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8"/>
          <w:sz-cs w:val="48"/>
          <w:b/>
          <w:spacing w:val="0"/>
        </w:rPr>
        <w:t xml:space="preserve">NimbleNest Creative Submission</w:t>
      </w:r>
    </w:p>
    <w:p>
      <w:pPr>
        <w:spacing w:after="160"/>
      </w:pPr>
      <w:r>
        <w:rPr>
          <w:rFonts w:ascii="Helvetica" w:hAnsi="Helvetica" w:cs="Helvetica"/>
          <w:sz w:val="29"/>
          <w:sz-cs w:val="29"/>
          <w:spacing w:val="0"/>
        </w:rPr>
        <w:t xml:space="preserve">Prepared by: NimbleNest Creative Studio | Contact: Priya Nair | Currency: USD</w:t>
      </w:r>
    </w:p>
    <w:p>
      <w:pPr>
        <w:spacing w:after="160"/>
      </w:pPr>
      <w:r>
        <w:rPr>
          <w:rFonts w:ascii="Helvetica" w:hAnsi="Helvetica" w:cs="Helvetica"/>
          <w:sz w:val="29"/>
          <w:sz-cs w:val="29"/>
          <w:spacing w:val="0"/>
        </w:rPr>
        <w:t xml:space="preserve">RFQ Reference: RFQ-MKT-KIDS-GL-2026-001 - RFQ for global launch marketing services for new kids health drink</w:t>
      </w:r>
    </w:p>
    <w:p>
      <w:pPr>
        <w:spacing w:after="160"/>
      </w:pPr>
      <w:r>
        <w:rPr>
          <w:rFonts w:ascii="Helvetica" w:hAnsi="Helvetica" w:cs="Helvetica"/>
          <w:sz w:val="37"/>
          <w:sz-cs w:val="37"/>
          <w:b/>
          <w:spacing w:val="0"/>
        </w:rPr>
        <w:t xml:space="preserve">Executive Summary</w:t>
      </w:r>
    </w:p>
    <w:p>
      <w:pPr>
        <w:spacing w:after="160"/>
      </w:pPr>
      <w:r>
        <w:rPr>
          <w:rFonts w:ascii="Helvetica" w:hAnsi="Helvetica" w:cs="Helvetica"/>
          <w:sz w:val="29"/>
          <w:sz-cs w:val="29"/>
          <w:spacing w:val="0"/>
        </w:rPr>
        <w:t xml:space="preserve">This response covers the archived generated questionnaire, the requested service line items, and the commercial pricing schedule expected in the RFQ package.</w:t>
      </w:r>
    </w:p>
    <w:p>
      <w:pPr>
        <w:spacing w:after="160"/>
      </w:pPr>
      <w:r>
        <w:rPr>
          <w:rFonts w:ascii="Helvetica" w:hAnsi="Helvetica" w:cs="Helvetica"/>
          <w:sz w:val="37"/>
          <w:sz-cs w:val="37"/>
          <w:b/>
          <w:spacing w:val="0"/>
        </w:rPr>
        <w:t xml:space="preserve">Agency Overview</w:t>
      </w:r>
    </w:p>
    <w:p>
      <w:pPr>
        <w:spacing w:after="160"/>
      </w:pPr>
      <w:r>
        <w:rPr>
          <w:rFonts w:ascii="Helvetica" w:hAnsi="Helvetica" w:cs="Helvetica"/>
          <w:sz w:val="29"/>
          <w:sz-cs w:val="29"/>
          <w:spacing w:val="0"/>
        </w:rPr>
        <w:t xml:space="preserve">NimbleNest Creative is a smaller independent studio built for lean strategy, fast creative development, and tight production control. The proposal emphasizes agility, compact governance, and focused senior attention rather than broad network infrastructure.</w:t>
      </w:r>
    </w:p>
    <w:p>
      <w:pPr>
        <w:spacing w:after="160"/>
      </w:pPr>
      <w:r>
        <w:rPr>
          <w:rFonts w:ascii="Helvetica" w:hAnsi="Helvetica" w:cs="Helvetica"/>
          <w:sz w:val="37"/>
          <w:sz-cs w:val="37"/>
          <w:b/>
          <w:spacing w:val="0"/>
        </w:rPr>
        <w:t xml:space="preserve">Strategic Point of View</w:t>
      </w:r>
    </w:p>
    <w:p>
      <w:pPr>
        <w:spacing w:after="160"/>
      </w:pPr>
      <w:r>
        <w:rPr>
          <w:rFonts w:ascii="Helvetica" w:hAnsi="Helvetica" w:cs="Helvetica"/>
          <w:sz w:val="29"/>
          <w:sz-cs w:val="29"/>
          <w:spacing w:val="0"/>
        </w:rPr>
        <w:t xml:space="preserve">Our view is that the launch should use a clear, emotionally resonant idea that can be approved quickly, adapted efficiently, and executed without unnecessary process overhead.</w:t>
      </w:r>
    </w:p>
    <w:p>
      <w:pPr>
        <w:spacing w:after="160"/>
      </w:pPr>
      <w:r>
        <w:rPr>
          <w:rFonts w:ascii="Helvetica" w:hAnsi="Helvetica" w:cs="Helvetica"/>
          <w:sz w:val="37"/>
          <w:sz-cs w:val="37"/>
          <w:b/>
          <w:spacing w:val="0"/>
        </w:rPr>
        <w:t xml:space="preserve">Selected Relevant Work</w:t>
      </w:r>
    </w:p>
    <w:p>
      <w:pPr>
        <w:spacing w:after="160"/>
      </w:pPr>
      <w:r>
        <w:rPr>
          <w:rFonts w:ascii="Helvetica" w:hAnsi="Helvetica" w:cs="Helvetica"/>
          <w:sz w:val="29"/>
          <w:sz-cs w:val="29"/>
          <w:spacing w:val="0"/>
        </w:rPr>
        <w:t xml:space="preserve">- Fast-turn youth beverage campaign developed with a lean internal team and external compliance counsel.</w:t>
      </w:r>
    </w:p>
    <w:p>
      <w:pPr>
        <w:spacing w:after="160"/>
      </w:pPr>
      <w:r>
        <w:rPr>
          <w:rFonts w:ascii="Helvetica" w:hAnsi="Helvetica" w:cs="Helvetica"/>
          <w:sz w:val="29"/>
          <w:sz-cs w:val="29"/>
          <w:spacing w:val="0"/>
        </w:rPr>
        <w:t xml:space="preserve">- Compact digital-first launch for a family nutrition brand with one hero concept and rapid adaptation assets.</w:t>
      </w:r>
    </w:p>
    <w:p>
      <w:pPr>
        <w:spacing w:after="160"/>
      </w:pPr>
      <w:r>
        <w:rPr>
          <w:rFonts w:ascii="Helvetica" w:hAnsi="Helvetica" w:cs="Helvetica"/>
          <w:sz w:val="37"/>
          <w:sz-cs w:val="37"/>
          <w:b/>
          <w:spacing w:val="0"/>
        </w:rPr>
        <w:t xml:space="preserve">Questionnaire Responses</w:t>
      </w:r>
    </w:p>
    <w:p>
      <w:pPr>
        <w:spacing w:after="120"/>
      </w:pPr>
      <w:r>
        <w:rPr>
          <w:rFonts w:ascii="Helvetica" w:hAnsi="Helvetica" w:cs="Helvetica"/>
          <w:sz w:val="30"/>
          <w:sz-cs w:val="30"/>
          <w:b/>
          <w:spacing w:val="0"/>
        </w:rPr>
        <w:t xml:space="preserve">q_cr_mac_1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child-directed advertising for this launch.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Support would come from our youth and family brand team.</w:t>
      </w:r>
    </w:p>
    <w:p>
      <w:pPr>
        <w:spacing w:after="120"/>
      </w:pPr>
      <w:r>
        <w:rPr>
          <w:rFonts w:ascii="Helvetica" w:hAnsi="Helvetica" w:cs="Helvetica"/>
          <w:sz w:val="30"/>
          <w:sz-cs w:val="30"/>
          <w:b/>
          <w:spacing w:val="0"/>
        </w:rPr>
        <w:t xml:space="preserve">q_cr_mac_2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your agency can support claims review for launch assets and product-related claims. Answer Yes or No and identify the in-house team or partner capability that will perform this work.</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Claims review would be supported by external legal counsel retained by NimbleNest for this assignment.</w:t>
      </w:r>
    </w:p>
    <w:p>
      <w:pPr>
        <w:spacing w:after="120"/>
      </w:pPr>
      <w:r>
        <w:rPr>
          <w:rFonts w:ascii="Helvetica" w:hAnsi="Helvetica" w:cs="Helvetica"/>
          <w:sz w:val="30"/>
          <w:sz-cs w:val="30"/>
          <w:b/>
          <w:spacing w:val="0"/>
        </w:rPr>
        <w:t xml:space="preserve">q_cr_mac_3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the full name, role title, and email address of the named engagement lead who will own this launch program.</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Priya Nair, Business Director, priya.nair@nimblenestcreative.com. Priya would act as the primary contact and delivery owner.</w:t>
      </w:r>
    </w:p>
    <w:p>
      <w:pPr>
        <w:spacing w:after="120"/>
      </w:pPr>
      <w:r>
        <w:rPr>
          <w:rFonts w:ascii="Helvetica" w:hAnsi="Helvetica" w:cs="Helvetica"/>
          <w:sz w:val="30"/>
          <w:sz-cs w:val="30"/>
          <w:b/>
          <w:spacing w:val="0"/>
        </w:rPr>
        <w:t xml:space="preserve">q_cr_mac_4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Confirm whether you are providing a launch governance approach. Answer Yes or No and submit a brief overview covering meeting cadence, decision ownership, and escalation.</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Yes. We would hold a weekly buyer check-in, keep a shared action list, and escalate urgent issues to the business director and buyer lead as needed.</w:t>
      </w:r>
    </w:p>
    <w:p>
      <w:pPr>
        <w:spacing w:after="120"/>
      </w:pPr>
      <w:r>
        <w:rPr>
          <w:rFonts w:ascii="Helvetica" w:hAnsi="Helvetica" w:cs="Helvetica"/>
          <w:sz w:val="30"/>
          <w:sz-cs w:val="30"/>
          <w:b/>
          <w:spacing w:val="0"/>
        </w:rPr>
        <w:t xml:space="preserve">q_cr_mac_5</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State whether the buyer launch timelines are achievable. Select one option: Achievable as issued / Achievable with dependencies / Not achievable. Then list the key dependencies or constraints, or state None.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Achievable with dependencies. The timeline depends on quick buyer feedback, one-round approval for the core concept, and legal inputs being consolidated rather than staggered.</w:t>
      </w:r>
    </w:p>
    <w:p>
      <w:pPr>
        <w:spacing w:after="120"/>
      </w:pPr>
      <w:r>
        <w:rPr>
          <w:rFonts w:ascii="Helvetica" w:hAnsi="Helvetica" w:cs="Helvetica"/>
          <w:sz w:val="30"/>
          <w:sz-cs w:val="30"/>
          <w:b/>
          <w:spacing w:val="0"/>
        </w:rPr>
        <w:t xml:space="preserve">q_cr_tech_1</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end-to-end approach for ensuring child-directed marketing safety and claims usage compliance across strategy, creative, TVC, social, and launch approvals. Include where reviews occur, who owns them, how issues are escalated, and how rework is prevented.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team would brief external counsel at concept stage, then review scripts and social copy before release. We would maintain a claims checklist and ask the buyer to confirm any new product statements before assets go live. Compared with larger networks, our model is lighter but intended to stay practical and fast.</w:t>
      </w:r>
    </w:p>
    <w:p>
      <w:pPr>
        <w:spacing w:after="120"/>
      </w:pPr>
      <w:r>
        <w:rPr>
          <w:rFonts w:ascii="Helvetica" w:hAnsi="Helvetica" w:cs="Helvetica"/>
          <w:sz w:val="30"/>
          <w:sz-cs w:val="30"/>
          <w:b/>
          <w:spacing w:val="0"/>
        </w:rPr>
        <w:t xml:space="preserve">q_cr_tech_2</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Provide your proposed launch workplan from kickoff to launch, showing key stages for strategy, creative, TVC, social, compliance review, and program management. Explain how approvals will be managed, what the critical dependencies are, and how schedule risks will be controlled.</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would move quickly by keeping a small decision team, daily internal stand-ups, and limited creative route exploration. If a delay occurs, we would prioritize the film and highest-impact social assets first and push lower-priority variants behind launch.</w:t>
      </w:r>
    </w:p>
    <w:p>
      <w:pPr>
        <w:spacing w:after="120"/>
      </w:pPr>
      <w:r>
        <w:rPr>
          <w:rFonts w:ascii="Helvetica" w:hAnsi="Helvetica" w:cs="Helvetica"/>
          <w:sz w:val="30"/>
          <w:sz-cs w:val="30"/>
          <w:b/>
          <w:spacing w:val="0"/>
        </w:rPr>
        <w:t xml:space="preserve">q_cr_tech_3</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launch strategy and creative development for the new kids health drink, including audience segmentation, messaging framework, creative territory development, and how the master campaign idea will be carried into launch assets.</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Our strategy and creative approach is built around a simple 'daily strength for growing kids' idea translated into fast-moving film and social content. We would keep the concept system compact so approvals and adaptations can happen with minimal process overhead.</w:t>
      </w:r>
    </w:p>
    <w:p>
      <w:pPr>
        <w:spacing w:after="120"/>
      </w:pPr>
      <w:r>
        <w:rPr>
          <w:rFonts w:ascii="Helvetica" w:hAnsi="Helvetica" w:cs="Helvetica"/>
          <w:sz w:val="30"/>
          <w:sz-cs w:val="30"/>
          <w:b/>
          <w:spacing w:val="0"/>
        </w:rPr>
        <w:t xml:space="preserve">q_cr_tech_4</w:t>
      </w:r>
    </w:p>
    <w:p>
      <w:pPr>
        <w:spacing w:after="160"/>
      </w:pPr>
      <w:r>
        <w:rPr>
          <w:rFonts w:ascii="Helvetica" w:hAnsi="Helvetica" w:cs="Helvetica"/>
          <w:sz w:val="29"/>
          <w:sz-cs w:val="29"/>
          <w:b/>
          <w:spacing w:val="0"/>
        </w:rPr>
        <w:t xml:space="preserve">Question:</w:t>
      </w:r>
      <w:r>
        <w:rPr>
          <w:rFonts w:ascii="Helvetica" w:hAnsi="Helvetica" w:cs="Helvetica"/>
          <w:sz w:val="29"/>
          <w:sz-cs w:val="29"/>
          <w:spacing w:val="0"/>
        </w:rPr>
        <w:t xml:space="preserve"> Describe your approach to TVC development and production for the global launch, covering concept development, pre-production, shoot management, post-production, and delivery of the master film and cutdowns for paid media use.</w:t>
      </w:r>
    </w:p>
    <w:p>
      <w:pPr>
        <w:spacing w:after="160"/>
      </w:pPr>
      <w:r>
        <w:rPr>
          <w:rFonts w:ascii="Helvetica" w:hAnsi="Helvetica" w:cs="Helvetica"/>
          <w:sz w:val="29"/>
          <w:sz-cs w:val="29"/>
          <w:b/>
          <w:spacing w:val="0"/>
        </w:rPr>
        <w:t xml:space="preserve">Response:</w:t>
      </w:r>
      <w:r>
        <w:rPr>
          <w:rFonts w:ascii="Helvetica" w:hAnsi="Helvetica" w:cs="Helvetica"/>
          <w:sz w:val="29"/>
          <w:sz-cs w:val="29"/>
          <w:spacing w:val="0"/>
        </w:rPr>
        <w:t xml:space="preserve"> We would approach TVC delivery with a lean production model: one hero concept, one efficient pre-production cycle, a tightly managed shoot, and streamlined post-production for master film and paid cutdowns. The trade-off is less redundancy and less room for late-stage change than larger network agencies may offer.</w:t>
      </w:r>
    </w:p>
    <w:p>
      <w:pPr>
        <w:spacing w:after="160"/>
      </w:pPr>
      <w:r>
        <w:rPr>
          <w:rFonts w:ascii="Helvetica" w:hAnsi="Helvetica" w:cs="Helvetica"/>
          <w:sz w:val="37"/>
          <w:sz-cs w:val="37"/>
          <w:b/>
          <w:spacing w:val="0"/>
        </w:rPr>
        <w:t xml:space="preserve">Commercial Pricing Schedule</w:t>
      </w:r>
    </w:p>
    <w:p>
      <w:pPr/>
      <w:r>
        <w:rPr>
          <w:rFonts w:ascii="Helvetica" w:hAnsi="Helvetica" w:cs="Helvetica"/>
          <w:sz w:val="25"/>
          <w:sz-cs w:val="25"/>
          <w:b/>
          <w:spacing w:val="0"/>
        </w:rPr>
        <w:t xml:space="preserve">Line Item Ref</w:t>
      </w:r>
    </w:p>
    <w:p>
      <w:pPr/>
      <w:r>
        <w:rPr>
          <w:rFonts w:ascii="Helvetica" w:hAnsi="Helvetica" w:cs="Helvetica"/>
          <w:sz w:val="25"/>
          <w:sz-cs w:val="25"/>
          <w:b/>
          <w:spacing w:val="0"/>
        </w:rPr>
        <w:t xml:space="preserve">Line Item Name</w:t>
      </w:r>
    </w:p>
    <w:p>
      <w:pPr/>
      <w:r>
        <w:rPr>
          <w:rFonts w:ascii="Helvetica" w:hAnsi="Helvetica" w:cs="Helvetica"/>
          <w:sz w:val="25"/>
          <w:sz-cs w:val="25"/>
          <w:b/>
          <w:spacing w:val="0"/>
        </w:rPr>
        <w:t xml:space="preserve">Included in Quote</w:t>
      </w:r>
    </w:p>
    <w:p>
      <w:pPr/>
      <w:r>
        <w:rPr>
          <w:rFonts w:ascii="Helvetica" w:hAnsi="Helvetica" w:cs="Helvetica"/>
          <w:sz w:val="25"/>
          <w:sz-cs w:val="25"/>
          <w:b/>
          <w:spacing w:val="0"/>
        </w:rPr>
        <w:t xml:space="preserve">Currency</w:t>
      </w:r>
    </w:p>
    <w:p>
      <w:pPr/>
      <w:r>
        <w:rPr>
          <w:rFonts w:ascii="Helvetica" w:hAnsi="Helvetica" w:cs="Helvetica"/>
          <w:sz w:val="25"/>
          <w:sz-cs w:val="25"/>
          <w:b/>
          <w:spacing w:val="0"/>
        </w:rPr>
        <w:t xml:space="preserve">Total Price</w:t>
      </w:r>
    </w:p>
    <w:p>
      <w:pPr/>
      <w:r>
        <w:rPr>
          <w:rFonts w:ascii="Helvetica" w:hAnsi="Helvetica" w:cs="Helvetica"/>
          <w:sz w:val="25"/>
          <w:sz-cs w:val="25"/>
          <w:b/>
          <w:spacing w:val="0"/>
        </w:rPr>
        <w:t xml:space="preserve">Exclusions or Assumptions</w:t>
      </w:r>
    </w:p>
    <w:p>
      <w:pPr/>
      <w:r>
        <w:rPr>
          <w:rFonts w:ascii="Helvetica" w:hAnsi="Helvetica" w:cs="Helvetica"/>
          <w:sz w:val="25"/>
          <w:sz-cs w:val="25"/>
          <w:spacing w:val="0"/>
        </w:rPr>
        <w:t xml:space="preserve">li_1</w:t>
      </w:r>
    </w:p>
    <w:p>
      <w:pPr/>
      <w:r>
        <w:rPr>
          <w:rFonts w:ascii="Helvetica" w:hAnsi="Helvetica" w:cs="Helvetica"/>
          <w:sz w:val="25"/>
          <w:sz-cs w:val="25"/>
          <w:spacing w:val="0"/>
        </w:rPr>
        <w:t xml:space="preserve">Strategy &amp; Creative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250000</w:t>
      </w:r>
    </w:p>
    <w:p>
      <w:pPr/>
      <w:r>
        <w:rPr>
          <w:rFonts w:ascii="Helvetica" w:hAnsi="Helvetica" w:cs="Helvetica"/>
          <w:sz w:val="25"/>
          <w:sz-cs w:val="25"/>
          <w:spacing w:val="0"/>
        </w:rPr>
        <w:t xml:space="preserve">Lean strategy sprint and creative system.</w:t>
      </w:r>
    </w:p>
    <w:p>
      <w:pPr/>
      <w:r>
        <w:rPr>
          <w:rFonts w:ascii="Helvetica" w:hAnsi="Helvetica" w:cs="Helvetica"/>
          <w:sz w:val="25"/>
          <w:sz-cs w:val="25"/>
          <w:spacing w:val="0"/>
        </w:rPr>
        <w:t xml:space="preserve">li_2</w:t>
      </w:r>
    </w:p>
    <w:p>
      <w:pPr/>
      <w:r>
        <w:rPr>
          <w:rFonts w:ascii="Helvetica" w:hAnsi="Helvetica" w:cs="Helvetica"/>
          <w:sz w:val="25"/>
          <w:sz-cs w:val="25"/>
          <w:spacing w:val="0"/>
        </w:rPr>
        <w:t xml:space="preserve">TVC Development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150000</w:t>
      </w:r>
    </w:p>
    <w:p>
      <w:pPr/>
      <w:r>
        <w:rPr>
          <w:rFonts w:ascii="Helvetica" w:hAnsi="Helvetica" w:cs="Helvetica"/>
          <w:sz w:val="25"/>
          <w:sz-cs w:val="25"/>
          <w:spacing w:val="0"/>
        </w:rPr>
        <w:t xml:space="preserve">Bundled with early pre-production creative.</w:t>
      </w:r>
    </w:p>
    <w:p>
      <w:pPr/>
      <w:r>
        <w:rPr>
          <w:rFonts w:ascii="Helvetica" w:hAnsi="Helvetica" w:cs="Helvetica"/>
          <w:sz w:val="25"/>
          <w:sz-cs w:val="25"/>
          <w:spacing w:val="0"/>
        </w:rPr>
        <w:t xml:space="preserve">li_3</w:t>
      </w:r>
    </w:p>
    <w:p>
      <w:pPr/>
      <w:r>
        <w:rPr>
          <w:rFonts w:ascii="Helvetica" w:hAnsi="Helvetica" w:cs="Helvetica"/>
          <w:sz w:val="25"/>
          <w:sz-cs w:val="25"/>
          <w:spacing w:val="0"/>
        </w:rPr>
        <w:t xml:space="preserve">TVC Production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520000</w:t>
      </w:r>
    </w:p>
    <w:p>
      <w:pPr/>
      <w:r>
        <w:rPr>
          <w:rFonts w:ascii="Helvetica" w:hAnsi="Helvetica" w:cs="Helvetica"/>
          <w:sz w:val="25"/>
          <w:sz-cs w:val="25"/>
          <w:spacing w:val="0"/>
        </w:rPr>
        <w:t xml:space="preserve">Production and post-production to standard commercial quality.</w:t>
      </w:r>
    </w:p>
    <w:p>
      <w:pPr/>
      <w:r>
        <w:rPr>
          <w:rFonts w:ascii="Helvetica" w:hAnsi="Helvetica" w:cs="Helvetica"/>
          <w:sz w:val="25"/>
          <w:sz-cs w:val="25"/>
          <w:spacing w:val="0"/>
        </w:rPr>
        <w:t xml:space="preserve">li_4</w:t>
      </w:r>
    </w:p>
    <w:p>
      <w:pPr/>
      <w:r>
        <w:rPr>
          <w:rFonts w:ascii="Helvetica" w:hAnsi="Helvetica" w:cs="Helvetica"/>
          <w:sz w:val="25"/>
          <w:sz-cs w:val="25"/>
          <w:spacing w:val="0"/>
        </w:rPr>
        <w:t xml:space="preserve">Social Organic Content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110000</w:t>
      </w:r>
    </w:p>
    <w:p>
      <w:pPr/>
      <w:r>
        <w:rPr>
          <w:rFonts w:ascii="Helvetica" w:hAnsi="Helvetica" w:cs="Helvetica"/>
          <w:sz w:val="25"/>
          <w:sz-cs w:val="25"/>
          <w:spacing w:val="0"/>
        </w:rPr>
        <w:t xml:space="preserve">Launch window organic content pack.</w:t>
      </w:r>
    </w:p>
    <w:p>
      <w:pPr/>
      <w:r>
        <w:rPr>
          <w:rFonts w:ascii="Helvetica" w:hAnsi="Helvetica" w:cs="Helvetica"/>
          <w:sz w:val="25"/>
          <w:sz-cs w:val="25"/>
          <w:spacing w:val="0"/>
        </w:rPr>
        <w:t xml:space="preserve">li_5</w:t>
      </w:r>
    </w:p>
    <w:p>
      <w:pPr/>
      <w:r>
        <w:rPr>
          <w:rFonts w:ascii="Helvetica" w:hAnsi="Helvetica" w:cs="Helvetica"/>
          <w:sz w:val="25"/>
          <w:sz-cs w:val="25"/>
          <w:spacing w:val="0"/>
        </w:rPr>
        <w:t xml:space="preserve">Social Paid Media Planning</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85000</w:t>
      </w:r>
    </w:p>
    <w:p>
      <w:pPr/>
      <w:r>
        <w:rPr>
          <w:rFonts w:ascii="Helvetica" w:hAnsi="Helvetica" w:cs="Helvetica"/>
          <w:sz w:val="25"/>
          <w:sz-cs w:val="25"/>
          <w:spacing w:val="0"/>
        </w:rPr>
        <w:t xml:space="preserve">Paid social planning.</w:t>
      </w:r>
    </w:p>
    <w:p>
      <w:pPr/>
      <w:r>
        <w:rPr>
          <w:rFonts w:ascii="Helvetica" w:hAnsi="Helvetica" w:cs="Helvetica"/>
          <w:sz w:val="25"/>
          <w:sz-cs w:val="25"/>
          <w:spacing w:val="0"/>
        </w:rPr>
        <w:t xml:space="preserve">li_6</w:t>
      </w:r>
    </w:p>
    <w:p>
      <w:pPr/>
      <w:r>
        <w:rPr>
          <w:rFonts w:ascii="Helvetica" w:hAnsi="Helvetica" w:cs="Helvetica"/>
          <w:sz w:val="25"/>
          <w:sz-cs w:val="25"/>
          <w:spacing w:val="0"/>
        </w:rPr>
        <w:t xml:space="preserve">Social Paid Media Buying &amp; Optimization</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165000</w:t>
      </w:r>
    </w:p>
    <w:p>
      <w:pPr/>
      <w:r>
        <w:rPr>
          <w:rFonts w:ascii="Helvetica" w:hAnsi="Helvetica" w:cs="Helvetica"/>
          <w:sz w:val="25"/>
          <w:sz-cs w:val="25"/>
          <w:spacing w:val="0"/>
        </w:rPr>
        <w:t xml:space="preserve">Platform spend excluded from the activation fee.</w:t>
      </w:r>
    </w:p>
    <w:p>
      <w:pPr/>
      <w:r>
        <w:rPr>
          <w:rFonts w:ascii="Helvetica" w:hAnsi="Helvetica" w:cs="Helvetica"/>
          <w:sz w:val="25"/>
          <w:sz-cs w:val="25"/>
          <w:spacing w:val="0"/>
        </w:rPr>
        <w:t xml:space="preserve">li_7</w:t>
      </w:r>
    </w:p>
    <w:p>
      <w:pPr/>
      <w:r>
        <w:rPr>
          <w:rFonts w:ascii="Helvetica" w:hAnsi="Helvetica" w:cs="Helvetica"/>
          <w:sz w:val="25"/>
          <w:sz-cs w:val="25"/>
          <w:spacing w:val="0"/>
        </w:rPr>
        <w:t xml:space="preserve">Kids Advertising &amp; Claims Compliance Review</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70000</w:t>
      </w:r>
    </w:p>
    <w:p>
      <w:pPr/>
      <w:r>
        <w:rPr>
          <w:rFonts w:ascii="Helvetica" w:hAnsi="Helvetica" w:cs="Helvetica"/>
          <w:sz w:val="25"/>
          <w:sz-cs w:val="25"/>
          <w:spacing w:val="0"/>
        </w:rPr>
        <w:t xml:space="preserve">External legal support limited to two review rounds.</w:t>
      </w:r>
    </w:p>
    <w:p>
      <w:pPr/>
      <w:r>
        <w:rPr>
          <w:rFonts w:ascii="Helvetica" w:hAnsi="Helvetica" w:cs="Helvetica"/>
          <w:sz w:val="25"/>
          <w:sz-cs w:val="25"/>
          <w:spacing w:val="0"/>
        </w:rPr>
        <w:t xml:space="preserve">li_8</w:t>
      </w:r>
    </w:p>
    <w:p>
      <w:pPr/>
      <w:r>
        <w:rPr>
          <w:rFonts w:ascii="Helvetica" w:hAnsi="Helvetica" w:cs="Helvetica"/>
          <w:sz w:val="25"/>
          <w:sz-cs w:val="25"/>
          <w:spacing w:val="0"/>
        </w:rPr>
        <w:t xml:space="preserve">Launch Program Management</w:t>
      </w:r>
    </w:p>
    <w:p>
      <w:pPr/>
      <w:r>
        <w:rPr>
          <w:rFonts w:ascii="Helvetica" w:hAnsi="Helvetica" w:cs="Helvetica"/>
          <w:sz w:val="25"/>
          <w:sz-cs w:val="25"/>
          <w:spacing w:val="0"/>
        </w:rPr>
        <w:t xml:space="preserve">Yes</w:t>
      </w:r>
    </w:p>
    <w:p>
      <w:pPr/>
      <w:r>
        <w:rPr>
          <w:rFonts w:ascii="Helvetica" w:hAnsi="Helvetica" w:cs="Helvetica"/>
          <w:sz w:val="25"/>
          <w:sz-cs w:val="25"/>
          <w:spacing w:val="0"/>
        </w:rPr>
        <w:t xml:space="preserve">USD</w:t>
      </w:r>
    </w:p>
    <w:p>
      <w:pPr/>
      <w:r>
        <w:rPr>
          <w:rFonts w:ascii="Helvetica" w:hAnsi="Helvetica" w:cs="Helvetica"/>
          <w:sz w:val="25"/>
          <w:sz-cs w:val="25"/>
          <w:spacing w:val="0"/>
        </w:rPr>
        <w:t xml:space="preserve">130000</w:t>
      </w:r>
    </w:p>
    <w:p>
      <w:pPr/>
      <w:r>
        <w:rPr>
          <w:rFonts w:ascii="Helvetica" w:hAnsi="Helvetica" w:cs="Helvetica"/>
          <w:sz w:val="25"/>
          <w:sz-cs w:val="25"/>
          <w:spacing w:val="0"/>
        </w:rPr>
        <w:t xml:space="preserve">Lean coordination layer.</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