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720"/>
      </w:pPr>
      <w:r>
        <w:rPr>
          <w:rFonts w:ascii="Aptos" w:hAnsi="Aptos"/>
          <w:b/>
          <w:color w:val="00A65A"/>
          <w:sz w:val="30"/>
        </w:rPr>
        <w:t>TEMPO</w:t>
      </w:r>
    </w:p>
    <w:p>
      <w:pPr>
        <w:pStyle w:val="Title"/>
        <w:widowControl/>
      </w:pPr>
      <w:r>
        <w:rPr>
          <w:rFonts w:ascii="Aptos" w:hAnsi="Aptos"/>
        </w:rPr>
        <w:t>Tempo Production Readiness Implementation Specification</w:t>
      </w:r>
    </w:p>
    <w:p>
      <w:pPr>
        <w:widowControl/>
        <w:jc w:val="left"/>
      </w:pPr>
      <w:r>
        <w:rPr>
          <w:rFonts w:ascii="Aptos" w:hAnsi="Aptos"/>
          <w:color w:val="233746"/>
          <w:sz w:val="28"/>
        </w:rPr>
        <w:t>Detailed technical specification for development delivery</w:t>
      </w:r>
    </w:p>
    <w:p>
      <w:pPr>
        <w:widowControl/>
      </w:pPr>
      <w:r>
        <w:rPr>
          <w:rFonts w:ascii="Aptos" w:hAnsi="Aptos"/>
        </w:rPr>
        <w:br/>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blHeader w:val="true"/>
        </w:trPr>
        <w:tc>
          <w:tcPr>
            <w:tcW w:type="dxa" w:w="2232"/>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8"/>
              </w:rPr>
              <w:t>Document Control</w:t>
            </w:r>
          </w:p>
        </w:tc>
        <w:tc>
          <w:tcPr>
            <w:tcW w:type="dxa" w:w="8280"/>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8"/>
              </w:rPr>
              <w:t>Value</w:t>
            </w:r>
          </w:p>
        </w:tc>
      </w:tr>
      <w:tr>
        <w:trPr>
          <w:cantSplit w:val="true"/>
          <w:cantSplit/>
        </w:trPr>
        <w:tc>
          <w:tcPr>
            <w:tcW w:type="dxa" w:w="223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Prepared for</w:t>
            </w:r>
          </w:p>
        </w:tc>
        <w:tc>
          <w:tcPr>
            <w:tcW w:type="dxa" w:w="82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Tempo Development Team</w:t>
            </w:r>
          </w:p>
        </w:tc>
      </w:tr>
      <w:tr>
        <w:trPr>
          <w:cantSplit w:val="true"/>
          <w:cantSplit/>
        </w:trPr>
        <w:tc>
          <w:tcPr>
            <w:tcW w:type="dxa" w:w="223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Prepared by</w:t>
            </w:r>
          </w:p>
        </w:tc>
        <w:tc>
          <w:tcPr>
            <w:tcW w:type="dxa" w:w="82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Ensemble Solutions</w:t>
            </w:r>
          </w:p>
        </w:tc>
      </w:tr>
      <w:tr>
        <w:trPr>
          <w:cantSplit w:val="true"/>
          <w:cantSplit/>
        </w:trPr>
        <w:tc>
          <w:tcPr>
            <w:tcW w:type="dxa" w:w="223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Version</w:t>
            </w:r>
          </w:p>
        </w:tc>
        <w:tc>
          <w:tcPr>
            <w:tcW w:type="dxa" w:w="82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1.1</w:t>
            </w:r>
          </w:p>
        </w:tc>
      </w:tr>
      <w:tr>
        <w:trPr>
          <w:cantSplit w:val="true"/>
          <w:cantSplit/>
        </w:trPr>
        <w:tc>
          <w:tcPr>
            <w:tcW w:type="dxa" w:w="223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Date</w:t>
            </w:r>
          </w:p>
        </w:tc>
        <w:tc>
          <w:tcPr>
            <w:tcW w:type="dxa" w:w="82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10 September 2026</w:t>
            </w:r>
          </w:p>
        </w:tc>
      </w:tr>
      <w:tr>
        <w:trPr>
          <w:cantSplit w:val="true"/>
          <w:cantSplit/>
        </w:trPr>
        <w:tc>
          <w:tcPr>
            <w:tcW w:type="dxa" w:w="223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Source baseline</w:t>
            </w:r>
          </w:p>
        </w:tc>
        <w:tc>
          <w:tcPr>
            <w:tcW w:type="dxa" w:w="82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GitHub main commit 5c668872</w:t>
            </w:r>
          </w:p>
        </w:tc>
      </w:tr>
      <w:tr>
        <w:trPr>
          <w:cantSplit/>
        </w:trPr>
        <w:tc>
          <w:tcPr>
            <w:tcW w:type="dxa" w:w="5083"/>
          </w:tcPr>
          <w:p>
            <w:pPr>
              <w:spacing w:after="0"/>
            </w:pPr>
            <w:r/>
            <w:r>
              <w:rPr>
                <w:rFonts w:ascii="Aptos" w:hAnsi="Aptos"/>
                <w:b w:val="0"/>
                <w:sz w:val="16"/>
              </w:rPr>
              <w:t>Security reference</w:t>
            </w:r>
          </w:p>
        </w:tc>
        <w:tc>
          <w:tcPr>
            <w:tcW w:type="dxa" w:w="5083"/>
          </w:tcPr>
          <w:p>
            <w:pPr>
              <w:spacing w:after="0"/>
            </w:pPr>
            <w:r/>
            <w:r>
              <w:rPr>
                <w:rFonts w:ascii="Aptos" w:hAnsi="Aptos"/>
                <w:b w:val="0"/>
                <w:sz w:val="16"/>
              </w:rPr>
              <w:t>Prime SaaS feature branch commit a691981; patterns adapted without runtime dependency</w:t>
            </w:r>
          </w:p>
        </w:tc>
      </w:tr>
      <w:tr>
        <w:trPr>
          <w:cantSplit w:val="true"/>
          <w:cantSplit/>
        </w:trPr>
        <w:tc>
          <w:tcPr>
            <w:tcW w:type="dxa" w:w="223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Classification</w:t>
            </w:r>
          </w:p>
        </w:tc>
        <w:tc>
          <w:tcPr>
            <w:tcW w:type="dxa" w:w="82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8"/>
              </w:rPr>
              <w:t>Commercial in confidence</w:t>
            </w:r>
          </w:p>
        </w:tc>
      </w:tr>
    </w:tbl>
    <w:p>
      <w:pPr>
        <w:widowControl/>
        <w:spacing w:after="0"/>
      </w:pPr>
    </w:p>
    <w:p>
      <w:pPr>
        <w:widowControl/>
      </w:pPr>
      <w:r>
        <w:rPr>
          <w:rFonts w:ascii="Aptos" w:hAnsi="Aptos"/>
        </w:rPr>
        <w:br/>
      </w:r>
    </w:p>
    <w:p>
      <w:pPr>
        <w:widowControl/>
      </w:pPr>
      <w:r>
        <w:rPr>
          <w:rFonts w:ascii="Aptos" w:hAnsi="Aptos"/>
          <w:b/>
        </w:rPr>
        <w:t xml:space="preserve">Implementation decision. </w:t>
      </w:r>
      <w:r>
        <w:rPr>
          <w:rFonts w:ascii="Aptos" w:hAnsi="Aptos"/>
        </w:rPr>
        <w:t>Freeze additional optimisation-model development until the production foundation and one live customer workflow are complete. The first release must prove a secure, observable and reversible flow from source-system demand through Tempo optimisation to approved workforce-system execution.</w:t>
      </w:r>
    </w:p>
    <w:p>
      <w:pPr>
        <w:widowControl/>
      </w:pPr>
      <w:r>
        <w:rPr>
          <w:rFonts w:ascii="Aptos" w:hAnsi="Aptos"/>
        </w:rPr>
        <w:br w:type="page"/>
      </w:r>
    </w:p>
    <w:p>
      <w:pPr>
        <w:pStyle w:val="Heading1"/>
        <w:widowControl/>
      </w:pPr>
      <w:r>
        <w:rPr>
          <w:rFonts w:ascii="Aptos" w:hAnsi="Aptos"/>
        </w:rPr>
        <w:t>Document Purpose</w:t>
      </w:r>
    </w:p>
    <w:p>
      <w:pPr>
        <w:widowControl/>
      </w:pPr>
      <w:r>
        <w:rPr>
          <w:rFonts w:ascii="Aptos" w:hAnsi="Aptos"/>
        </w:rPr>
        <w:t>This specification defines the work required to move Tempo from its current engineering MVP to a controlled production pilot and then to a supportable enterprise service. It converts the production-readiness roadmap into requirements that engineering, security, data, integration, quality assurance and operations teams can estimate and implement.</w:t>
      </w:r>
    </w:p>
    <w:p>
      <w:pPr>
        <w:widowControl/>
      </w:pPr>
      <w:r>
        <w:rPr>
          <w:rFonts w:ascii="Aptos" w:hAnsi="Aptos"/>
        </w:rPr>
        <w:t>The document uses the current repository as the baseline. It does not restate functionality that already works unless that functionality must change for production. Each phase identifies entry criteria, detailed requirements, deliverables, acceptance criteria, dependencies and deliberate exclusions.</w:t>
      </w:r>
    </w:p>
    <w:p>
      <w:pPr>
        <w:pStyle w:val="Heading1"/>
        <w:widowControl/>
      </w:pPr>
      <w:r>
        <w:rPr>
          <w:rFonts w:ascii="Aptos" w:hAnsi="Aptos"/>
        </w:rPr>
        <w:t>Contents</w:t>
      </w:r>
    </w:p>
    <w:p>
      <w:pPr>
        <w:pStyle w:val="ListBullet"/>
        <w:widowControl/>
      </w:pPr>
      <w:r>
        <w:rPr>
          <w:rFonts w:ascii="Aptos" w:hAnsi="Aptos"/>
        </w:rPr>
        <w:t>1 Executive Summary</w:t>
      </w:r>
    </w:p>
    <w:p>
      <w:pPr>
        <w:pStyle w:val="ListBullet"/>
        <w:widowControl/>
      </w:pPr>
      <w:r>
        <w:rPr>
          <w:rFonts w:ascii="Aptos" w:hAnsi="Aptos"/>
        </w:rPr>
        <w:t>2 Current Product Baseline</w:t>
      </w:r>
    </w:p>
    <w:p>
      <w:pPr>
        <w:pStyle w:val="ListBullet"/>
        <w:widowControl/>
      </w:pPr>
      <w:r>
        <w:rPr>
          <w:rFonts w:ascii="Aptos" w:hAnsi="Aptos"/>
        </w:rPr>
        <w:t>3 Target Architecture</w:t>
      </w:r>
    </w:p>
    <w:p>
      <w:pPr>
        <w:pStyle w:val="ListBullet"/>
        <w:widowControl/>
      </w:pPr>
      <w:r>
        <w:rPr>
          <w:rFonts w:ascii="Aptos" w:hAnsi="Aptos"/>
        </w:rPr>
        <w:t>4 Delivery Principles</w:t>
      </w:r>
    </w:p>
    <w:p>
      <w:pPr>
        <w:pStyle w:val="ListBullet"/>
        <w:widowControl/>
      </w:pPr>
      <w:r>
        <w:rPr>
          <w:rFonts w:ascii="Aptos" w:hAnsi="Aptos"/>
        </w:rPr>
        <w:t>5 Phase 0 Mobilisation and Repository Protection</w:t>
      </w:r>
    </w:p>
    <w:p>
      <w:pPr>
        <w:pStyle w:val="ListBullet"/>
        <w:widowControl/>
      </w:pPr>
      <w:r>
        <w:rPr>
          <w:rFonts w:ascii="Aptos" w:hAnsi="Aptos"/>
        </w:rPr>
        <w:t>6 Phase 1 Identity Security and Tenant Isolation</w:t>
      </w:r>
    </w:p>
    <w:p>
      <w:pPr>
        <w:pStyle w:val="ListBullet"/>
        <w:widowControl/>
      </w:pPr>
      <w:r>
        <w:rPr>
          <w:rFonts w:ascii="Aptos" w:hAnsi="Aptos"/>
        </w:rPr>
        <w:t>7 Phase 2 Production Data Platform</w:t>
      </w:r>
    </w:p>
    <w:p>
      <w:pPr>
        <w:pStyle w:val="ListBullet"/>
        <w:widowControl/>
      </w:pPr>
      <w:r>
        <w:t>8 Phase 3 Integration Service and Optional Maestro Connectivity</w:t>
      </w:r>
    </w:p>
    <w:p>
      <w:pPr>
        <w:pStyle w:val="ListBullet"/>
        <w:widowControl/>
      </w:pPr>
      <w:r>
        <w:rPr>
          <w:rFonts w:ascii="Aptos" w:hAnsi="Aptos"/>
        </w:rPr>
        <w:t>9 Phase 4 Asynchronous Processing and Eventing</w:t>
      </w:r>
    </w:p>
    <w:p>
      <w:pPr>
        <w:pStyle w:val="ListBullet"/>
        <w:widowControl/>
      </w:pPr>
      <w:r>
        <w:rPr>
          <w:rFonts w:ascii="Aptos" w:hAnsi="Aptos"/>
        </w:rPr>
        <w:t>10 Phase 5 Controlled Writeback</w:t>
      </w:r>
    </w:p>
    <w:p>
      <w:pPr>
        <w:pStyle w:val="ListBullet"/>
        <w:widowControl/>
      </w:pPr>
      <w:r>
        <w:rPr>
          <w:rFonts w:ascii="Aptos" w:hAnsi="Aptos"/>
        </w:rPr>
        <w:t>11 Phase 6 Optimisation Hardening and Model Governance</w:t>
      </w:r>
    </w:p>
    <w:p>
      <w:pPr>
        <w:pStyle w:val="ListBullet"/>
        <w:widowControl/>
      </w:pPr>
      <w:r>
        <w:rPr>
          <w:rFonts w:ascii="Aptos" w:hAnsi="Aptos"/>
        </w:rPr>
        <w:t>12 Phase 7 Customer Console and Kiosk</w:t>
      </w:r>
    </w:p>
    <w:p>
      <w:pPr>
        <w:pStyle w:val="ListBullet"/>
        <w:widowControl/>
      </w:pPr>
      <w:r>
        <w:rPr>
          <w:rFonts w:ascii="Aptos" w:hAnsi="Aptos"/>
        </w:rPr>
        <w:t>13 Phase 8 Cloud Platform and Observability</w:t>
      </w:r>
    </w:p>
    <w:p>
      <w:pPr>
        <w:pStyle w:val="ListBullet"/>
        <w:widowControl/>
      </w:pPr>
      <w:r>
        <w:rPr>
          <w:rFonts w:ascii="Aptos" w:hAnsi="Aptos"/>
        </w:rPr>
        <w:t>14 Phase 9 Verification Pilot and Release</w:t>
      </w:r>
    </w:p>
    <w:p>
      <w:pPr>
        <w:pStyle w:val="ListBullet"/>
        <w:widowControl/>
      </w:pPr>
      <w:r>
        <w:rPr>
          <w:rFonts w:ascii="Aptos" w:hAnsi="Aptos"/>
        </w:rPr>
        <w:t>15 Cross Phase Nonfunctional Requirements</w:t>
      </w:r>
    </w:p>
    <w:p>
      <w:pPr>
        <w:pStyle w:val="ListBullet"/>
        <w:widowControl/>
      </w:pPr>
      <w:r>
        <w:rPr>
          <w:rFonts w:ascii="Aptos" w:hAnsi="Aptos"/>
        </w:rPr>
        <w:t>16 Test Strategy</w:t>
      </w:r>
    </w:p>
    <w:p>
      <w:pPr>
        <w:pStyle w:val="ListBullet"/>
        <w:widowControl/>
      </w:pPr>
      <w:r>
        <w:rPr>
          <w:rFonts w:ascii="Aptos" w:hAnsi="Aptos"/>
        </w:rPr>
        <w:t>17 Delivery Plan and Team</w:t>
      </w:r>
    </w:p>
    <w:p>
      <w:pPr>
        <w:pStyle w:val="ListBullet"/>
        <w:widowControl/>
      </w:pPr>
      <w:r>
        <w:rPr>
          <w:rFonts w:ascii="Aptos" w:hAnsi="Aptos"/>
        </w:rPr>
        <w:t>18 Release Governance</w:t>
      </w:r>
    </w:p>
    <w:p>
      <w:pPr>
        <w:pStyle w:val="ListBullet"/>
        <w:widowControl/>
      </w:pPr>
      <w:r>
        <w:rPr>
          <w:rFonts w:ascii="Aptos" w:hAnsi="Aptos"/>
        </w:rPr>
        <w:t>Appendix A Proposed API Changes</w:t>
      </w:r>
    </w:p>
    <w:p>
      <w:pPr>
        <w:pStyle w:val="ListBullet"/>
        <w:widowControl/>
      </w:pPr>
      <w:r>
        <w:rPr>
          <w:rFonts w:ascii="Aptos" w:hAnsi="Aptos"/>
        </w:rPr>
        <w:t>Appendix B Proposed Data Changes</w:t>
      </w:r>
    </w:p>
    <w:p>
      <w:pPr>
        <w:pStyle w:val="ListBullet"/>
        <w:widowControl/>
      </w:pPr>
      <w:r>
        <w:rPr>
          <w:rFonts w:ascii="Aptos" w:hAnsi="Aptos"/>
        </w:rPr>
        <w:t>Appendix C Definition of Done</w:t>
      </w:r>
    </w:p>
    <w:p>
      <w:pPr>
        <w:pStyle w:val="ListBullet"/>
        <w:widowControl/>
      </w:pPr>
      <w:r>
        <w:rPr>
          <w:rFonts w:ascii="Aptos" w:hAnsi="Aptos"/>
        </w:rPr>
        <w:t>Appendix D Decisions Required</w:t>
      </w:r>
    </w:p>
    <w:p>
      <w:pPr>
        <w:widowControl/>
      </w:pPr>
      <w:r>
        <w:rPr>
          <w:rFonts w:ascii="Aptos" w:hAnsi="Aptos"/>
        </w:rPr>
        <w:br w:type="page"/>
      </w:r>
    </w:p>
    <w:p>
      <w:pPr>
        <w:pStyle w:val="Heading1"/>
        <w:widowControl/>
      </w:pPr>
      <w:r>
        <w:rPr>
          <w:rFonts w:ascii="Aptos" w:hAnsi="Aptos"/>
        </w:rPr>
        <w:t>1 Executive Summary</w:t>
      </w:r>
    </w:p>
    <w:p>
      <w:pPr>
        <w:widowControl/>
      </w:pPr>
      <w:r>
        <w:rPr>
          <w:rFonts w:ascii="Aptos" w:hAnsi="Aptos"/>
        </w:rPr>
        <w:t>Tempo already contains a working FastAPI optimisation service, ten solver families, a React operational console, native PIN and NFC attendance capture, controlled action handling, connector libraries and automated tests. The current build is suitable for engineering demonstration. It is not suitable for unrestricted customer use because identity is supplied through a client-controlled header, data persistence defaults to SQLite, integration credentials are not operational, connector execution is not scheduled, optimisation runs execute inside API requests and vendor writeback is not implemented.</w:t>
      </w:r>
    </w:p>
    <w:p>
      <w:pPr>
        <w:widowControl/>
      </w:pPr>
      <w:r>
        <w:t>Production readiness will be delivered through ten controlled phases. Security and data foundations come first. Tempo will own its identity, authorisation and tenant-isolation boundary and remain independently deployable. Its integration runtime will support direct WMS and workforce-system connectors, optional Maestro connectivity, and optional Prime federation through the same governed API contracts. Asynchronous processing, controlled writeback, model governance, OCI deployment, monitoring, recovery and release controls complete the platform before a single-site pilot.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blHeader w:val="true"/>
        </w:trPr>
        <w:tc>
          <w:tcPr>
            <w:tcW w:type="dxa" w:w="2880"/>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7"/>
              </w:rPr>
              <w:t>Outcome</w:t>
            </w:r>
          </w:p>
        </w:tc>
        <w:tc>
          <w:tcPr>
            <w:tcW w:type="dxa" w:w="7632"/>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7"/>
              </w:rPr>
              <w:t>Required result</w:t>
            </w:r>
          </w:p>
        </w:tc>
      </w:tr>
      <w:tr>
        <w:trPr>
          <w:cantSplit w:val="true"/>
          <w:cantSplit/>
        </w:trPr>
        <w:tc>
          <w:tcPr>
            <w:tcW w:type="dxa" w:w="28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Controlled production pilot</w:t>
            </w:r>
          </w:p>
        </w:tc>
        <w:tc>
          <w:tcPr>
            <w:tcW w:type="dxa" w:w="763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One warehouse uses live WMS and workforce data in read-only shadow mode, followed by approved roster publication after acceptance thresholds are met.</w:t>
            </w:r>
          </w:p>
        </w:tc>
      </w:tr>
      <w:tr>
        <w:trPr>
          <w:cantSplit w:val="true"/>
          <w:cantSplit/>
        </w:trPr>
        <w:tc>
          <w:tcPr>
            <w:tcW w:type="dxa" w:w="28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Production security</w:t>
            </w:r>
          </w:p>
        </w:tc>
        <w:tc>
          <w:tcPr>
            <w:tcW w:type="dxa" w:w="763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Every user, worker, kiosk and service identity is authenticated; tenant and business scope are enforced server-side.</w:t>
            </w:r>
          </w:p>
        </w:tc>
      </w:tr>
      <w:tr>
        <w:trPr>
          <w:cantSplit w:val="true"/>
          <w:cantSplit/>
        </w:trPr>
        <w:tc>
          <w:tcPr>
            <w:tcW w:type="dxa" w:w="28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Operational integration</w:t>
            </w:r>
          </w:p>
        </w:tc>
        <w:tc>
          <w:tcPr>
            <w:tcW w:type="dxa" w:w="763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Tempo's integration runtime or Maestro acquires, maps, validates and replays source data without direct database inserts or routine engineering intervention.</w:t>
            </w:r>
          </w:p>
        </w:tc>
      </w:tr>
      <w:tr>
        <w:trPr>
          <w:cantSplit w:val="true"/>
          <w:cantSplit/>
        </w:trPr>
        <w:tc>
          <w:tcPr>
            <w:tcW w:type="dxa" w:w="28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Reliable execution</w:t>
            </w:r>
          </w:p>
        </w:tc>
        <w:tc>
          <w:tcPr>
            <w:tcW w:type="dxa" w:w="763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Long-running solvers operate asynchronously with progress, timeouts, retries, cancellation and durable status.</w:t>
            </w:r>
          </w:p>
        </w:tc>
      </w:tr>
      <w:tr>
        <w:trPr>
          <w:cantSplit w:val="true"/>
          <w:cantSplit/>
        </w:trPr>
        <w:tc>
          <w:tcPr>
            <w:tcW w:type="dxa" w:w="28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Supportability</w:t>
            </w:r>
          </w:p>
        </w:tc>
        <w:tc>
          <w:tcPr>
            <w:tcW w:type="dxa" w:w="763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Deployment, monitoring, audit, backup, restoration and incident procedures are tested and owned.</w:t>
            </w:r>
          </w:p>
        </w:tc>
      </w:tr>
    </w:tbl>
    <w:p>
      <w:pPr>
        <w:widowControl/>
        <w:spacing w:after="0"/>
      </w:pPr>
    </w:p>
    <w:p>
      <w:pPr>
        <w:pStyle w:val="Heading2"/>
        <w:widowControl/>
      </w:pPr>
      <w:r>
        <w:rPr>
          <w:rFonts w:ascii="Aptos" w:hAnsi="Aptos"/>
        </w:rPr>
        <w:t>1 1 Scope</w:t>
      </w:r>
    </w:p>
    <w:p>
      <w:pPr>
        <w:pStyle w:val="ListBullet"/>
        <w:widowControl/>
      </w:pPr>
      <w:r>
        <w:rPr>
          <w:rFonts w:ascii="Aptos" w:hAnsi="Aptos"/>
        </w:rPr>
        <w:t>Tempo API, optimisation workers, canonical data store, action pipeline and model governance.</w:t>
      </w:r>
    </w:p>
    <w:p>
      <w:pPr>
        <w:pStyle w:val="ListBullet"/>
        <w:widowControl/>
      </w:pPr>
      <w:r>
        <w:t>Tempo integration service, optional Maestro connectivity, credential management, ingestion, replay and data-quality operations.</w:t>
      </w:r>
    </w:p>
    <w:p>
      <w:pPr>
        <w:pStyle w:val="ListBullet"/>
        <w:widowControl/>
      </w:pPr>
      <w:r>
        <w:rPr>
          <w:rFonts w:ascii="Aptos" w:hAnsi="Aptos"/>
        </w:rPr>
        <w:t>Tempo Console, worker kiosk and supervisor attendance experience.</w:t>
      </w:r>
    </w:p>
    <w:p>
      <w:pPr>
        <w:pStyle w:val="ListBullet"/>
        <w:widowControl/>
      </w:pPr>
      <w:r>
        <w:rPr>
          <w:rFonts w:ascii="Aptos" w:hAnsi="Aptos"/>
        </w:rPr>
        <w:t>OCI infrastructure, CI and CD, observability, security verification and pilot operations.</w:t>
      </w:r>
    </w:p>
    <w:p>
      <w:pPr>
        <w:pStyle w:val="Heading2"/>
        <w:widowControl/>
      </w:pPr>
      <w:r>
        <w:rPr>
          <w:rFonts w:ascii="Aptos" w:hAnsi="Aptos"/>
        </w:rPr>
        <w:t>1 2 Release Boundaries</w:t>
      </w:r>
    </w:p>
    <w:p>
      <w:pPr>
        <w:widowControl/>
      </w:pPr>
      <w:r>
        <w:rPr>
          <w:rFonts w:ascii="Aptos" w:hAnsi="Aptos"/>
        </w:rPr>
        <w:t>The first production release is deliberately narrow. It will support one named pilot site, one WMS integration, one workforce-management integration and one reversible roster-publication pathway. Additional connectors, multi-site optimisation and new solver families require separate approval after the pilot exit review.</w:t>
      </w:r>
    </w:p>
    <w:p>
      <w:pPr>
        <w:pStyle w:val="Heading1"/>
        <w:widowControl/>
      </w:pPr>
      <w:r>
        <w:rPr>
          <w:rFonts w:ascii="Aptos" w:hAnsi="Aptos"/>
        </w:rPr>
        <w:t>2 Current Product Baseline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blHeader w:val="true"/>
        </w:trPr>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Capability</w:t>
            </w:r>
          </w:p>
        </w:tc>
        <w:tc>
          <w:tcPr>
            <w:tcW w:type="dxa" w:w="3744"/>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Current state</w:t>
            </w:r>
          </w:p>
        </w:tc>
        <w:tc>
          <w:tcPr>
            <w:tcW w:type="dxa" w:w="4680"/>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Production implication</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Optimisation API</w:t>
            </w:r>
          </w:p>
        </w:tc>
        <w:tc>
          <w:tcPr>
            <w:tcW w:type="dxa" w:w="37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FastAPI service with run lifecycle, readiness, explanation, audit and action endpoints.</w:t>
            </w:r>
          </w:p>
        </w:tc>
        <w:tc>
          <w:tcPr>
            <w:tcW w:type="dxa" w:w="46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Retain contracts; replace synchronous execution and insecure request context.</w:t>
            </w:r>
          </w:p>
        </w:tc>
      </w:tr>
      <w:tr>
        <w:trPr>
          <w:cantSplit w:val="true"/>
          <w:cantSplit/>
        </w:trPr>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Optimisation models</w:t>
            </w:r>
          </w:p>
        </w:tc>
        <w:tc>
          <w:tcPr>
            <w:tcW w:type="dxa" w:w="37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Ten statistical and operations-research models are implemented and tested.</w:t>
            </w:r>
          </w:p>
        </w:tc>
        <w:tc>
          <w:tcPr>
            <w:tcW w:type="dxa" w:w="46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Validate policies and outputs using customer data before operational reliance.</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Data store</w:t>
            </w:r>
          </w:p>
        </w:tc>
        <w:tc>
          <w:tcPr>
            <w:tcW w:type="dxa" w:w="37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SQLAlchemy models with SQLite development default and create-all schema creation.</w:t>
            </w:r>
          </w:p>
        </w:tc>
        <w:tc>
          <w:tcPr>
            <w:tcW w:type="dxa" w:w="46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Validate Oracle, add migrations, pooling, recovery and retention controls.</w:t>
            </w:r>
          </w:p>
        </w:tc>
      </w:tr>
      <w:tr>
        <w:trPr>
          <w:cantSplit w:val="true"/>
          <w:cantSplit/>
        </w:trPr>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Identity</w:t>
            </w:r>
          </w:p>
        </w:tc>
        <w:tc>
          <w:tcPr>
            <w:tcW w:type="dxa" w:w="37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Roles and scope arrive in X-Tempo-Context from the client.</w:t>
            </w:r>
          </w:p>
        </w:tc>
        <w:tc>
          <w:tcPr>
            <w:tcW w:type="dxa" w:w="46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Replace before any pilot because callers can currently construct their own authority.</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Integration</w:t>
            </w:r>
          </w:p>
        </w:tc>
        <w:tc>
          <w:tcPr>
            <w:tcW w:type="dxa" w:w="37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Deputy, UKG and generic WMS libraries currently share the Tempo process and database.</w:t>
            </w:r>
          </w:p>
        </w:tc>
        <w:tc>
          <w:tcPr>
            <w:tcW w:type="dxa" w:w="46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Extract into a Tempo-owned integration service; add Maestro only where commercially or technically justified.</w:t>
            </w:r>
          </w:p>
        </w:tc>
      </w:tr>
      <w:tr>
        <w:trPr>
          <w:cantSplit w:val="true"/>
          <w:cantSplit/>
        </w:trPr>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Writeback</w:t>
            </w:r>
          </w:p>
        </w:tc>
        <w:tc>
          <w:tcPr>
            <w:tcW w:type="dxa" w:w="37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Tempo-native roster and leave writeback work. Vendor targets return unknown.</w:t>
            </w:r>
          </w:p>
        </w:tc>
        <w:tc>
          <w:tcPr>
            <w:tcW w:type="dxa" w:w="46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Implement one real vendor writeback path with reconciliation and reversal.</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Console</w:t>
            </w:r>
          </w:p>
        </w:tc>
        <w:tc>
          <w:tcPr>
            <w:tcW w:type="dxa" w:w="37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React SPA supports runs, actions, onboarding, kiosk and attendance.</w:t>
            </w:r>
          </w:p>
        </w:tc>
        <w:tc>
          <w:tcPr>
            <w:tcW w:type="dxa" w:w="46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Replace test context with login and improve business presentation and exception handling.</w:t>
            </w:r>
          </w:p>
        </w:tc>
      </w:tr>
      <w:tr>
        <w:trPr>
          <w:cantSplit w:val="true"/>
          <w:cantSplit/>
        </w:trPr>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Testing</w:t>
            </w:r>
          </w:p>
        </w:tc>
        <w:tc>
          <w:tcPr>
            <w:tcW w:type="dxa" w:w="37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Backend and frontend tests exist, including browser E2E specifications.</w:t>
            </w:r>
          </w:p>
        </w:tc>
        <w:tc>
          <w:tcPr>
            <w:tcW w:type="dxa" w:w="46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Run automatically in CI and add Oracle, security, load and recovery tests.</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Deployment</w:t>
            </w:r>
          </w:p>
        </w:tc>
        <w:tc>
          <w:tcPr>
            <w:tcW w:type="dxa" w:w="37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API Dockerfile exists; no complete deployment stack or CI workflow.</w:t>
            </w:r>
          </w:p>
        </w:tc>
        <w:tc>
          <w:tcPr>
            <w:tcW w:type="dxa" w:w="46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Create repeatable OCI environments, release automation, monitoring and rollback.</w:t>
            </w:r>
          </w:p>
        </w:tc>
      </w:tr>
    </w:tbl>
    <w:p>
      <w:pPr>
        <w:widowControl/>
        <w:spacing w:after="0"/>
      </w:pPr>
    </w:p>
    <w:p>
      <w:pPr>
        <w:pStyle w:val="Heading1"/>
        <w:widowControl/>
      </w:pPr>
      <w:r>
        <w:rPr>
          <w:rFonts w:ascii="Aptos" w:hAnsi="Aptos"/>
        </w:rPr>
        <w:t>3 Target Architecture</w:t>
      </w:r>
    </w:p>
    <w:p>
      <w:pPr>
        <w:widowControl/>
      </w:pPr>
      <w:r>
        <w:t>The target separates user interaction, identity, authorisation, optimisation, integration and persistence so that each concern can scale and fail independently. Tempo Console and Kiosk use Tempo-owned security contracts. Prime AI may federate as an optional client. Vendor connectivity may execute through Tempo's connector runtime or Maestro, but Tempo solvers consume only the canonical model and must never branch on a vendor name.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blHeader w:val="true"/>
        </w:trPr>
        <w:tc>
          <w:tcPr>
            <w:tcW w:type="dxa" w:w="1656"/>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Layer</w:t>
            </w:r>
          </w:p>
        </w:tc>
        <w:tc>
          <w:tcPr>
            <w:tcW w:type="dxa" w:w="3600"/>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Components</w:t>
            </w:r>
          </w:p>
        </w:tc>
        <w:tc>
          <w:tcPr>
            <w:tcW w:type="dxa" w:w="5256"/>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Responsibility</w:t>
            </w:r>
          </w:p>
        </w:tc>
      </w:tr>
      <w:tr>
        <w:trPr>
          <w:cantSplit w:val="true"/>
          <w:cantSplit/>
        </w:trPr>
        <w:tc>
          <w:tcPr>
            <w:tcW w:type="dxa" w:w="165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Experience</w:t>
            </w:r>
          </w:p>
        </w:tc>
        <w:tc>
          <w:tcPr>
            <w:tcW w:type="dxa" w:w="360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Tempo Console and Kiosk; optional Prime AI experience</w:t>
            </w:r>
          </w:p>
        </w:tc>
        <w:tc>
          <w:tcPr>
            <w:tcW w:type="dxa" w:w="525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User workflows, explanations, approvals and attendance capture.</w:t>
            </w:r>
          </w:p>
        </w:tc>
      </w:tr>
      <w:tr>
        <w:trPr>
          <w:cantSplit w:val="true"/>
          <w:cantSplit/>
        </w:trPr>
        <w:tc>
          <w:tcPr>
            <w:tcW w:type="dxa" w:w="165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API</w:t>
            </w:r>
          </w:p>
        </w:tc>
        <w:tc>
          <w:tcPr>
            <w:tcW w:type="dxa" w:w="360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Tempo API gateway and application service</w:t>
            </w:r>
          </w:p>
        </w:tc>
        <w:tc>
          <w:tcPr>
            <w:tcW w:type="dxa" w:w="525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Authentication, authorisation, validation, run and action contracts.</w:t>
            </w:r>
          </w:p>
        </w:tc>
      </w:tr>
      <w:tr>
        <w:trPr>
          <w:cantSplit w:val="true"/>
          <w:cantSplit/>
        </w:trPr>
        <w:tc>
          <w:tcPr>
            <w:tcW w:type="dxa" w:w="165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Processing</w:t>
            </w:r>
          </w:p>
        </w:tc>
        <w:tc>
          <w:tcPr>
            <w:tcW w:type="dxa" w:w="360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Optimisation workers and scheduler</w:t>
            </w:r>
          </w:p>
        </w:tc>
        <w:tc>
          <w:tcPr>
            <w:tcW w:type="dxa" w:w="525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Solver execution, progress, timeout, drift checks and scheduled planning.</w:t>
            </w:r>
          </w:p>
        </w:tc>
      </w:tr>
      <w:tr>
        <w:trPr>
          <w:cantSplit w:val="true"/>
          <w:cantSplit/>
        </w:trPr>
        <w:tc>
          <w:tcPr>
            <w:tcW w:type="dxa" w:w="165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Integration</w:t>
            </w:r>
          </w:p>
        </w:tc>
        <w:tc>
          <w:tcPr>
            <w:tcW w:type="dxa" w:w="360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Tempo connectors, optional Maestro adapters and writeback workers</w:t>
            </w:r>
          </w:p>
        </w:tc>
        <w:tc>
          <w:tcPr>
            <w:tcW w:type="dxa" w:w="525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Credentialed vendor access, mapping, checkpoints, replay and reconciliation.</w:t>
            </w:r>
          </w:p>
        </w:tc>
      </w:tr>
      <w:tr>
        <w:trPr>
          <w:cantSplit w:val="true"/>
          <w:cantSplit/>
        </w:trPr>
        <w:tc>
          <w:tcPr>
            <w:tcW w:type="dxa" w:w="165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Messaging</w:t>
            </w:r>
          </w:p>
        </w:tc>
        <w:tc>
          <w:tcPr>
            <w:tcW w:type="dxa" w:w="360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OCI Queue or approved event technology</w:t>
            </w:r>
          </w:p>
        </w:tc>
        <w:tc>
          <w:tcPr>
            <w:tcW w:type="dxa" w:w="525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Durable commands and events between APIs, workers and integrations.</w:t>
            </w:r>
          </w:p>
        </w:tc>
      </w:tr>
      <w:tr>
        <w:trPr>
          <w:cantSplit w:val="true"/>
          <w:cantSplit/>
        </w:trPr>
        <w:tc>
          <w:tcPr>
            <w:tcW w:type="dxa" w:w="165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Data</w:t>
            </w:r>
          </w:p>
        </w:tc>
        <w:tc>
          <w:tcPr>
            <w:tcW w:type="dxa" w:w="360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Tempo Oracle schemas and integration operational schemas</w:t>
            </w:r>
          </w:p>
        </w:tc>
        <w:tc>
          <w:tcPr>
            <w:tcW w:type="dxa" w:w="525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Canonical workforce data separated from connector operational state, regardless of connector runtime.</w:t>
            </w:r>
          </w:p>
        </w:tc>
      </w:tr>
      <w:tr>
        <w:trPr>
          <w:cantSplit w:val="true"/>
          <w:cantSplit/>
        </w:trPr>
        <w:tc>
          <w:tcPr>
            <w:tcW w:type="dxa" w:w="165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Platform</w:t>
            </w:r>
          </w:p>
        </w:tc>
        <w:tc>
          <w:tcPr>
            <w:tcW w:type="dxa" w:w="360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OCI compute, vault, logging, metrics and CI/CD</w:t>
            </w:r>
          </w:p>
        </w:tc>
        <w:tc>
          <w:tcPr>
            <w:tcW w:type="dxa" w:w="525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Secure runtime, secrets, observability, recovery and controlled releases.</w:t>
            </w:r>
          </w:p>
        </w:tc>
      </w:tr>
    </w:tbl>
    <w:p>
      <w:pPr>
        <w:widowControl/>
        <w:spacing w:after="0"/>
      </w:pPr>
    </w:p>
    <w:p>
      <w:pPr>
        <w:pStyle w:val="Heading2"/>
        <w:widowControl/>
      </w:pPr>
      <w:r>
        <w:rPr>
          <w:rFonts w:ascii="Aptos" w:hAnsi="Aptos"/>
        </w:rPr>
        <w:t>3 1 Required Service Boundaries</w:t>
      </w:r>
    </w:p>
    <w:p>
      <w:pPr>
        <w:pStyle w:val="ListBullet"/>
        <w:widowControl/>
      </w:pPr>
      <w:r>
        <w:rPr>
          <w:rFonts w:ascii="Aptos" w:hAnsi="Aptos"/>
        </w:rPr>
        <w:t>Tempo API must not store vendor access tokens or call vendor-specific endpoints directly.</w:t>
      </w:r>
    </w:p>
    <w:p>
      <w:pPr>
        <w:pStyle w:val="ListBullet"/>
        <w:widowControl/>
      </w:pPr>
      <w:r>
        <w:t>Any Tempo connector runtime or optional Maestro adapter must not import or invoke solver code. Each publishes canonical records through the same versioned ingestion contract.</w:t>
      </w:r>
    </w:p>
    <w:p>
      <w:pPr>
        <w:pStyle w:val="ListBullet"/>
        <w:widowControl/>
      </w:pPr>
      <w:r>
        <w:rPr>
          <w:rFonts w:ascii="Aptos" w:hAnsi="Aptos"/>
        </w:rPr>
        <w:t>Solver workers must read immutable run snapshots rather than mutable live source tables during execution.</w:t>
      </w:r>
    </w:p>
    <w:p>
      <w:pPr>
        <w:pStyle w:val="ListBullet"/>
        <w:widowControl/>
      </w:pPr>
      <w:r>
        <w:t>Prime AI, when connected, must use the same authenticated Tempo contracts as other clients and must not receive direct database access or become Tempo's mandatory identity provider.</w:t>
      </w:r>
    </w:p>
    <w:p>
      <w:pPr>
        <w:pStyle w:val="ListBullet"/>
        <w:widowControl/>
      </w:pPr>
      <w:r>
        <w:rPr>
          <w:rFonts w:ascii="Aptos" w:hAnsi="Aptos"/>
        </w:rPr>
        <w:t>Writeback must be a separate controlled command with validation, approval, execution and reconciliation states.</w:t>
      </w:r>
    </w:p>
    <w:p>
      <w:pPr>
        <w:pStyle w:val="Heading1"/>
        <w:widowControl/>
      </w:pPr>
      <w:r>
        <w:rPr>
          <w:rFonts w:ascii="Aptos" w:hAnsi="Aptos"/>
        </w:rPr>
        <w:t>4 Delivery Principles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blHeader w:val="true"/>
        </w:trPr>
        <w:tc>
          <w:tcPr>
            <w:tcW w:type="dxa" w:w="2520"/>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7"/>
              </w:rPr>
              <w:t>Principle</w:t>
            </w:r>
          </w:p>
        </w:tc>
        <w:tc>
          <w:tcPr>
            <w:tcW w:type="dxa" w:w="7992"/>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7"/>
              </w:rPr>
              <w:t>Application</w:t>
            </w:r>
          </w:p>
        </w:tc>
      </w:tr>
      <w:tr>
        <w:trPr>
          <w:cantSplit w:val="true"/>
          <w:cantSplit/>
        </w:trPr>
        <w:tc>
          <w:tcPr>
            <w:tcW w:type="dxa" w:w="252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Secure by default</w:t>
            </w:r>
          </w:p>
        </w:tc>
        <w:tc>
          <w:tcPr>
            <w:tcW w:type="dxa" w:w="799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Missing identity, scope, credential or policy data must fail closed.</w:t>
            </w:r>
          </w:p>
        </w:tc>
      </w:tr>
      <w:tr>
        <w:trPr>
          <w:cantSplit w:val="true"/>
          <w:cantSplit/>
        </w:trPr>
        <w:tc>
          <w:tcPr>
            <w:tcW w:type="dxa" w:w="252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One complete workflow</w:t>
            </w:r>
          </w:p>
        </w:tc>
        <w:tc>
          <w:tcPr>
            <w:tcW w:type="dxa" w:w="799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Complete one live source-to-decision-to-execution path before adding breadth.</w:t>
            </w:r>
          </w:p>
        </w:tc>
      </w:tr>
      <w:tr>
        <w:trPr>
          <w:cantSplit w:val="true"/>
          <w:cantSplit/>
        </w:trPr>
        <w:tc>
          <w:tcPr>
            <w:tcW w:type="dxa" w:w="252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Immutable evidence</w:t>
            </w:r>
          </w:p>
        </w:tc>
        <w:tc>
          <w:tcPr>
            <w:tcW w:type="dxa" w:w="799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Every recommendation must retain the source snapshot, policy and model version that produced it.</w:t>
            </w:r>
          </w:p>
        </w:tc>
      </w:tr>
      <w:tr>
        <w:trPr>
          <w:cantSplit w:val="true"/>
          <w:cantSplit/>
        </w:trPr>
        <w:tc>
          <w:tcPr>
            <w:tcW w:type="dxa" w:w="252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Human-controlled change</w:t>
            </w:r>
          </w:p>
        </w:tc>
        <w:tc>
          <w:tcPr>
            <w:tcW w:type="dxa" w:w="799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Operational writeback requires explicit permission and approval unless a separately approved automation policy applies.</w:t>
            </w:r>
          </w:p>
        </w:tc>
      </w:tr>
      <w:tr>
        <w:trPr>
          <w:cantSplit w:val="true"/>
          <w:cantSplit/>
        </w:trPr>
        <w:tc>
          <w:tcPr>
            <w:tcW w:type="dxa" w:w="252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Reversible releases</w:t>
            </w:r>
          </w:p>
        </w:tc>
        <w:tc>
          <w:tcPr>
            <w:tcW w:type="dxa" w:w="799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Application and database changes require tested rollback or roll-forward procedures.</w:t>
            </w:r>
          </w:p>
        </w:tc>
      </w:tr>
      <w:tr>
        <w:trPr>
          <w:cantSplit w:val="true"/>
          <w:cantSplit/>
        </w:trPr>
        <w:tc>
          <w:tcPr>
            <w:tcW w:type="dxa" w:w="252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Observable operations</w:t>
            </w:r>
          </w:p>
        </w:tc>
        <w:tc>
          <w:tcPr>
            <w:tcW w:type="dxa" w:w="799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Every external call, run, queue item and action must be traceable by tenant and correlation identifier.</w:t>
            </w:r>
          </w:p>
        </w:tc>
      </w:tr>
      <w:tr>
        <w:trPr>
          <w:cantSplit w:val="true"/>
          <w:cantSplit/>
        </w:trPr>
        <w:tc>
          <w:tcPr>
            <w:tcW w:type="dxa" w:w="252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Measured claims</w:t>
            </w:r>
          </w:p>
        </w:tc>
        <w:tc>
          <w:tcPr>
            <w:tcW w:type="dxa" w:w="799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7"/>
              </w:rPr>
              <w:t>Pilot benefits must be calculated against agreed baselines and approved by the pilot operator.</w:t>
            </w:r>
          </w:p>
        </w:tc>
      </w:tr>
    </w:tbl>
    <w:p>
      <w:pPr>
        <w:widowControl/>
        <w:spacing w:after="0"/>
      </w:pPr>
    </w:p>
    <w:p>
      <w:pPr>
        <w:pStyle w:val="Heading1"/>
        <w:pageBreakBefore/>
        <w:widowControl/>
      </w:pPr>
      <w:r>
        <w:rPr>
          <w:rFonts w:ascii="Aptos" w:hAnsi="Aptos"/>
        </w:rPr>
        <w:t>5 Phase 0 Mobilisation and Repository Protection</w:t>
      </w:r>
    </w:p>
    <w:p>
      <w:pPr>
        <w:widowControl/>
      </w:pPr>
      <w:r>
        <w:rPr>
          <w:rFonts w:ascii="Aptos" w:hAnsi="Aptos"/>
          <w:b/>
        </w:rPr>
        <w:t xml:space="preserve">Objective </w:t>
      </w:r>
      <w:r>
        <w:rPr>
          <w:rFonts w:ascii="Aptos" w:hAnsi="Aptos"/>
        </w:rPr>
        <w:t>Establish the delivery controls, pilot boundary and architecture decisions required before production changes begin.</w:t>
      </w:r>
    </w:p>
    <w:p>
      <w:pPr>
        <w:widowControl/>
      </w:pPr>
      <w:r>
        <w:rPr>
          <w:rFonts w:ascii="Aptos" w:hAnsi="Aptos"/>
          <w:b/>
        </w:rPr>
        <w:t xml:space="preserve">Indicative duration </w:t>
      </w:r>
      <w:r>
        <w:rPr>
          <w:rFonts w:ascii="Aptos" w:hAnsi="Aptos"/>
        </w:rPr>
        <w:t>1 to 2 weeks</w:t>
      </w:r>
    </w:p>
    <w:p>
      <w:pPr>
        <w:pStyle w:val="Heading2"/>
        <w:widowControl/>
      </w:pPr>
      <w:r>
        <w:rPr>
          <w:rFonts w:ascii="Aptos" w:hAnsi="Aptos"/>
        </w:rPr>
        <w:t>Entry Criteria</w:t>
      </w:r>
    </w:p>
    <w:p>
      <w:pPr>
        <w:pStyle w:val="ListBullet"/>
        <w:widowControl/>
      </w:pPr>
      <w:r>
        <w:rPr>
          <w:rFonts w:ascii="Aptos" w:hAnsi="Aptos"/>
        </w:rPr>
        <w:t>Executive sponsor, product owner and technical lead appointed.</w:t>
      </w:r>
    </w:p>
    <w:p>
      <w:pPr>
        <w:pStyle w:val="ListBullet"/>
        <w:widowControl/>
      </w:pPr>
      <w:r>
        <w:rPr>
          <w:rFonts w:ascii="Aptos" w:hAnsi="Aptos"/>
        </w:rPr>
        <w:t>Current main branch tagged as the engineering MVP baseline.</w:t>
      </w:r>
    </w:p>
    <w:p>
      <w:pPr>
        <w:pStyle w:val="ListBullet"/>
        <w:widowControl/>
      </w:pPr>
      <w:r>
        <w:rPr>
          <w:rFonts w:ascii="Aptos" w:hAnsi="Aptos"/>
        </w:rPr>
        <w:t>Pilot selection criteria approved.</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P0-01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Change the repository to private visibility and confirm access for named team members only.</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Repository access review</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P0-02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Enable protected main branch rules, pull-request approval, status checks and blocked force pushes.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Attempted policy bypass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P0-03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Add CODEOWNERS for API, integrations, infrastructure, security-sensitive code and database migrations.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Pull-request routing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P0-04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Enable secret scanning, dependency alerts and automated software-composition analysis.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Injected test secret and vulnerable test dependency</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P0-05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Create a decision record for identity provider, Oracle topology, queue technology, deployment runtime and first pilot connectors.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Architecture approval</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P0-06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Define the first pilot site, source systems, user groups, data history, success measures and writeback boundary.</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Signed pilot charter</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P0-07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Create development, test, UAT and production environment ownership and access matrices.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Access review</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P0-08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Freeze new solver families until the pilot workflow passes release gates.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Backlog and release review</w:t>
            </w:r>
          </w:p>
        </w:tc>
      </w:tr>
    </w:tbl>
    <w:p>
      <w:pPr>
        <w:widowControl/>
        <w:spacing w:after="0"/>
      </w:pPr>
    </w:p>
    <w:p>
      <w:pPr>
        <w:pStyle w:val="Heading2"/>
        <w:widowControl/>
      </w:pPr>
      <w:r>
        <w:rPr>
          <w:rFonts w:ascii="Aptos" w:hAnsi="Aptos"/>
        </w:rPr>
        <w:t>Required Deliverables</w:t>
      </w:r>
    </w:p>
    <w:p>
      <w:pPr>
        <w:pStyle w:val="ListBullet"/>
        <w:widowControl/>
      </w:pPr>
      <w:r>
        <w:rPr>
          <w:rFonts w:ascii="Aptos" w:hAnsi="Aptos"/>
        </w:rPr>
        <w:t>Private repository and branch policy</w:t>
      </w:r>
    </w:p>
    <w:p>
      <w:pPr>
        <w:pStyle w:val="ListBullet"/>
        <w:widowControl/>
      </w:pPr>
      <w:r>
        <w:rPr>
          <w:rFonts w:ascii="Aptos" w:hAnsi="Aptos"/>
        </w:rPr>
        <w:t>Architecture decision records</w:t>
      </w:r>
    </w:p>
    <w:p>
      <w:pPr>
        <w:pStyle w:val="ListBullet"/>
        <w:widowControl/>
      </w:pPr>
      <w:r>
        <w:rPr>
          <w:rFonts w:ascii="Aptos" w:hAnsi="Aptos"/>
        </w:rPr>
        <w:t>Pilot charter</w:t>
      </w:r>
    </w:p>
    <w:p>
      <w:pPr>
        <w:pStyle w:val="ListBullet"/>
        <w:widowControl/>
      </w:pPr>
      <w:r>
        <w:rPr>
          <w:rFonts w:ascii="Aptos" w:hAnsi="Aptos"/>
        </w:rPr>
        <w:t>Environment and data-access matrix</w:t>
      </w:r>
    </w:p>
    <w:p>
      <w:pPr>
        <w:pStyle w:val="ListBullet"/>
        <w:widowControl/>
      </w:pPr>
      <w:r>
        <w:rPr>
          <w:rFonts w:ascii="Aptos" w:hAnsi="Aptos"/>
        </w:rPr>
        <w:t>Prioritised delivery backlog</w:t>
      </w:r>
    </w:p>
    <w:p>
      <w:pPr>
        <w:pStyle w:val="Heading2"/>
        <w:widowControl/>
      </w:pPr>
      <w:r>
        <w:rPr>
          <w:rFonts w:ascii="Aptos" w:hAnsi="Aptos"/>
        </w:rPr>
        <w:t>Acceptance Criteria</w:t>
      </w:r>
    </w:p>
    <w:p>
      <w:pPr>
        <w:widowControl/>
        <w:spacing w:after="50"/>
        <w:ind w:left="360" w:hanging="288"/>
      </w:pPr>
      <w:r>
        <w:rPr>
          <w:rFonts w:ascii="Aptos" w:hAnsi="Aptos"/>
        </w:rPr>
        <w:t>1.  Repository is no longer publicly readable.</w:t>
      </w:r>
    </w:p>
    <w:p>
      <w:pPr>
        <w:widowControl/>
        <w:spacing w:after="50"/>
        <w:ind w:left="360" w:hanging="288"/>
      </w:pPr>
      <w:r>
        <w:rPr>
          <w:rFonts w:ascii="Aptos" w:hAnsi="Aptos"/>
        </w:rPr>
        <w:t>2.  Every merge to main requires an approved pull request and passing checks.</w:t>
      </w:r>
    </w:p>
    <w:p>
      <w:pPr>
        <w:widowControl/>
        <w:spacing w:after="50"/>
        <w:ind w:left="360" w:hanging="288"/>
      </w:pPr>
      <w:r>
        <w:rPr>
          <w:rFonts w:ascii="Aptos" w:hAnsi="Aptos"/>
        </w:rPr>
        <w:t>3.  Pilot scope identifies exactly one WMS, one workforce system, one site and one initial writeback action.</w:t>
      </w:r>
    </w:p>
    <w:p>
      <w:pPr>
        <w:widowControl/>
        <w:spacing w:after="50"/>
        <w:ind w:left="360" w:hanging="288"/>
      </w:pPr>
      <w:r>
        <w:rPr>
          <w:rFonts w:ascii="Aptos" w:hAnsi="Aptos"/>
        </w:rPr>
        <w:t>4.  Open architecture decisions have named owners and due dates.</w:t>
      </w:r>
    </w:p>
    <w:p>
      <w:pPr>
        <w:pStyle w:val="Heading2"/>
        <w:widowControl/>
      </w:pPr>
      <w:r>
        <w:rPr>
          <w:rFonts w:ascii="Aptos" w:hAnsi="Aptos"/>
        </w:rPr>
        <w:t>Dependencies</w:t>
      </w:r>
    </w:p>
    <w:p>
      <w:pPr>
        <w:pStyle w:val="ListBullet"/>
        <w:widowControl/>
      </w:pPr>
      <w:r>
        <w:rPr>
          <w:rFonts w:ascii="Aptos" w:hAnsi="Aptos"/>
        </w:rPr>
        <w:t>Commercial confirmation that Tempo source code is proprietary Ensemble IP.</w:t>
      </w:r>
    </w:p>
    <w:p>
      <w:pPr>
        <w:pStyle w:val="ListBullet"/>
        <w:widowControl/>
      </w:pPr>
      <w:r>
        <w:rPr>
          <w:rFonts w:ascii="Aptos" w:hAnsi="Aptos"/>
        </w:rPr>
        <w:t>Availability of pilot stakeholders and vendor sandbox access.</w:t>
      </w:r>
    </w:p>
    <w:p>
      <w:pPr>
        <w:pStyle w:val="Heading2"/>
        <w:widowControl/>
      </w:pPr>
      <w:r>
        <w:rPr>
          <w:rFonts w:ascii="Aptos" w:hAnsi="Aptos"/>
        </w:rPr>
        <w:t>Exclusions</w:t>
      </w:r>
    </w:p>
    <w:p>
      <w:pPr>
        <w:pStyle w:val="ListBullet"/>
        <w:widowControl/>
      </w:pPr>
      <w:r>
        <w:rPr>
          <w:rFonts w:ascii="Aptos" w:hAnsi="Aptos"/>
        </w:rPr>
        <w:t>Customer rollout</w:t>
      </w:r>
    </w:p>
    <w:p>
      <w:pPr>
        <w:pStyle w:val="ListBullet"/>
        <w:widowControl/>
      </w:pPr>
      <w:r>
        <w:rPr>
          <w:rFonts w:ascii="Aptos" w:hAnsi="Aptos"/>
        </w:rPr>
        <w:t>New optimisation functionality</w:t>
      </w:r>
    </w:p>
    <w:p>
      <w:pPr>
        <w:pStyle w:val="Heading1"/>
        <w:pageBreakBefore/>
        <w:widowControl/>
      </w:pPr>
      <w:r>
        <w:rPr>
          <w:rFonts w:ascii="Aptos" w:hAnsi="Aptos"/>
        </w:rPr>
        <w:t>6 Phase 1 Identity Security and Tenant Isolation</w:t>
      </w:r>
    </w:p>
    <w:p>
      <w:pPr>
        <w:widowControl/>
      </w:pPr>
      <w:r>
        <w:rPr>
          <w:rFonts w:ascii="Aptos" w:hAnsi="Aptos"/>
          <w:b/>
        </w:rPr>
        <w:t xml:space="preserve">Objective </w:t>
      </w:r>
      <w:r>
        <w:rPr>
          <w:rFonts w:ascii="Aptos" w:hAnsi="Aptos"/>
        </w:rPr>
        <w:t>Replace client-asserted identity with verified user, worker, kiosk and service identities, and enforce tenant scope at every boundary.</w:t>
      </w:r>
    </w:p>
    <w:p>
      <w:pPr>
        <w:widowControl/>
      </w:pPr>
      <w:r>
        <w:rPr>
          <w:rFonts w:ascii="Aptos" w:hAnsi="Aptos"/>
          <w:b/>
        </w:rPr>
        <w:t xml:space="preserve">Indicative duration </w:t>
      </w:r>
      <w:r>
        <w:rPr>
          <w:rFonts w:ascii="Aptos" w:hAnsi="Aptos"/>
        </w:rPr>
        <w:t>3 to 5 weeks</w:t>
      </w:r>
    </w:p>
    <w:p>
      <w:pPr>
        <w:pStyle w:val="Heading2"/>
        <w:widowControl/>
      </w:pPr>
      <w:r>
        <w:rPr>
          <w:rFonts w:ascii="Aptos" w:hAnsi="Aptos"/>
        </w:rPr>
        <w:t>Entry Criteria</w:t>
      </w:r>
    </w:p>
    <w:p>
      <w:pPr>
        <w:pStyle w:val="ListBullet"/>
        <w:widowControl/>
      </w:pPr>
      <w:r>
        <w:rPr>
          <w:rFonts w:ascii="Aptos" w:hAnsi="Aptos"/>
        </w:rPr>
        <w:t>Identity provider selected.</w:t>
      </w:r>
    </w:p>
    <w:p>
      <w:pPr>
        <w:pStyle w:val="ListBullet"/>
        <w:widowControl/>
      </w:pPr>
      <w:r>
        <w:rPr>
          <w:rFonts w:ascii="Aptos" w:hAnsi="Aptos"/>
        </w:rPr>
        <w:t>Role and permission model reviewed by product and security owners.</w:t>
      </w:r>
    </w:p>
    <w:p>
      <w:pPr>
        <w:pStyle w:val="ListBullet"/>
        <w:widowControl/>
      </w:pPr>
      <w:r>
        <w:rPr>
          <w:rFonts w:ascii="Aptos" w:hAnsi="Aptos"/>
        </w:rPr>
        <w:t>Tenant, site and customer identifiers agreed.</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Validate OIDC access tokens using issuer, audience, signature, expiry and key-rotation checks.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Positive and negative token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Derive tenant, user, roles and business scope from trusted server-side claims or entitlement lookup. Ignore equivalent client headers.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Privilege escalation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Enforce tenant, site and customer filters on every read, write, comparison, export and monitoring endpoint.</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Cross-tenant test suite</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Issue separate OAuth clients, audiences and scopes for Tempo Console, direct integration clients, optional Prime federation, optional Maestro connectivity and administrative automation.</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Service-account access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Bind kiosk sessions to a configured tenant and site; prevent a kiosk operator from changing scope.</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Kiosk tampering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Replace PIN SHA-256 storage with Argon2id or an approved adaptive password hash using unique salts.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Credential migration and hash 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Apply failed-attempt counters, backoff, temporary lockout and security audit events to PIN and NFC identification.</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Brute-force simulation</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Store application and connector secrets in OCI Vault and rotate them without rebuilding images.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Rotation exercise</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SEC-09</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Add API rate limits, body-size limits, secure headers, strict CORS and allowlisted redirect origins.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Dynamic security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SEC-10</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Define audit retention and protect audit records from normal application update and delete operations.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Audit immutability test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SEC-11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Log security-relevant decisions without recording tokens, PINs, credentials or unnecessary worker personal information.</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Log review</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SEC-12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Document break-glass administration with approval, expiry and retrospective review.</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Procedure exercise</w:t>
            </w:r>
          </w:p>
        </w:tc>
      </w:tr>
      <w:tr>
        <w:trPr>
          <w:cantSplit/>
          <w:cantSplit/>
        </w:trPr>
        <w:tc>
          <w:tcPr>
            <w:tcW w:type="dxa" w:w="2541"/>
            <w:vAlign w:val="center"/>
          </w:tcPr>
          <w:p>
            <w:pPr>
              <w:spacing w:after="0"/>
            </w:pPr>
            <w:r/>
            <w:r>
              <w:rPr>
                <w:rFonts w:ascii="Aptos" w:hAnsi="Aptos"/>
                <w:b w:val="0"/>
                <w:sz w:val="16"/>
              </w:rPr>
              <w:t>SEC-13</w:t>
            </w:r>
          </w:p>
        </w:tc>
        <w:tc>
          <w:tcPr>
            <w:tcW w:type="dxa" w:w="2541"/>
            <w:vAlign w:val="center"/>
          </w:tcPr>
          <w:p>
            <w:pPr>
              <w:spacing w:after="0"/>
            </w:pPr>
            <w:r/>
            <w:r>
              <w:rPr>
                <w:rFonts w:ascii="Aptos" w:hAnsi="Aptos"/>
                <w:b w:val="0"/>
                <w:sz w:val="16"/>
              </w:rPr>
              <w:t>Tempo shall be independently deployable and shall not require Prime or Maestro for authentication, authorisation, tenant resolution or administration.</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Standalone deployment test</w:t>
            </w:r>
          </w:p>
        </w:tc>
      </w:tr>
      <w:tr>
        <w:trPr>
          <w:cantSplit/>
          <w:cantSplit/>
        </w:trPr>
        <w:tc>
          <w:tcPr>
            <w:tcW w:type="dxa" w:w="2541"/>
            <w:vAlign w:val="center"/>
          </w:tcPr>
          <w:p>
            <w:pPr>
              <w:spacing w:after="0"/>
            </w:pPr>
            <w:r/>
            <w:r>
              <w:rPr>
                <w:rFonts w:ascii="Aptos" w:hAnsi="Aptos"/>
                <w:b w:val="0"/>
                <w:sz w:val="16"/>
              </w:rPr>
              <w:t>SEC-14</w:t>
            </w:r>
          </w:p>
        </w:tc>
        <w:tc>
          <w:tcPr>
            <w:tcW w:type="dxa" w:w="2541"/>
            <w:vAlign w:val="center"/>
          </w:tcPr>
          <w:p>
            <w:pPr>
              <w:spacing w:after="0"/>
            </w:pPr>
            <w:r/>
            <w:r>
              <w:rPr>
                <w:rFonts w:ascii="Aptos" w:hAnsi="Aptos"/>
                <w:b w:val="0"/>
                <w:sz w:val="16"/>
              </w:rPr>
              <w:t>Persist users, tenant memberships, roles, permissions, user-site grants, user-customer grants and user-provider grants as Tempo-owned authoritative data.</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Membership lifecycle tests</w:t>
            </w:r>
          </w:p>
        </w:tc>
      </w:tr>
      <w:tr>
        <w:trPr>
          <w:cantSplit/>
          <w:cantSplit/>
        </w:trPr>
        <w:tc>
          <w:tcPr>
            <w:tcW w:type="dxa" w:w="2541"/>
            <w:vAlign w:val="center"/>
          </w:tcPr>
          <w:p>
            <w:pPr>
              <w:spacing w:after="0"/>
            </w:pPr>
            <w:r/>
            <w:r>
              <w:rPr>
                <w:rFonts w:ascii="Aptos" w:hAnsi="Aptos"/>
                <w:b w:val="0"/>
                <w:sz w:val="16"/>
              </w:rPr>
              <w:t>SEC-15</w:t>
            </w:r>
          </w:p>
        </w:tc>
        <w:tc>
          <w:tcPr>
            <w:tcW w:type="dxa" w:w="2541"/>
            <w:vAlign w:val="center"/>
          </w:tcPr>
          <w:p>
            <w:pPr>
              <w:spacing w:after="0"/>
            </w:pPr>
            <w:r/>
            <w:r>
              <w:rPr>
                <w:rFonts w:ascii="Aptos" w:hAnsi="Aptos"/>
                <w:b w:val="0"/>
                <w:sz w:val="16"/>
              </w:rPr>
              <w:t>Implement database-backed user sessions with short-lived access tokens, rotating refresh sessions, token-version revocation, secure HttpOnly cookies and CSRF protection.</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Session replay and revocation tests</w:t>
            </w:r>
          </w:p>
        </w:tc>
      </w:tr>
      <w:tr>
        <w:trPr>
          <w:cantSplit/>
          <w:cantSplit/>
        </w:trPr>
        <w:tc>
          <w:tcPr>
            <w:tcW w:type="dxa" w:w="2541"/>
            <w:vAlign w:val="center"/>
          </w:tcPr>
          <w:p>
            <w:pPr>
              <w:spacing w:after="0"/>
            </w:pPr>
            <w:r/>
            <w:r>
              <w:rPr>
                <w:rFonts w:ascii="Aptos" w:hAnsi="Aptos"/>
                <w:b w:val="0"/>
                <w:sz w:val="16"/>
              </w:rPr>
              <w:t>SEC-16</w:t>
            </w:r>
          </w:p>
        </w:tc>
        <w:tc>
          <w:tcPr>
            <w:tcW w:type="dxa" w:w="2541"/>
            <w:vAlign w:val="center"/>
          </w:tcPr>
          <w:p>
            <w:pPr>
              <w:spacing w:after="0"/>
            </w:pPr>
            <w:r/>
            <w:r>
              <w:rPr>
                <w:rFonts w:ascii="Aptos" w:hAnsi="Aptos"/>
                <w:b w:val="0"/>
                <w:sz w:val="16"/>
              </w:rPr>
              <w:t>Use asymmetrically signed access tokens with issuer, audience and key identifiers. Prime federation, when enabled, shall use token exchange for audience tempo-api and shall not share a symmetric signing secret.</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JWKS and audience tests</w:t>
            </w:r>
          </w:p>
        </w:tc>
      </w:tr>
      <w:tr>
        <w:trPr>
          <w:cantSplit/>
          <w:cantSplit/>
        </w:trPr>
        <w:tc>
          <w:tcPr>
            <w:tcW w:type="dxa" w:w="2541"/>
            <w:vAlign w:val="center"/>
          </w:tcPr>
          <w:p>
            <w:pPr>
              <w:spacing w:after="0"/>
            </w:pPr>
            <w:r/>
            <w:r>
              <w:rPr>
                <w:rFonts w:ascii="Aptos" w:hAnsi="Aptos"/>
                <w:b w:val="0"/>
                <w:sz w:val="16"/>
              </w:rPr>
              <w:t>SEC-17</w:t>
            </w:r>
          </w:p>
        </w:tc>
        <w:tc>
          <w:tcPr>
            <w:tcW w:type="dxa" w:w="2541"/>
            <w:vAlign w:val="center"/>
          </w:tcPr>
          <w:p>
            <w:pPr>
              <w:spacing w:after="0"/>
            </w:pPr>
            <w:r/>
            <w:r>
              <w:rPr>
                <w:rFonts w:ascii="Aptos" w:hAnsi="Aptos"/>
                <w:b w:val="0"/>
                <w:sz w:val="16"/>
              </w:rPr>
              <w:t>Resolve one server-owned AccessScope as the intersection of tenant membership, role permissions, site grants, customer grants, provider grants and worker-self authority.</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Access matrix and mutation tests</w:t>
            </w:r>
          </w:p>
        </w:tc>
      </w:tr>
      <w:tr>
        <w:trPr>
          <w:cantSplit/>
          <w:cantSplit/>
        </w:trPr>
        <w:tc>
          <w:tcPr>
            <w:tcW w:type="dxa" w:w="2541"/>
            <w:vAlign w:val="center"/>
          </w:tcPr>
          <w:p>
            <w:pPr>
              <w:spacing w:after="0"/>
            </w:pPr>
            <w:r/>
            <w:r>
              <w:rPr>
                <w:rFonts w:ascii="Aptos" w:hAnsi="Aptos"/>
                <w:b w:val="0"/>
                <w:sz w:val="16"/>
              </w:rPr>
              <w:t>SEC-18</w:t>
            </w:r>
          </w:p>
        </w:tc>
        <w:tc>
          <w:tcPr>
            <w:tcW w:type="dxa" w:w="2541"/>
            <w:vAlign w:val="center"/>
          </w:tcPr>
          <w:p>
            <w:pPr>
              <w:spacing w:after="0"/>
            </w:pPr>
            <w:r/>
            <w:r>
              <w:rPr>
                <w:rFonts w:ascii="Aptos" w:hAnsi="Aptos"/>
                <w:b w:val="0"/>
                <w:sz w:val="16"/>
              </w:rPr>
              <w:t>Treat tenant, site, customer and provider headers or request parameters only as selectors. Reject them unless they are contained in the server-resolved AccessScope.</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Header and IDOR tampering tests</w:t>
            </w:r>
          </w:p>
        </w:tc>
      </w:tr>
      <w:tr>
        <w:trPr>
          <w:cantSplit/>
          <w:cantSplit/>
        </w:trPr>
        <w:tc>
          <w:tcPr>
            <w:tcW w:type="dxa" w:w="2541"/>
            <w:vAlign w:val="center"/>
          </w:tcPr>
          <w:p>
            <w:pPr>
              <w:spacing w:after="0"/>
            </w:pPr>
            <w:r/>
            <w:r>
              <w:rPr>
                <w:rFonts w:ascii="Aptos" w:hAnsi="Aptos"/>
                <w:b w:val="0"/>
                <w:sz w:val="16"/>
              </w:rPr>
              <w:t>SEC-19</w:t>
            </w:r>
          </w:p>
        </w:tc>
        <w:tc>
          <w:tcPr>
            <w:tcW w:type="dxa" w:w="2541"/>
            <w:vAlign w:val="center"/>
          </w:tcPr>
          <w:p>
            <w:pPr>
              <w:spacing w:after="0"/>
            </w:pPr>
            <w:r/>
            <w:r>
              <w:rPr>
                <w:rFonts w:ascii="Aptos" w:hAnsi="Aptos"/>
                <w:b w:val="0"/>
                <w:sz w:val="16"/>
              </w:rPr>
              <w:t>Implement Oracle application context and VPD policies for every tenant-owned operational table. Missing context shall deny access rather than return an unrestricted result.</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Non-owner real-database isolation tests</w:t>
            </w:r>
          </w:p>
        </w:tc>
      </w:tr>
      <w:tr>
        <w:trPr>
          <w:cantSplit/>
          <w:cantSplit/>
        </w:trPr>
        <w:tc>
          <w:tcPr>
            <w:tcW w:type="dxa" w:w="2541"/>
            <w:vAlign w:val="center"/>
          </w:tcPr>
          <w:p>
            <w:pPr>
              <w:spacing w:after="0"/>
            </w:pPr>
            <w:r/>
            <w:r>
              <w:rPr>
                <w:rFonts w:ascii="Aptos" w:hAnsi="Aptos"/>
                <w:b w:val="0"/>
                <w:sz w:val="16"/>
              </w:rPr>
              <w:t>SEC-20</w:t>
            </w:r>
          </w:p>
        </w:tc>
        <w:tc>
          <w:tcPr>
            <w:tcW w:type="dxa" w:w="2541"/>
            <w:vAlign w:val="center"/>
          </w:tcPr>
          <w:p>
            <w:pPr>
              <w:spacing w:after="0"/>
            </w:pPr>
            <w:r/>
            <w:r>
              <w:rPr>
                <w:rFonts w:ascii="Aptos" w:hAnsi="Aptos"/>
                <w:b w:val="0"/>
                <w:sz w:val="16"/>
              </w:rPr>
              <w:t>Use composite tenant-aware foreign keys and uniqueness constraints where child records reference tenant-owned parents, preventing cross-tenant relationships at the database layer.</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Constraint violation tests</w:t>
            </w:r>
          </w:p>
        </w:tc>
      </w:tr>
      <w:tr>
        <w:trPr>
          <w:cantSplit/>
          <w:cantSplit/>
        </w:trPr>
        <w:tc>
          <w:tcPr>
            <w:tcW w:type="dxa" w:w="2541"/>
            <w:vAlign w:val="center"/>
          </w:tcPr>
          <w:p>
            <w:pPr>
              <w:spacing w:after="0"/>
            </w:pPr>
            <w:r/>
            <w:r>
              <w:rPr>
                <w:rFonts w:ascii="Aptos" w:hAnsi="Aptos"/>
                <w:b w:val="0"/>
                <w:sz w:val="16"/>
              </w:rPr>
              <w:t>SEC-21</w:t>
            </w:r>
          </w:p>
        </w:tc>
        <w:tc>
          <w:tcPr>
            <w:tcW w:type="dxa" w:w="2541"/>
            <w:vAlign w:val="center"/>
          </w:tcPr>
          <w:p>
            <w:pPr>
              <w:spacing w:after="0"/>
            </w:pPr>
            <w:r/>
            <w:r>
              <w:rPr>
                <w:rFonts w:ascii="Aptos" w:hAnsi="Aptos"/>
                <w:b w:val="0"/>
                <w:sz w:val="16"/>
              </w:rPr>
              <w:t>Create distinct principals for tenant users, workers, labour-provider users, customer users, kiosk devices, integration clients and privileged support personnel.</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Principal-by-capability test matrix</w:t>
            </w:r>
          </w:p>
        </w:tc>
      </w:tr>
      <w:tr>
        <w:trPr>
          <w:cantSplit/>
          <w:cantSplit/>
        </w:trPr>
        <w:tc>
          <w:tcPr>
            <w:tcW w:type="dxa" w:w="2541"/>
            <w:vAlign w:val="center"/>
          </w:tcPr>
          <w:p>
            <w:pPr>
              <w:spacing w:after="0"/>
            </w:pPr>
            <w:r/>
            <w:r>
              <w:rPr>
                <w:rFonts w:ascii="Aptos" w:hAnsi="Aptos"/>
                <w:b w:val="0"/>
                <w:sz w:val="16"/>
              </w:rPr>
              <w:t>SEC-22</w:t>
            </w:r>
          </w:p>
        </w:tc>
        <w:tc>
          <w:tcPr>
            <w:tcW w:type="dxa" w:w="2541"/>
            <w:vAlign w:val="center"/>
          </w:tcPr>
          <w:p>
            <w:pPr>
              <w:spacing w:after="0"/>
            </w:pPr>
            <w:r/>
            <w:r>
              <w:rPr>
                <w:rFonts w:ascii="Aptos" w:hAnsi="Aptos"/>
                <w:b w:val="0"/>
                <w:sz w:val="16"/>
              </w:rPr>
              <w:t>Issue Tempo-owned opaque service credentials with tenant binding, explicit scopes, expiry, prefix lookup, server-side hashing, revocation and per-token rate limits for direct WMS, payroll, HRIS and Maestro integrations.</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Service-token abuse tests</w:t>
            </w:r>
          </w:p>
        </w:tc>
      </w:tr>
      <w:tr>
        <w:trPr>
          <w:cantSplit/>
          <w:cantSplit/>
        </w:trPr>
        <w:tc>
          <w:tcPr>
            <w:tcW w:type="dxa" w:w="2541"/>
            <w:vAlign w:val="center"/>
          </w:tcPr>
          <w:p>
            <w:pPr>
              <w:spacing w:after="0"/>
            </w:pPr>
            <w:r/>
            <w:r>
              <w:rPr>
                <w:rFonts w:ascii="Aptos" w:hAnsi="Aptos"/>
                <w:b w:val="0"/>
                <w:sz w:val="16"/>
              </w:rPr>
              <w:t>SEC-23</w:t>
            </w:r>
          </w:p>
        </w:tc>
        <w:tc>
          <w:tcPr>
            <w:tcW w:type="dxa" w:w="2541"/>
            <w:vAlign w:val="center"/>
          </w:tcPr>
          <w:p>
            <w:pPr>
              <w:spacing w:after="0"/>
            </w:pPr>
            <w:r/>
            <w:r>
              <w:rPr>
                <w:rFonts w:ascii="Aptos" w:hAnsi="Aptos"/>
                <w:b w:val="0"/>
                <w:sz w:val="16"/>
              </w:rPr>
              <w:t>Persist the initiating principal, tenant, finite scope and policy version on asynchronous work, then revalidate current authority before execution, result access, export or writeback.</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Revocation-during-job tests</w:t>
            </w:r>
          </w:p>
        </w:tc>
      </w:tr>
      <w:tr>
        <w:trPr>
          <w:cantSplit/>
          <w:cantSplit/>
        </w:trPr>
        <w:tc>
          <w:tcPr>
            <w:tcW w:type="dxa" w:w="2541"/>
            <w:vAlign w:val="center"/>
          </w:tcPr>
          <w:p>
            <w:pPr>
              <w:spacing w:after="0"/>
            </w:pPr>
            <w:r/>
            <w:r>
              <w:rPr>
                <w:rFonts w:ascii="Aptos" w:hAnsi="Aptos"/>
                <w:b w:val="0"/>
                <w:sz w:val="16"/>
              </w:rPr>
              <w:t>SEC-24</w:t>
            </w:r>
          </w:p>
        </w:tc>
        <w:tc>
          <w:tcPr>
            <w:tcW w:type="dxa" w:w="2541"/>
            <w:vAlign w:val="center"/>
          </w:tcPr>
          <w:p>
            <w:pPr>
              <w:spacing w:after="0"/>
            </w:pPr>
            <w:r/>
            <w:r>
              <w:rPr>
                <w:rFonts w:ascii="Aptos" w:hAnsi="Aptos"/>
                <w:b w:val="0"/>
                <w:sz w:val="16"/>
              </w:rPr>
              <w:t>Provide privileged support access only through step-up authentication and a reasoned, approved, time-bound, tenant-targeted grant with immutable audit events.</w:t>
            </w:r>
          </w:p>
        </w:tc>
        <w:tc>
          <w:tcPr>
            <w:tcW w:type="dxa" w:w="2541"/>
            <w:vAlign w:val="center"/>
          </w:tcPr>
          <w:p>
            <w:pPr>
              <w:spacing w:after="0"/>
            </w:pPr>
            <w:r/>
            <w:r>
              <w:rPr>
                <w:rFonts w:ascii="Aptos" w:hAnsi="Aptos"/>
                <w:b w:val="0"/>
                <w:sz w:val="16"/>
              </w:rPr>
              <w:t>Must</w:t>
            </w:r>
          </w:p>
        </w:tc>
        <w:tc>
          <w:tcPr>
            <w:tcW w:type="dxa" w:w="2541"/>
            <w:vAlign w:val="center"/>
          </w:tcPr>
          <w:p>
            <w:pPr>
              <w:spacing w:after="0"/>
            </w:pPr>
            <w:r/>
            <w:r>
              <w:rPr>
                <w:rFonts w:ascii="Aptos" w:hAnsi="Aptos"/>
                <w:b w:val="0"/>
                <w:sz w:val="16"/>
              </w:rPr>
              <w:t>Expired and wrong-target grant tests</w:t>
            </w:r>
          </w:p>
        </w:tc>
      </w:tr>
    </w:tbl>
    <w:p>
      <w:pPr>
        <w:widowControl/>
        <w:spacing w:after="0"/>
      </w:pPr>
    </w:p>
    <w:p>
      <w:pPr>
        <w:pStyle w:val="Heading2"/>
      </w:pPr>
      <w:r>
        <w:t>6 1 Standalone Security Boundary</w:t>
      </w:r>
    </w:p>
    <w:p>
      <w:pPr/>
      <w:r>
        <w:t>Tempo owns authorisation and tenant isolation even when authentication is delegated to a managed identity provider. A standalone deployment must support its console, kiosks, service clients and tenant administration without Prime or Maestro. Prime may federate through token exchange; Maestro may connect as an integration client. Neither may be a hidden prerequisite.</w:t>
      </w:r>
    </w:p>
    <w:p>
      <w:pPr>
        <w:pStyle w:val="Heading2"/>
      </w:pPr>
      <w:r>
        <w:t>6 2 Principal and Trust Model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cantSplit/>
          <w:tblHeader w:val="true"/>
        </w:trPr>
        <w:tc>
          <w:tcPr>
            <w:tcW w:type="dxa" w:w="1656"/>
            <w:shd w:fill="233746"/>
            <w:vAlign w:val="center"/>
          </w:tcPr>
          <w:p>
            <w:pPr>
              <w:spacing w:after="0"/>
            </w:pPr>
            <w:r/>
            <w:r>
              <w:rPr>
                <w:rFonts w:ascii="Aptos" w:hAnsi="Aptos"/>
                <w:b/>
                <w:color w:val="FFFFFF"/>
                <w:sz w:val="16"/>
              </w:rPr>
              <w:t>Principal</w:t>
            </w:r>
          </w:p>
        </w:tc>
        <w:tc>
          <w:tcPr>
            <w:tcW w:type="dxa" w:w="2376"/>
            <w:shd w:fill="233746"/>
            <w:vAlign w:val="center"/>
          </w:tcPr>
          <w:p>
            <w:pPr>
              <w:spacing w:after="0"/>
            </w:pPr>
            <w:r/>
            <w:r>
              <w:rPr>
                <w:rFonts w:ascii="Aptos" w:hAnsi="Aptos"/>
                <w:b/>
                <w:color w:val="FFFFFF"/>
                <w:sz w:val="16"/>
              </w:rPr>
              <w:t>Authentication</w:t>
            </w:r>
          </w:p>
        </w:tc>
        <w:tc>
          <w:tcPr>
            <w:tcW w:type="dxa" w:w="3672"/>
            <w:shd w:fill="233746"/>
            <w:vAlign w:val="center"/>
          </w:tcPr>
          <w:p>
            <w:pPr>
              <w:spacing w:after="0"/>
            </w:pPr>
            <w:r/>
            <w:r>
              <w:rPr>
                <w:rFonts w:ascii="Aptos" w:hAnsi="Aptos"/>
                <w:b/>
                <w:color w:val="FFFFFF"/>
                <w:sz w:val="16"/>
              </w:rPr>
              <w:t>Authoritative scope</w:t>
            </w:r>
          </w:p>
        </w:tc>
        <w:tc>
          <w:tcPr>
            <w:tcW w:type="dxa" w:w="2520"/>
            <w:shd w:fill="233746"/>
            <w:vAlign w:val="center"/>
          </w:tcPr>
          <w:p>
            <w:pPr>
              <w:spacing w:after="0"/>
            </w:pPr>
            <w:r/>
            <w:r>
              <w:rPr>
                <w:rFonts w:ascii="Aptos" w:hAnsi="Aptos"/>
                <w:b/>
                <w:color w:val="FFFFFF"/>
                <w:sz w:val="16"/>
              </w:rPr>
              <w:t>Typical access</w:t>
            </w:r>
          </w:p>
        </w:tc>
      </w:tr>
      <w:tr>
        <w:trPr>
          <w:cantSplit/>
          <w:cantSplit/>
        </w:trPr>
        <w:tc>
          <w:tcPr>
            <w:tcW w:type="dxa" w:w="1656"/>
            <w:vAlign w:val="center"/>
          </w:tcPr>
          <w:p>
            <w:pPr>
              <w:spacing w:after="0"/>
            </w:pPr>
            <w:r/>
            <w:r>
              <w:rPr>
                <w:rFonts w:ascii="Aptos" w:hAnsi="Aptos"/>
                <w:b w:val="0"/>
                <w:sz w:val="16"/>
              </w:rPr>
              <w:t>Tenant user</w:t>
            </w:r>
          </w:p>
        </w:tc>
        <w:tc>
          <w:tcPr>
            <w:tcW w:type="dxa" w:w="2376"/>
            <w:vAlign w:val="center"/>
          </w:tcPr>
          <w:p>
            <w:pPr>
              <w:spacing w:after="0"/>
            </w:pPr>
            <w:r/>
            <w:r>
              <w:rPr>
                <w:rFonts w:ascii="Aptos" w:hAnsi="Aptos"/>
                <w:b w:val="0"/>
                <w:sz w:val="16"/>
              </w:rPr>
              <w:t>Managed OIDC or approved local account</w:t>
            </w:r>
          </w:p>
        </w:tc>
        <w:tc>
          <w:tcPr>
            <w:tcW w:type="dxa" w:w="3672"/>
            <w:vAlign w:val="center"/>
          </w:tcPr>
          <w:p>
            <w:pPr>
              <w:spacing w:after="0"/>
            </w:pPr>
            <w:r/>
            <w:r>
              <w:rPr>
                <w:rFonts w:ascii="Aptos" w:hAnsi="Aptos"/>
                <w:b w:val="0"/>
                <w:sz w:val="16"/>
              </w:rPr>
              <w:t>Tenant membership, role and finite site/customer grants</w:t>
            </w:r>
          </w:p>
        </w:tc>
        <w:tc>
          <w:tcPr>
            <w:tcW w:type="dxa" w:w="2520"/>
            <w:vAlign w:val="center"/>
          </w:tcPr>
          <w:p>
            <w:pPr>
              <w:spacing w:after="0"/>
            </w:pPr>
            <w:r/>
            <w:r>
              <w:rPr>
                <w:rFonts w:ascii="Aptos" w:hAnsi="Aptos"/>
                <w:b w:val="0"/>
                <w:sz w:val="16"/>
              </w:rPr>
              <w:t>Administrator, planner, supervisor, analyst</w:t>
            </w:r>
          </w:p>
        </w:tc>
      </w:tr>
      <w:tr>
        <w:trPr>
          <w:cantSplit/>
          <w:cantSplit/>
        </w:trPr>
        <w:tc>
          <w:tcPr>
            <w:tcW w:type="dxa" w:w="1656"/>
            <w:vAlign w:val="center"/>
          </w:tcPr>
          <w:p>
            <w:pPr>
              <w:spacing w:after="0"/>
            </w:pPr>
            <w:r/>
            <w:r>
              <w:rPr>
                <w:rFonts w:ascii="Aptos" w:hAnsi="Aptos"/>
                <w:b w:val="0"/>
                <w:sz w:val="16"/>
              </w:rPr>
              <w:t>Worker</w:t>
            </w:r>
          </w:p>
        </w:tc>
        <w:tc>
          <w:tcPr>
            <w:tcW w:type="dxa" w:w="2376"/>
            <w:vAlign w:val="center"/>
          </w:tcPr>
          <w:p>
            <w:pPr>
              <w:spacing w:after="0"/>
            </w:pPr>
            <w:r/>
            <w:r>
              <w:rPr>
                <w:rFonts w:ascii="Aptos" w:hAnsi="Aptos"/>
                <w:b w:val="0"/>
                <w:sz w:val="16"/>
              </w:rPr>
              <w:t>Worker session or device-assisted credential</w:t>
            </w:r>
          </w:p>
        </w:tc>
        <w:tc>
          <w:tcPr>
            <w:tcW w:type="dxa" w:w="3672"/>
            <w:vAlign w:val="center"/>
          </w:tcPr>
          <w:p>
            <w:pPr>
              <w:spacing w:after="0"/>
            </w:pPr>
            <w:r/>
            <w:r>
              <w:rPr>
                <w:rFonts w:ascii="Aptos" w:hAnsi="Aptos"/>
                <w:b w:val="0"/>
                <w:sz w:val="16"/>
              </w:rPr>
              <w:t>Own worker record and explicitly approved self-service actions</w:t>
            </w:r>
          </w:p>
        </w:tc>
        <w:tc>
          <w:tcPr>
            <w:tcW w:type="dxa" w:w="2520"/>
            <w:vAlign w:val="center"/>
          </w:tcPr>
          <w:p>
            <w:pPr>
              <w:spacing w:after="0"/>
            </w:pPr>
            <w:r/>
            <w:r>
              <w:rPr>
                <w:rFonts w:ascii="Aptos" w:hAnsi="Aptos"/>
                <w:b w:val="0"/>
                <w:sz w:val="16"/>
              </w:rPr>
              <w:t>Roster, attendance, leave, certifications</w:t>
            </w:r>
          </w:p>
        </w:tc>
      </w:tr>
      <w:tr>
        <w:trPr>
          <w:cantSplit/>
          <w:cantSplit/>
        </w:trPr>
        <w:tc>
          <w:tcPr>
            <w:tcW w:type="dxa" w:w="1656"/>
            <w:vAlign w:val="center"/>
          </w:tcPr>
          <w:p>
            <w:pPr>
              <w:spacing w:after="0"/>
            </w:pPr>
            <w:r/>
            <w:r>
              <w:rPr>
                <w:rFonts w:ascii="Aptos" w:hAnsi="Aptos"/>
                <w:b w:val="0"/>
                <w:sz w:val="16"/>
              </w:rPr>
              <w:t>Labour-provider user</w:t>
            </w:r>
          </w:p>
        </w:tc>
        <w:tc>
          <w:tcPr>
            <w:tcW w:type="dxa" w:w="2376"/>
            <w:vAlign w:val="center"/>
          </w:tcPr>
          <w:p>
            <w:pPr>
              <w:spacing w:after="0"/>
            </w:pPr>
            <w:r/>
            <w:r>
              <w:rPr>
                <w:rFonts w:ascii="Aptos" w:hAnsi="Aptos"/>
                <w:b w:val="0"/>
                <w:sz w:val="16"/>
              </w:rPr>
              <w:t>Managed OIDC or invited external account</w:t>
            </w:r>
          </w:p>
        </w:tc>
        <w:tc>
          <w:tcPr>
            <w:tcW w:type="dxa" w:w="3672"/>
            <w:vAlign w:val="center"/>
          </w:tcPr>
          <w:p>
            <w:pPr>
              <w:spacing w:after="0"/>
            </w:pPr>
            <w:r/>
            <w:r>
              <w:rPr>
                <w:rFonts w:ascii="Aptos" w:hAnsi="Aptos"/>
                <w:b w:val="0"/>
                <w:sz w:val="16"/>
              </w:rPr>
              <w:t>One or more provider grants intersected with tenant and site grants</w:t>
            </w:r>
          </w:p>
        </w:tc>
        <w:tc>
          <w:tcPr>
            <w:tcW w:type="dxa" w:w="2520"/>
            <w:vAlign w:val="center"/>
          </w:tcPr>
          <w:p>
            <w:pPr>
              <w:spacing w:after="0"/>
            </w:pPr>
            <w:r/>
            <w:r>
              <w:rPr>
                <w:rFonts w:ascii="Aptos" w:hAnsi="Aptos"/>
                <w:b w:val="0"/>
                <w:sz w:val="16"/>
              </w:rPr>
              <w:t>Supplied workers and certifications</w:t>
            </w:r>
          </w:p>
        </w:tc>
      </w:tr>
      <w:tr>
        <w:trPr>
          <w:cantSplit/>
          <w:cantSplit/>
        </w:trPr>
        <w:tc>
          <w:tcPr>
            <w:tcW w:type="dxa" w:w="1656"/>
            <w:vAlign w:val="center"/>
          </w:tcPr>
          <w:p>
            <w:pPr>
              <w:spacing w:after="0"/>
            </w:pPr>
            <w:r/>
            <w:r>
              <w:rPr>
                <w:rFonts w:ascii="Aptos" w:hAnsi="Aptos"/>
                <w:b w:val="0"/>
                <w:sz w:val="16"/>
              </w:rPr>
              <w:t>Customer user</w:t>
            </w:r>
          </w:p>
        </w:tc>
        <w:tc>
          <w:tcPr>
            <w:tcW w:type="dxa" w:w="2376"/>
            <w:vAlign w:val="center"/>
          </w:tcPr>
          <w:p>
            <w:pPr>
              <w:spacing w:after="0"/>
            </w:pPr>
            <w:r/>
            <w:r>
              <w:rPr>
                <w:rFonts w:ascii="Aptos" w:hAnsi="Aptos"/>
                <w:b w:val="0"/>
                <w:sz w:val="16"/>
              </w:rPr>
              <w:t>Managed OIDC or invited external account</w:t>
            </w:r>
          </w:p>
        </w:tc>
        <w:tc>
          <w:tcPr>
            <w:tcW w:type="dxa" w:w="3672"/>
            <w:vAlign w:val="center"/>
          </w:tcPr>
          <w:p>
            <w:pPr>
              <w:spacing w:after="0"/>
            </w:pPr>
            <w:r/>
            <w:r>
              <w:rPr>
                <w:rFonts w:ascii="Aptos" w:hAnsi="Aptos"/>
                <w:b w:val="0"/>
                <w:sz w:val="16"/>
              </w:rPr>
              <w:t>Customer grant intersected with tenant and site grants</w:t>
            </w:r>
          </w:p>
        </w:tc>
        <w:tc>
          <w:tcPr>
            <w:tcW w:type="dxa" w:w="2520"/>
            <w:vAlign w:val="center"/>
          </w:tcPr>
          <w:p>
            <w:pPr>
              <w:spacing w:after="0"/>
            </w:pPr>
            <w:r/>
            <w:r>
              <w:rPr>
                <w:rFonts w:ascii="Aptos" w:hAnsi="Aptos"/>
                <w:b w:val="0"/>
                <w:sz w:val="16"/>
              </w:rPr>
              <w:t>3PL customer reporting and approvals</w:t>
            </w:r>
          </w:p>
        </w:tc>
      </w:tr>
      <w:tr>
        <w:trPr>
          <w:cantSplit/>
          <w:cantSplit/>
        </w:trPr>
        <w:tc>
          <w:tcPr>
            <w:tcW w:type="dxa" w:w="1656"/>
            <w:vAlign w:val="center"/>
          </w:tcPr>
          <w:p>
            <w:pPr>
              <w:spacing w:after="0"/>
            </w:pPr>
            <w:r/>
            <w:r>
              <w:rPr>
                <w:rFonts w:ascii="Aptos" w:hAnsi="Aptos"/>
                <w:b w:val="0"/>
                <w:sz w:val="16"/>
              </w:rPr>
              <w:t>Kiosk device</w:t>
            </w:r>
          </w:p>
        </w:tc>
        <w:tc>
          <w:tcPr>
            <w:tcW w:type="dxa" w:w="2376"/>
            <w:vAlign w:val="center"/>
          </w:tcPr>
          <w:p>
            <w:pPr>
              <w:spacing w:after="0"/>
            </w:pPr>
            <w:r/>
            <w:r>
              <w:rPr>
                <w:rFonts w:ascii="Aptos" w:hAnsi="Aptos"/>
                <w:b w:val="0"/>
                <w:sz w:val="16"/>
              </w:rPr>
              <w:t>Enrolled device credential plus worker PIN or NFC</w:t>
            </w:r>
          </w:p>
        </w:tc>
        <w:tc>
          <w:tcPr>
            <w:tcW w:type="dxa" w:w="3672"/>
            <w:vAlign w:val="center"/>
          </w:tcPr>
          <w:p>
            <w:pPr>
              <w:spacing w:after="0"/>
            </w:pPr>
            <w:r/>
            <w:r>
              <w:rPr>
                <w:rFonts w:ascii="Aptos" w:hAnsi="Aptos"/>
                <w:b w:val="0"/>
                <w:sz w:val="16"/>
              </w:rPr>
              <w:t>Configured tenant and finite site set</w:t>
            </w:r>
          </w:p>
        </w:tc>
        <w:tc>
          <w:tcPr>
            <w:tcW w:type="dxa" w:w="2520"/>
            <w:vAlign w:val="center"/>
          </w:tcPr>
          <w:p>
            <w:pPr>
              <w:spacing w:after="0"/>
            </w:pPr>
            <w:r/>
            <w:r>
              <w:rPr>
                <w:rFonts w:ascii="Aptos" w:hAnsi="Aptos"/>
                <w:b w:val="0"/>
                <w:sz w:val="16"/>
              </w:rPr>
              <w:t>Clock in, clock out and worker identification</w:t>
            </w:r>
          </w:p>
        </w:tc>
      </w:tr>
      <w:tr>
        <w:trPr>
          <w:cantSplit/>
          <w:cantSplit/>
        </w:trPr>
        <w:tc>
          <w:tcPr>
            <w:tcW w:type="dxa" w:w="1656"/>
            <w:vAlign w:val="center"/>
          </w:tcPr>
          <w:p>
            <w:pPr>
              <w:spacing w:after="0"/>
            </w:pPr>
            <w:r/>
            <w:r>
              <w:rPr>
                <w:rFonts w:ascii="Aptos" w:hAnsi="Aptos"/>
                <w:b w:val="0"/>
                <w:sz w:val="16"/>
              </w:rPr>
              <w:t>Integration client</w:t>
            </w:r>
          </w:p>
        </w:tc>
        <w:tc>
          <w:tcPr>
            <w:tcW w:type="dxa" w:w="2376"/>
            <w:vAlign w:val="center"/>
          </w:tcPr>
          <w:p>
            <w:pPr>
              <w:spacing w:after="0"/>
            </w:pPr>
            <w:r/>
            <w:r>
              <w:rPr>
                <w:rFonts w:ascii="Aptos" w:hAnsi="Aptos"/>
                <w:b w:val="0"/>
                <w:sz w:val="16"/>
              </w:rPr>
              <w:t>Tempo service token or mTLS</w:t>
            </w:r>
          </w:p>
        </w:tc>
        <w:tc>
          <w:tcPr>
            <w:tcW w:type="dxa" w:w="3672"/>
            <w:vAlign w:val="center"/>
          </w:tcPr>
          <w:p>
            <w:pPr>
              <w:spacing w:after="0"/>
            </w:pPr>
            <w:r/>
            <w:r>
              <w:rPr>
                <w:rFonts w:ascii="Aptos" w:hAnsi="Aptos"/>
                <w:b w:val="0"/>
                <w:sz w:val="16"/>
              </w:rPr>
              <w:t>Tenant, allowed sites, API scopes and connector type</w:t>
            </w:r>
          </w:p>
        </w:tc>
        <w:tc>
          <w:tcPr>
            <w:tcW w:type="dxa" w:w="2520"/>
            <w:vAlign w:val="center"/>
          </w:tcPr>
          <w:p>
            <w:pPr>
              <w:spacing w:after="0"/>
            </w:pPr>
            <w:r/>
            <w:r>
              <w:rPr>
                <w:rFonts w:ascii="Aptos" w:hAnsi="Aptos"/>
                <w:b w:val="0"/>
                <w:sz w:val="16"/>
              </w:rPr>
              <w:t>Direct WMS, WFM, payroll, HRIS or Maestro</w:t>
            </w:r>
          </w:p>
        </w:tc>
      </w:tr>
      <w:tr>
        <w:trPr>
          <w:cantSplit/>
          <w:cantSplit/>
        </w:trPr>
        <w:tc>
          <w:tcPr>
            <w:tcW w:type="dxa" w:w="1656"/>
            <w:vAlign w:val="center"/>
          </w:tcPr>
          <w:p>
            <w:pPr>
              <w:spacing w:after="0"/>
            </w:pPr>
            <w:r/>
            <w:r>
              <w:rPr>
                <w:rFonts w:ascii="Aptos" w:hAnsi="Aptos"/>
                <w:b w:val="0"/>
                <w:sz w:val="16"/>
              </w:rPr>
              <w:t>Support operator</w:t>
            </w:r>
          </w:p>
        </w:tc>
        <w:tc>
          <w:tcPr>
            <w:tcW w:type="dxa" w:w="2376"/>
            <w:vAlign w:val="center"/>
          </w:tcPr>
          <w:p>
            <w:pPr>
              <w:spacing w:after="0"/>
            </w:pPr>
            <w:r/>
            <w:r>
              <w:rPr>
                <w:rFonts w:ascii="Aptos" w:hAnsi="Aptos"/>
                <w:b w:val="0"/>
                <w:sz w:val="16"/>
              </w:rPr>
              <w:t>Workforce identity, MFA and step-up</w:t>
            </w:r>
          </w:p>
        </w:tc>
        <w:tc>
          <w:tcPr>
            <w:tcW w:type="dxa" w:w="3672"/>
            <w:vAlign w:val="center"/>
          </w:tcPr>
          <w:p>
            <w:pPr>
              <w:spacing w:after="0"/>
            </w:pPr>
            <w:r/>
            <w:r>
              <w:rPr>
                <w:rFonts w:ascii="Aptos" w:hAnsi="Aptos"/>
                <w:b w:val="0"/>
                <w:sz w:val="16"/>
              </w:rPr>
              <w:t>Approved time-bound tenant grant only</w:t>
            </w:r>
          </w:p>
        </w:tc>
        <w:tc>
          <w:tcPr>
            <w:tcW w:type="dxa" w:w="2520"/>
            <w:vAlign w:val="center"/>
          </w:tcPr>
          <w:p>
            <w:pPr>
              <w:spacing w:after="0"/>
            </w:pPr>
            <w:r/>
            <w:r>
              <w:rPr>
                <w:rFonts w:ascii="Aptos" w:hAnsi="Aptos"/>
                <w:b w:val="0"/>
                <w:sz w:val="16"/>
              </w:rPr>
              <w:t>Controlled diagnosis and support</w:t>
            </w:r>
          </w:p>
        </w:tc>
      </w:tr>
    </w:tbl>
    <w:p>
      <w:pPr>
        <w:pStyle w:val="Heading2"/>
      </w:pPr>
      <w:r>
        <w:t>6 3 Authentication and Session Architecture</w:t>
      </w:r>
    </w:p>
    <w:p>
      <w:pPr>
        <w:pStyle w:val="ListBullet"/>
      </w:pPr>
      <w:r>
        <w:t>Use a managed OIDC provider for authentication. The reference OCI deployment should support OCI IAM Identity Domains, with standards-based adapters for Microsoft Entra ID, Google and customer enterprise identity providers.</w:t>
      </w:r>
    </w:p>
    <w:p>
      <w:pPr>
        <w:pStyle w:val="ListBullet"/>
      </w:pPr>
      <w:r>
        <w:t>Tempo may offer local accounts for smaller customers, but passwords must use an approved adaptive hash and administrators must use MFA.</w:t>
      </w:r>
    </w:p>
    <w:p>
      <w:pPr>
        <w:pStyle w:val="ListBullet"/>
      </w:pPr>
      <w:r>
        <w:t>Access tokens must be short lived and audience-bound to tempo-api. Browser refresh credentials must be rotating, stored in Secure and HttpOnly cookies and backed by a revocable server-side session.</w:t>
      </w:r>
    </w:p>
    <w:p>
      <w:pPr>
        <w:pStyle w:val="ListBullet"/>
      </w:pPr>
      <w:r>
        <w:t>Role, password, MFA, account-status or security-policy changes must invalidate affected sessions through token-version or equivalent server-side revocation.</w:t>
      </w:r>
    </w:p>
    <w:p>
      <w:pPr>
        <w:pStyle w:val="ListBullet"/>
      </w:pPr>
      <w:r>
        <w:t>The console must replace localStorage identity with a login flow and GET /v1/me/access. No access token, refresh token, role or authoritative scope list may be stored in localStorage.</w:t>
      </w:r>
    </w:p>
    <w:p>
      <w:pPr>
        <w:pStyle w:val="Heading2"/>
      </w:pPr>
      <w:r>
        <w:t>6 4 Central Authorisation and Scope Resolution</w:t>
      </w:r>
    </w:p>
    <w:p>
      <w:pPr/>
      <w:r>
        <w:t>The canonical decision is Effective access equals Tenant membership intersected with Role permissions, Site grants, Customer grants when applicable, Provider grants when applicable, and Worker-self authority when applicable.</w:t>
      </w:r>
    </w:p>
    <w:p>
      <w:pPr>
        <w:pStyle w:val="ListBullet"/>
      </w:pPr>
      <w:r>
        <w:t>Create one AccessScope resolver used by every API, export, comparison, monitoring query, action, worker and background job. Local endpoint copies of entitlement logic are prohibited.</w:t>
      </w:r>
    </w:p>
    <w:p>
      <w:pPr>
        <w:pStyle w:val="ListBullet"/>
      </w:pPr>
      <w:r>
        <w:t>A requested tenant, site, customer, provider, worker, run or action identifier is a selector, never authority. The resolver must validate ownership and membership before the resource is loaded or changed.</w:t>
      </w:r>
    </w:p>
    <w:p>
      <w:pPr>
        <w:pStyle w:val="ListBullet"/>
      </w:pPr>
      <w:r>
        <w:t>All sites or all customers must resolve to the current finite authorised set. An empty set means no access and must never mean no filter.</w:t>
      </w:r>
    </w:p>
    <w:p>
      <w:pPr>
        <w:pStyle w:val="ListBullet"/>
      </w:pPr>
      <w:r>
        <w:t>Customer remains a security dimension for 3PL customer users. Provider remains a separate security dimension for labour-hire users. These dimensions must not be conflated.</w:t>
      </w:r>
    </w:p>
    <w:p>
      <w:pPr>
        <w:pStyle w:val="ListBullet"/>
      </w:pPr>
      <w:r>
        <w:t>Foreign resource identifiers should normally return the same not-found response as absent identifiers to prevent cross-tenant enumeration.</w:t>
      </w:r>
    </w:p>
    <w:p>
      <w:pPr>
        <w:pStyle w:val="Heading2"/>
      </w:pPr>
      <w:r>
        <w:t>6 5 Oracle Tenant Isolation</w:t>
      </w:r>
    </w:p>
    <w:p>
      <w:pPr>
        <w:pStyle w:val="ListBullet"/>
      </w:pPr>
      <w:r>
        <w:t>Every tenant-owned table must carry tenant_id. High-risk site, customer, provider, worker and run records must also carry the applicable subordinate boundary columns.</w:t>
      </w:r>
    </w:p>
    <w:p>
      <w:pPr>
        <w:pStyle w:val="ListBullet"/>
      </w:pPr>
      <w:r>
        <w:t>After authentication and AccessScope resolution, Tempo must set request-local Oracle application context. DBMS_RLS policies must enforce tenant scope and, where justified, finite site or customer scope.</w:t>
      </w:r>
    </w:p>
    <w:p>
      <w:pPr>
        <w:pStyle w:val="ListBullet"/>
      </w:pPr>
      <w:r>
        <w:t>The application runtime account must not own protected tables or hold policy-bypass privileges. Migration, ingestion and runtime accounts must be separate and least privileged.</w:t>
      </w:r>
    </w:p>
    <w:p>
      <w:pPr>
        <w:pStyle w:val="ListBullet"/>
      </w:pPr>
      <w:r>
        <w:t>VPD policies must fail closed when application context is missing, malformed or stale. Direct SQL using the runtime account must still be unable to return another tenant's rows.</w:t>
      </w:r>
    </w:p>
    <w:p>
      <w:pPr>
        <w:pStyle w:val="ListBullet"/>
      </w:pPr>
      <w:r>
        <w:t>Application predicates remain mandatory for clear behaviour and performance; VPD is the independent containment layer for missed predicates and unsafe future code.</w:t>
      </w:r>
    </w:p>
    <w:p>
      <w:pPr>
        <w:pStyle w:val="Heading2"/>
      </w:pPr>
      <w:r>
        <w:t>6 6 Kiosk and Worker Credential Security</w:t>
      </w:r>
    </w:p>
    <w:p>
      <w:pPr>
        <w:pStyle w:val="ListBullet"/>
      </w:pPr>
      <w:r>
        <w:t>A kiosk must first authenticate as an enrolled device bound to one tenant and a finite set of sites. Worker PIN or NFC presentation cannot establish or alter the kiosk's tenant scope.</w:t>
      </w:r>
    </w:p>
    <w:p>
      <w:pPr>
        <w:pStyle w:val="ListBullet"/>
      </w:pPr>
      <w:r>
        <w:t>Replace unsalted SHA-256 PIN hashes with Argon2id or an approved adaptive hash using a unique salt. Migrate credentials by forced re-enrolment or verified upgrade; do not attempt to recover PIN values.</w:t>
      </w:r>
    </w:p>
    <w:p>
      <w:pPr>
        <w:pStyle w:val="ListBullet"/>
      </w:pPr>
      <w:r>
        <w:t>Apply attempt limits by device, tenant, worker candidate and source address, with exponential backoff, temporary lockout, supervisor reset and security event recording.</w:t>
      </w:r>
    </w:p>
    <w:p>
      <w:pPr>
        <w:pStyle w:val="ListBullet"/>
      </w:pPr>
      <w:r>
        <w:t>Treat NFC identifiers as identifiers rather than strong secrets. Higher-risk actions require an authenticated user session, supervisor approval or a second factor.</w:t>
      </w:r>
    </w:p>
    <w:p>
      <w:pPr>
        <w:pStyle w:val="Heading2"/>
      </w:pPr>
      <w:r>
        <w:t>6 7 Service and Integration Identity</w:t>
      </w:r>
    </w:p>
    <w:p>
      <w:pPr>
        <w:pStyle w:val="ListBullet"/>
      </w:pPr>
      <w:r>
        <w:t>Tempo shall issue high-entropy opaque credentials for direct WMS, workforce, payroll and HRIS integrations and for optional Maestro connectivity.</w:t>
      </w:r>
    </w:p>
    <w:p>
      <w:pPr>
        <w:pStyle w:val="ListBullet"/>
      </w:pPr>
      <w:r>
        <w:t>Each credential must have a safe lookup prefix, server-side hash, tenant binding, explicit API scopes, optional site restrictions, expiry, rotation overlap, revocation, last-used metadata and per-token rate limits.</w:t>
      </w:r>
    </w:p>
    <w:p>
      <w:pPr>
        <w:pStyle w:val="ListBullet"/>
      </w:pPr>
      <w:r>
        <w:t>Use mTLS or network allow-listing for customers with higher assurance requirements. Credential possession must never permit the caller to select a different tenant.</w:t>
      </w:r>
    </w:p>
    <w:p>
      <w:pPr>
        <w:pStyle w:val="ListBullet"/>
      </w:pPr>
      <w:r>
        <w:t>Integration ingestion must use idempotency keys, replay detection and a tenant-bound source namespace. Background processing must preserve and revalidate the service principal's scope.</w:t>
      </w:r>
    </w:p>
    <w:p>
      <w:pPr>
        <w:pStyle w:val="Heading2"/>
      </w:pPr>
      <w:r>
        <w:t>6 8 Security Verification Matrix</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cantSplit/>
          <w:tblHeader w:val="true"/>
        </w:trPr>
        <w:tc>
          <w:tcPr>
            <w:tcW w:type="dxa" w:w="2088"/>
            <w:shd w:fill="233746"/>
            <w:vAlign w:val="center"/>
          </w:tcPr>
          <w:p>
            <w:pPr>
              <w:spacing w:after="0"/>
            </w:pPr>
            <w:r/>
            <w:r>
              <w:rPr>
                <w:rFonts w:ascii="Aptos" w:hAnsi="Aptos"/>
                <w:b/>
                <w:color w:val="FFFFFF"/>
                <w:sz w:val="16"/>
              </w:rPr>
              <w:t>Control</w:t>
            </w:r>
          </w:p>
        </w:tc>
        <w:tc>
          <w:tcPr>
            <w:tcW w:type="dxa" w:w="5472"/>
            <w:shd w:fill="233746"/>
            <w:vAlign w:val="center"/>
          </w:tcPr>
          <w:p>
            <w:pPr>
              <w:spacing w:after="0"/>
            </w:pPr>
            <w:r/>
            <w:r>
              <w:rPr>
                <w:rFonts w:ascii="Aptos" w:hAnsi="Aptos"/>
                <w:b/>
                <w:color w:val="FFFFFF"/>
                <w:sz w:val="16"/>
              </w:rPr>
              <w:t>Adversarial scenario</w:t>
            </w:r>
          </w:p>
        </w:tc>
        <w:tc>
          <w:tcPr>
            <w:tcW w:type="dxa" w:w="2880"/>
            <w:shd w:fill="233746"/>
            <w:vAlign w:val="center"/>
          </w:tcPr>
          <w:p>
            <w:pPr>
              <w:spacing w:after="0"/>
            </w:pPr>
            <w:r/>
            <w:r>
              <w:rPr>
                <w:rFonts w:ascii="Aptos" w:hAnsi="Aptos"/>
                <w:b/>
                <w:color w:val="FFFFFF"/>
                <w:sz w:val="16"/>
              </w:rPr>
              <w:t>Required result</w:t>
            </w:r>
          </w:p>
        </w:tc>
      </w:tr>
      <w:tr>
        <w:trPr>
          <w:cantSplit/>
          <w:cantSplit/>
        </w:trPr>
        <w:tc>
          <w:tcPr>
            <w:tcW w:type="dxa" w:w="2088"/>
            <w:vAlign w:val="center"/>
          </w:tcPr>
          <w:p>
            <w:pPr>
              <w:spacing w:after="0"/>
            </w:pPr>
            <w:r/>
            <w:r>
              <w:rPr>
                <w:rFonts w:ascii="Aptos" w:hAnsi="Aptos"/>
                <w:b w:val="0"/>
                <w:sz w:val="16"/>
              </w:rPr>
              <w:t>Token verification</w:t>
            </w:r>
          </w:p>
        </w:tc>
        <w:tc>
          <w:tcPr>
            <w:tcW w:type="dxa" w:w="5472"/>
            <w:vAlign w:val="center"/>
          </w:tcPr>
          <w:p>
            <w:pPr>
              <w:spacing w:after="0"/>
            </w:pPr>
            <w:r/>
            <w:r>
              <w:rPr>
                <w:rFonts w:ascii="Aptos" w:hAnsi="Aptos"/>
                <w:b w:val="0"/>
                <w:sz w:val="16"/>
              </w:rPr>
              <w:t>Forged signature, wrong issuer or audience, expiry, unknown key, nonce mismatch and revoked session</w:t>
            </w:r>
          </w:p>
        </w:tc>
        <w:tc>
          <w:tcPr>
            <w:tcW w:type="dxa" w:w="2880"/>
            <w:vAlign w:val="center"/>
          </w:tcPr>
          <w:p>
            <w:pPr>
              <w:spacing w:after="0"/>
            </w:pPr>
            <w:r/>
            <w:r>
              <w:rPr>
                <w:rFonts w:ascii="Aptos" w:hAnsi="Aptos"/>
                <w:b w:val="0"/>
                <w:sz w:val="16"/>
              </w:rPr>
              <w:t>401 without diagnostic leakage</w:t>
            </w:r>
          </w:p>
        </w:tc>
      </w:tr>
      <w:tr>
        <w:trPr>
          <w:cantSplit/>
          <w:cantSplit/>
        </w:trPr>
        <w:tc>
          <w:tcPr>
            <w:tcW w:type="dxa" w:w="2088"/>
            <w:vAlign w:val="center"/>
          </w:tcPr>
          <w:p>
            <w:pPr>
              <w:spacing w:after="0"/>
            </w:pPr>
            <w:r/>
            <w:r>
              <w:rPr>
                <w:rFonts w:ascii="Aptos" w:hAnsi="Aptos"/>
                <w:b w:val="0"/>
                <w:sz w:val="16"/>
              </w:rPr>
              <w:t>Tenant isolation</w:t>
            </w:r>
          </w:p>
        </w:tc>
        <w:tc>
          <w:tcPr>
            <w:tcW w:type="dxa" w:w="5472"/>
            <w:vAlign w:val="center"/>
          </w:tcPr>
          <w:p>
            <w:pPr>
              <w:spacing w:after="0"/>
            </w:pPr>
            <w:r/>
            <w:r>
              <w:rPr>
                <w:rFonts w:ascii="Aptos" w:hAnsi="Aptos"/>
                <w:b w:val="0"/>
                <w:sz w:val="16"/>
              </w:rPr>
              <w:t>Repeat every resource and mutation using tenant A principal and tenant B identifiers</w:t>
            </w:r>
          </w:p>
        </w:tc>
        <w:tc>
          <w:tcPr>
            <w:tcW w:type="dxa" w:w="2880"/>
            <w:vAlign w:val="center"/>
          </w:tcPr>
          <w:p>
            <w:pPr>
              <w:spacing w:after="0"/>
            </w:pPr>
            <w:r/>
            <w:r>
              <w:rPr>
                <w:rFonts w:ascii="Aptos" w:hAnsi="Aptos"/>
                <w:b w:val="0"/>
                <w:sz w:val="16"/>
              </w:rPr>
              <w:t>No data, side effect, timing oracle or existence disclosure</w:t>
            </w:r>
          </w:p>
        </w:tc>
      </w:tr>
      <w:tr>
        <w:trPr>
          <w:cantSplit/>
          <w:cantSplit/>
        </w:trPr>
        <w:tc>
          <w:tcPr>
            <w:tcW w:type="dxa" w:w="2088"/>
            <w:vAlign w:val="center"/>
          </w:tcPr>
          <w:p>
            <w:pPr>
              <w:spacing w:after="0"/>
            </w:pPr>
            <w:r/>
            <w:r>
              <w:rPr>
                <w:rFonts w:ascii="Aptos" w:hAnsi="Aptos"/>
                <w:b w:val="0"/>
                <w:sz w:val="16"/>
              </w:rPr>
              <w:t>Subordinate scope</w:t>
            </w:r>
          </w:p>
        </w:tc>
        <w:tc>
          <w:tcPr>
            <w:tcW w:type="dxa" w:w="5472"/>
            <w:vAlign w:val="center"/>
          </w:tcPr>
          <w:p>
            <w:pPr>
              <w:spacing w:after="0"/>
            </w:pPr>
            <w:r/>
            <w:r>
              <w:rPr>
                <w:rFonts w:ascii="Aptos" w:hAnsi="Aptos"/>
                <w:b w:val="0"/>
                <w:sz w:val="16"/>
              </w:rPr>
              <w:t>Unauthorised site, customer, provider, worker and mixed-scope requests</w:t>
            </w:r>
          </w:p>
        </w:tc>
        <w:tc>
          <w:tcPr>
            <w:tcW w:type="dxa" w:w="2880"/>
            <w:vAlign w:val="center"/>
          </w:tcPr>
          <w:p>
            <w:pPr>
              <w:spacing w:after="0"/>
            </w:pPr>
            <w:r/>
            <w:r>
              <w:rPr>
                <w:rFonts w:ascii="Aptos" w:hAnsi="Aptos"/>
                <w:b w:val="0"/>
                <w:sz w:val="16"/>
              </w:rPr>
              <w:t>403 or non-enumerating 404 before data access</w:t>
            </w:r>
          </w:p>
        </w:tc>
      </w:tr>
      <w:tr>
        <w:trPr>
          <w:cantSplit/>
          <w:cantSplit/>
        </w:trPr>
        <w:tc>
          <w:tcPr>
            <w:tcW w:type="dxa" w:w="2088"/>
            <w:vAlign w:val="center"/>
          </w:tcPr>
          <w:p>
            <w:pPr>
              <w:spacing w:after="0"/>
            </w:pPr>
            <w:r/>
            <w:r>
              <w:rPr>
                <w:rFonts w:ascii="Aptos" w:hAnsi="Aptos"/>
                <w:b w:val="0"/>
                <w:sz w:val="16"/>
              </w:rPr>
              <w:t>Database containment</w:t>
            </w:r>
          </w:p>
        </w:tc>
        <w:tc>
          <w:tcPr>
            <w:tcW w:type="dxa" w:w="5472"/>
            <w:vAlign w:val="center"/>
          </w:tcPr>
          <w:p>
            <w:pPr>
              <w:spacing w:after="0"/>
            </w:pPr>
            <w:r/>
            <w:r>
              <w:rPr>
                <w:rFonts w:ascii="Aptos" w:hAnsi="Aptos"/>
                <w:b w:val="0"/>
                <w:sz w:val="16"/>
              </w:rPr>
              <w:t>Execute intentionally under-filtered SQL using the production runtime role</w:t>
            </w:r>
          </w:p>
        </w:tc>
        <w:tc>
          <w:tcPr>
            <w:tcW w:type="dxa" w:w="2880"/>
            <w:vAlign w:val="center"/>
          </w:tcPr>
          <w:p>
            <w:pPr>
              <w:spacing w:after="0"/>
            </w:pPr>
            <w:r/>
            <w:r>
              <w:rPr>
                <w:rFonts w:ascii="Aptos" w:hAnsi="Aptos"/>
                <w:b w:val="0"/>
                <w:sz w:val="16"/>
              </w:rPr>
              <w:t>Oracle VPD returns only current authorised rows or zero rows</w:t>
            </w:r>
          </w:p>
        </w:tc>
      </w:tr>
      <w:tr>
        <w:trPr>
          <w:cantSplit/>
          <w:cantSplit/>
        </w:trPr>
        <w:tc>
          <w:tcPr>
            <w:tcW w:type="dxa" w:w="2088"/>
            <w:vAlign w:val="center"/>
          </w:tcPr>
          <w:p>
            <w:pPr>
              <w:spacing w:after="0"/>
            </w:pPr>
            <w:r/>
            <w:r>
              <w:rPr>
                <w:rFonts w:ascii="Aptos" w:hAnsi="Aptos"/>
                <w:b w:val="0"/>
                <w:sz w:val="16"/>
              </w:rPr>
              <w:t>Session lifecycle</w:t>
            </w:r>
          </w:p>
        </w:tc>
        <w:tc>
          <w:tcPr>
            <w:tcW w:type="dxa" w:w="5472"/>
            <w:vAlign w:val="center"/>
          </w:tcPr>
          <w:p>
            <w:pPr>
              <w:spacing w:after="0"/>
            </w:pPr>
            <w:r/>
            <w:r>
              <w:rPr>
                <w:rFonts w:ascii="Aptos" w:hAnsi="Aptos"/>
                <w:b w:val="0"/>
                <w:sz w:val="16"/>
              </w:rPr>
              <w:t>Refresh replay, logout, password reset, role removal, MFA change and account disablement</w:t>
            </w:r>
          </w:p>
        </w:tc>
        <w:tc>
          <w:tcPr>
            <w:tcW w:type="dxa" w:w="2880"/>
            <w:vAlign w:val="center"/>
          </w:tcPr>
          <w:p>
            <w:pPr>
              <w:spacing w:after="0"/>
            </w:pPr>
            <w:r/>
            <w:r>
              <w:rPr>
                <w:rFonts w:ascii="Aptos" w:hAnsi="Aptos"/>
                <w:b w:val="0"/>
                <w:sz w:val="16"/>
              </w:rPr>
              <w:t>Session family revoked and subsequent requests denied</w:t>
            </w:r>
          </w:p>
        </w:tc>
      </w:tr>
      <w:tr>
        <w:trPr>
          <w:cantSplit/>
          <w:cantSplit/>
        </w:trPr>
        <w:tc>
          <w:tcPr>
            <w:tcW w:type="dxa" w:w="2088"/>
            <w:vAlign w:val="center"/>
          </w:tcPr>
          <w:p>
            <w:pPr>
              <w:spacing w:after="0"/>
            </w:pPr>
            <w:r/>
            <w:r>
              <w:rPr>
                <w:rFonts w:ascii="Aptos" w:hAnsi="Aptos"/>
                <w:b w:val="0"/>
                <w:sz w:val="16"/>
              </w:rPr>
              <w:t>Asynchronous work</w:t>
            </w:r>
          </w:p>
        </w:tc>
        <w:tc>
          <w:tcPr>
            <w:tcW w:type="dxa" w:w="5472"/>
            <w:vAlign w:val="center"/>
          </w:tcPr>
          <w:p>
            <w:pPr>
              <w:spacing w:after="0"/>
            </w:pPr>
            <w:r/>
            <w:r>
              <w:rPr>
                <w:rFonts w:ascii="Aptos" w:hAnsi="Aptos"/>
                <w:b w:val="0"/>
                <w:sz w:val="16"/>
              </w:rPr>
              <w:t>Revoke scope after job submission but before execution, export and writeback</w:t>
            </w:r>
          </w:p>
        </w:tc>
        <w:tc>
          <w:tcPr>
            <w:tcW w:type="dxa" w:w="2880"/>
            <w:vAlign w:val="center"/>
          </w:tcPr>
          <w:p>
            <w:pPr>
              <w:spacing w:after="0"/>
            </w:pPr>
            <w:r/>
            <w:r>
              <w:rPr>
                <w:rFonts w:ascii="Aptos" w:hAnsi="Aptos"/>
                <w:b w:val="0"/>
                <w:sz w:val="16"/>
              </w:rPr>
              <w:t>New security-sensitive effect denied and audited</w:t>
            </w:r>
          </w:p>
        </w:tc>
      </w:tr>
      <w:tr>
        <w:trPr>
          <w:cantSplit/>
          <w:cantSplit/>
        </w:trPr>
        <w:tc>
          <w:tcPr>
            <w:tcW w:type="dxa" w:w="2088"/>
            <w:vAlign w:val="center"/>
          </w:tcPr>
          <w:p>
            <w:pPr>
              <w:spacing w:after="0"/>
            </w:pPr>
            <w:r/>
            <w:r>
              <w:rPr>
                <w:rFonts w:ascii="Aptos" w:hAnsi="Aptos"/>
                <w:b w:val="0"/>
                <w:sz w:val="16"/>
              </w:rPr>
              <w:t>Kiosk abuse</w:t>
            </w:r>
          </w:p>
        </w:tc>
        <w:tc>
          <w:tcPr>
            <w:tcW w:type="dxa" w:w="5472"/>
            <w:vAlign w:val="center"/>
          </w:tcPr>
          <w:p>
            <w:pPr>
              <w:spacing w:after="0"/>
            </w:pPr>
            <w:r/>
            <w:r>
              <w:rPr>
                <w:rFonts w:ascii="Aptos" w:hAnsi="Aptos"/>
                <w:b w:val="0"/>
                <w:sz w:val="16"/>
              </w:rPr>
              <w:t>Tenant switch, stolen PIN, rapid guesses, copied NFC identifier and disabled device</w:t>
            </w:r>
          </w:p>
        </w:tc>
        <w:tc>
          <w:tcPr>
            <w:tcW w:type="dxa" w:w="2880"/>
            <w:vAlign w:val="center"/>
          </w:tcPr>
          <w:p>
            <w:pPr>
              <w:spacing w:after="0"/>
            </w:pPr>
            <w:r/>
            <w:r>
              <w:rPr>
                <w:rFonts w:ascii="Aptos" w:hAnsi="Aptos"/>
                <w:b w:val="0"/>
                <w:sz w:val="16"/>
              </w:rPr>
              <w:t>No scope elevation; lockout and alert generated</w:t>
            </w:r>
          </w:p>
        </w:tc>
      </w:tr>
      <w:tr>
        <w:trPr>
          <w:cantSplit/>
          <w:cantSplit/>
        </w:trPr>
        <w:tc>
          <w:tcPr>
            <w:tcW w:type="dxa" w:w="2088"/>
            <w:vAlign w:val="center"/>
          </w:tcPr>
          <w:p>
            <w:pPr>
              <w:spacing w:after="0"/>
            </w:pPr>
            <w:r/>
            <w:r>
              <w:rPr>
                <w:rFonts w:ascii="Aptos" w:hAnsi="Aptos"/>
                <w:b w:val="0"/>
                <w:sz w:val="16"/>
              </w:rPr>
              <w:t>Support access</w:t>
            </w:r>
          </w:p>
        </w:tc>
        <w:tc>
          <w:tcPr>
            <w:tcW w:type="dxa" w:w="5472"/>
            <w:vAlign w:val="center"/>
          </w:tcPr>
          <w:p>
            <w:pPr>
              <w:spacing w:after="0"/>
            </w:pPr>
            <w:r/>
            <w:r>
              <w:rPr>
                <w:rFonts w:ascii="Aptos" w:hAnsi="Aptos"/>
                <w:b w:val="0"/>
                <w:sz w:val="16"/>
              </w:rPr>
              <w:t>Missing approval, expired grant, wrong tenant, scope expansion and concurrent grants</w:t>
            </w:r>
          </w:p>
        </w:tc>
        <w:tc>
          <w:tcPr>
            <w:tcW w:type="dxa" w:w="2880"/>
            <w:vAlign w:val="center"/>
          </w:tcPr>
          <w:p>
            <w:pPr>
              <w:spacing w:after="0"/>
            </w:pPr>
            <w:r/>
            <w:r>
              <w:rPr>
                <w:rFonts w:ascii="Aptos" w:hAnsi="Aptos"/>
                <w:b w:val="0"/>
                <w:sz w:val="16"/>
              </w:rPr>
              <w:t>Fail closed with immutable audit evidence</w:t>
            </w:r>
          </w:p>
        </w:tc>
      </w:tr>
    </w:tbl>
    <w:p>
      <w:pPr>
        <w:pStyle w:val="Heading2"/>
        <w:widowControl/>
      </w:pPr>
      <w:r>
        <w:rPr>
          <w:rFonts w:ascii="Aptos" w:hAnsi="Aptos"/>
        </w:rPr>
        <w:t>Required Deliverables</w:t>
      </w:r>
    </w:p>
    <w:p>
      <w:pPr>
        <w:pStyle w:val="ListBullet"/>
      </w:pPr>
      <w:r>
        <w:t>Tempo-owned identity, session and membership schema</w:t>
      </w:r>
    </w:p>
    <w:p>
      <w:pPr>
        <w:pStyle w:val="ListBullet"/>
      </w:pPr>
      <w:r>
        <w:t>Managed OIDC adapter and optional Prime federation adapter</w:t>
      </w:r>
    </w:p>
    <w:p>
      <w:pPr>
        <w:pStyle w:val="ListBullet"/>
      </w:pPr>
      <w:r>
        <w:t>Central AccessScope service and policy matrix</w:t>
      </w:r>
    </w:p>
    <w:p>
      <w:pPr>
        <w:pStyle w:val="ListBullet"/>
      </w:pPr>
      <w:r>
        <w:t>Oracle application-context and VPD policy package</w:t>
      </w:r>
    </w:p>
    <w:p>
      <w:pPr>
        <w:pStyle w:val="ListBullet"/>
      </w:pPr>
      <w:r>
        <w:t>Service-client and scoped-token administration</w:t>
      </w:r>
    </w:p>
    <w:p>
      <w:pPr>
        <w:pStyle w:val="ListBullet"/>
      </w:pPr>
      <w:r>
        <w:t>Privileged-support grant workflow</w:t>
      </w:r>
    </w:p>
    <w:p>
      <w:pPr>
        <w:pStyle w:val="ListBullet"/>
        <w:widowControl/>
      </w:pPr>
      <w:r>
        <w:rPr>
          <w:rFonts w:ascii="Aptos" w:hAnsi="Aptos"/>
        </w:rPr>
        <w:t>Authentication middleware</w:t>
      </w:r>
    </w:p>
    <w:p>
      <w:pPr>
        <w:pStyle w:val="ListBullet"/>
        <w:widowControl/>
      </w:pPr>
      <w:r>
        <w:rPr>
          <w:rFonts w:ascii="Aptos" w:hAnsi="Aptos"/>
        </w:rPr>
        <w:t>Entitlement service adapter</w:t>
      </w:r>
    </w:p>
    <w:p>
      <w:pPr>
        <w:pStyle w:val="ListBullet"/>
        <w:widowControl/>
      </w:pPr>
      <w:r>
        <w:rPr>
          <w:rFonts w:ascii="Aptos" w:hAnsi="Aptos"/>
        </w:rPr>
        <w:t>Revised role and scope model</w:t>
      </w:r>
    </w:p>
    <w:p>
      <w:pPr>
        <w:pStyle w:val="ListBullet"/>
        <w:widowControl/>
      </w:pPr>
      <w:r>
        <w:rPr>
          <w:rFonts w:ascii="Aptos" w:hAnsi="Aptos"/>
        </w:rPr>
        <w:t>Secure kiosk session mechanism</w:t>
      </w:r>
    </w:p>
    <w:p>
      <w:pPr>
        <w:pStyle w:val="ListBullet"/>
        <w:widowControl/>
      </w:pPr>
      <w:r>
        <w:rPr>
          <w:rFonts w:ascii="Aptos" w:hAnsi="Aptos"/>
        </w:rPr>
        <w:t>Credential migration utility</w:t>
      </w:r>
    </w:p>
    <w:p>
      <w:pPr>
        <w:pStyle w:val="ListBullet"/>
        <w:widowControl/>
      </w:pPr>
      <w:r>
        <w:rPr>
          <w:rFonts w:ascii="Aptos" w:hAnsi="Aptos"/>
        </w:rPr>
        <w:t>Security event catalogue</w:t>
      </w:r>
    </w:p>
    <w:p>
      <w:pPr>
        <w:pStyle w:val="ListBullet"/>
        <w:widowControl/>
      </w:pPr>
      <w:r>
        <w:rPr>
          <w:rFonts w:ascii="Aptos" w:hAnsi="Aptos"/>
        </w:rPr>
        <w:t>Threat model</w:t>
      </w:r>
    </w:p>
    <w:p>
      <w:pPr>
        <w:pStyle w:val="Heading2"/>
        <w:widowControl/>
      </w:pPr>
      <w:r>
        <w:rPr>
          <w:rFonts w:ascii="Aptos" w:hAnsi="Aptos"/>
        </w:rPr>
        <w:t>Acceptance Criteria</w:t>
      </w:r>
    </w:p>
    <w:p>
      <w:pPr>
        <w:widowControl/>
        <w:spacing w:after="50"/>
        <w:ind w:left="360" w:hanging="288"/>
      </w:pPr>
      <w:r>
        <w:rPr>
          <w:rFonts w:ascii="Aptos" w:hAnsi="Aptos"/>
        </w:rPr>
        <w:t>1.  A forged context header cannot create permissions.</w:t>
      </w:r>
    </w:p>
    <w:p>
      <w:pPr>
        <w:widowControl/>
        <w:spacing w:after="50"/>
        <w:ind w:left="360" w:hanging="288"/>
      </w:pPr>
      <w:r>
        <w:rPr>
          <w:rFonts w:ascii="Aptos" w:hAnsi="Aptos"/>
        </w:rPr>
        <w:t>2.  Automated tests prove that a user in tenant A cannot access tenant B data through any endpoint.</w:t>
      </w:r>
    </w:p>
    <w:p>
      <w:pPr>
        <w:widowControl/>
        <w:spacing w:after="50"/>
        <w:ind w:left="360" w:hanging="288"/>
      </w:pPr>
      <w:r>
        <w:rPr>
          <w:rFonts w:ascii="Aptos" w:hAnsi="Aptos"/>
        </w:rPr>
        <w:t>3.  Expired, wrongly issued and wrongly scoped tokens return a standard 401 or 403 response.</w:t>
      </w:r>
    </w:p>
    <w:p>
      <w:pPr>
        <w:widowControl/>
        <w:spacing w:after="50"/>
        <w:ind w:left="360" w:hanging="288"/>
      </w:pPr>
      <w:r>
        <w:rPr>
          <w:rFonts w:ascii="Aptos" w:hAnsi="Aptos"/>
        </w:rPr>
        <w:t>4.  PIN hashes are adaptive and no plaintext credential is logged or stored.</w:t>
      </w:r>
    </w:p>
    <w:p>
      <w:pPr>
        <w:widowControl/>
        <w:spacing w:after="50"/>
        <w:ind w:left="360" w:hanging="288"/>
      </w:pPr>
      <w:r>
        <w:rPr>
          <w:rFonts w:ascii="Aptos" w:hAnsi="Aptos"/>
        </w:rPr>
        <w:t>5.  Security controls pass independent penetration testing before production approval.</w:t>
      </w:r>
    </w:p>
    <w:p>
      <w:pPr/>
      <w:r>
        <w:t>6.  Tempo operates with Prime and Maestro unavailable; login, authorisation, tenant administration, kiosk operations and direct integration authentication remain functional.</w:t>
      </w:r>
    </w:p>
    <w:p>
      <w:pPr/>
      <w:r>
        <w:t>7.  Oracle real-database tests prove that an under-filtered query executed by the application runtime account cannot return a different tenant's records.</w:t>
      </w:r>
    </w:p>
    <w:p>
      <w:pPr/>
      <w:r>
        <w:t>8.  Revoking a role, membership, session, device or service token blocks subsequent synchronous and asynchronous security-sensitive actions.</w:t>
      </w:r>
    </w:p>
    <w:p>
      <w:pPr/>
      <w:r>
        <w:t>9.  Customer, provider and worker-self boundaries pass a complete read, mutation, export, monitoring and object-identifier test matrix.</w:t>
      </w:r>
    </w:p>
    <w:p>
      <w:pPr>
        <w:pStyle w:val="Heading2"/>
        <w:widowControl/>
      </w:pPr>
      <w:r>
        <w:rPr>
          <w:rFonts w:ascii="Aptos" w:hAnsi="Aptos"/>
        </w:rPr>
        <w:t>Dependencies</w:t>
      </w:r>
    </w:p>
    <w:p>
      <w:pPr>
        <w:pStyle w:val="ListBullet"/>
        <w:widowControl/>
      </w:pPr>
      <w:r>
        <w:rPr>
          <w:rFonts w:ascii="Aptos" w:hAnsi="Aptos"/>
        </w:rPr>
        <w:t>Identity-provider tenancy and application registrations</w:t>
      </w:r>
    </w:p>
    <w:p>
      <w:pPr>
        <w:pStyle w:val="ListBullet"/>
        <w:widowControl/>
      </w:pPr>
      <w:r>
        <w:rPr>
          <w:rFonts w:ascii="Aptos" w:hAnsi="Aptos"/>
        </w:rPr>
        <w:t>OCI Vault availability</w:t>
      </w:r>
    </w:p>
    <w:p>
      <w:pPr>
        <w:pStyle w:val="ListBullet"/>
        <w:widowControl/>
      </w:pPr>
      <w:r>
        <w:rPr>
          <w:rFonts w:ascii="Aptos" w:hAnsi="Aptos"/>
        </w:rPr>
        <w:t>Approved data classification and privacy requirements.</w:t>
      </w:r>
    </w:p>
    <w:p>
      <w:pPr>
        <w:pStyle w:val="Heading2"/>
        <w:widowControl/>
      </w:pPr>
      <w:r>
        <w:rPr>
          <w:rFonts w:ascii="Aptos" w:hAnsi="Aptos"/>
        </w:rPr>
        <w:t>Exclusions</w:t>
      </w:r>
    </w:p>
    <w:p>
      <w:pPr>
        <w:pStyle w:val="ListBullet"/>
        <w:widowControl/>
      </w:pPr>
      <w:r>
        <w:rPr>
          <w:rFonts w:ascii="Aptos" w:hAnsi="Aptos"/>
        </w:rPr>
        <w:t>Enterprise user-provisioning UI beyond required pilot administration</w:t>
      </w:r>
    </w:p>
    <w:p>
      <w:pPr>
        <w:pStyle w:val="ListBullet"/>
        <w:widowControl/>
      </w:pPr>
      <w:r>
        <w:rPr>
          <w:rFonts w:ascii="Aptos" w:hAnsi="Aptos"/>
        </w:rPr>
        <w:t>Biometric attendance hardware</w:t>
      </w:r>
    </w:p>
    <w:p>
      <w:pPr>
        <w:pStyle w:val="Heading1"/>
        <w:pageBreakBefore/>
        <w:widowControl/>
      </w:pPr>
      <w:r>
        <w:rPr>
          <w:rFonts w:ascii="Aptos" w:hAnsi="Aptos"/>
        </w:rPr>
        <w:t>7 Phase 2 Production Data Platform</w:t>
      </w:r>
    </w:p>
    <w:p>
      <w:pPr>
        <w:widowControl/>
      </w:pPr>
      <w:r>
        <w:rPr>
          <w:rFonts w:ascii="Aptos" w:hAnsi="Aptos"/>
          <w:b/>
        </w:rPr>
        <w:t xml:space="preserve">Objective </w:t>
      </w:r>
      <w:r>
        <w:rPr>
          <w:rFonts w:ascii="Aptos" w:hAnsi="Aptos"/>
        </w:rPr>
        <w:t>Move canonical and operational data to a managed Oracle platform with controlled schema evolution, recovery and performance.</w:t>
      </w:r>
    </w:p>
    <w:p>
      <w:pPr>
        <w:widowControl/>
      </w:pPr>
      <w:r>
        <w:rPr>
          <w:rFonts w:ascii="Aptos" w:hAnsi="Aptos"/>
          <w:b/>
        </w:rPr>
        <w:t xml:space="preserve">Indicative duration </w:t>
      </w:r>
      <w:r>
        <w:rPr>
          <w:rFonts w:ascii="Aptos" w:hAnsi="Aptos"/>
        </w:rPr>
        <w:t>3 to 5 weeks</w:t>
      </w:r>
    </w:p>
    <w:p>
      <w:pPr>
        <w:pStyle w:val="Heading2"/>
        <w:widowControl/>
      </w:pPr>
      <w:r>
        <w:rPr>
          <w:rFonts w:ascii="Aptos" w:hAnsi="Aptos"/>
        </w:rPr>
        <w:t>Entry Criteria</w:t>
      </w:r>
    </w:p>
    <w:p>
      <w:pPr>
        <w:pStyle w:val="ListBullet"/>
        <w:widowControl/>
      </w:pPr>
      <w:r>
        <w:rPr>
          <w:rFonts w:ascii="Aptos" w:hAnsi="Aptos"/>
        </w:rPr>
        <w:t>Oracle Autonomous Database environment available.</w:t>
      </w:r>
    </w:p>
    <w:p>
      <w:pPr>
        <w:pStyle w:val="ListBullet"/>
        <w:widowControl/>
      </w:pPr>
      <w:r>
        <w:rPr>
          <w:rFonts w:ascii="Aptos" w:hAnsi="Aptos"/>
        </w:rPr>
        <w:t>Data classification approved.</w:t>
      </w:r>
    </w:p>
    <w:p>
      <w:pPr>
        <w:pStyle w:val="ListBullet"/>
        <w:widowControl/>
      </w:pPr>
      <w:r>
        <w:rPr>
          <w:rFonts w:ascii="Aptos" w:hAnsi="Aptos"/>
        </w:rPr>
        <w:t>Canonical model ownership assigned.</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Add and pin the supported Oracle database driver and validate all SQLAlchemy mappings against Oracle.</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Oracle integration suite</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Replace automatic create-all schema management with versioned Alembic migrations.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Upgrade and downgrade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Separate Tempo canonical, run and audit data from connector operational data using separate schemas or databases, whether connectors run in Tempo or Maestro.</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Access and dependency review</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Configure connection pooling, retry policy, transaction isolation and statement timeouts for the expected concurrency.</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Load and failure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Create indexes and partitioning decisions for tenant, site, time-window, status and source-record access paths.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Execution-plan review</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Persist immutable optimisation input snapshots and link every run, recommendation and action to its snapshot.</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Snapshot reproducibility test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Define retention for attendance, demand, solver results, audit, dead letters and integration payloads.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Retention job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Encrypt data in transit and at rest and mask worker personal information in lower environments.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Configuration and sample-data review</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DAT-09</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Implement automated backup, point-in-time recovery and documented restoration procedures.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Restoration exercise</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DAT-10</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Publish data contracts and migration compatibility rules for Tempo connector and optional Maestro releases.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Contract compatibility tests</w:t>
            </w:r>
          </w:p>
        </w:tc>
      </w:tr>
    </w:tbl>
    <w:p>
      <w:pPr>
        <w:widowControl/>
        <w:spacing w:after="0"/>
      </w:pPr>
    </w:p>
    <w:p>
      <w:pPr>
        <w:pStyle w:val="Heading2"/>
        <w:widowControl/>
      </w:pPr>
      <w:r>
        <w:rPr>
          <w:rFonts w:ascii="Aptos" w:hAnsi="Aptos"/>
        </w:rPr>
        <w:t>Required Deliverables</w:t>
      </w:r>
    </w:p>
    <w:p>
      <w:pPr>
        <w:pStyle w:val="ListBullet"/>
        <w:widowControl/>
      </w:pPr>
      <w:r>
        <w:rPr>
          <w:rFonts w:ascii="Aptos" w:hAnsi="Aptos"/>
        </w:rPr>
        <w:t>Oracle-ready application configuration</w:t>
      </w:r>
    </w:p>
    <w:p>
      <w:pPr>
        <w:pStyle w:val="ListBullet"/>
        <w:widowControl/>
      </w:pPr>
      <w:r>
        <w:rPr>
          <w:rFonts w:ascii="Aptos" w:hAnsi="Aptos"/>
        </w:rPr>
        <w:t>Migration repository</w:t>
      </w:r>
    </w:p>
    <w:p>
      <w:pPr>
        <w:pStyle w:val="ListBullet"/>
        <w:widowControl/>
      </w:pPr>
      <w:r>
        <w:rPr>
          <w:rFonts w:ascii="Aptos" w:hAnsi="Aptos"/>
        </w:rPr>
        <w:t>Schema ownership map</w:t>
      </w:r>
    </w:p>
    <w:p>
      <w:pPr>
        <w:pStyle w:val="ListBullet"/>
        <w:widowControl/>
      </w:pPr>
      <w:r>
        <w:rPr>
          <w:rFonts w:ascii="Aptos" w:hAnsi="Aptos"/>
        </w:rPr>
        <w:t>Index and performance baseline</w:t>
      </w:r>
    </w:p>
    <w:p>
      <w:pPr>
        <w:pStyle w:val="ListBullet"/>
        <w:widowControl/>
      </w:pPr>
      <w:r>
        <w:rPr>
          <w:rFonts w:ascii="Aptos" w:hAnsi="Aptos"/>
        </w:rPr>
        <w:t>Retention and archival jobs</w:t>
      </w:r>
    </w:p>
    <w:p>
      <w:pPr>
        <w:pStyle w:val="ListBullet"/>
        <w:widowControl/>
      </w:pPr>
      <w:r>
        <w:rPr>
          <w:rFonts w:ascii="Aptos" w:hAnsi="Aptos"/>
        </w:rPr>
        <w:t>Backup and restoration runbook</w:t>
      </w:r>
    </w:p>
    <w:p>
      <w:pPr>
        <w:pStyle w:val="Heading2"/>
        <w:widowControl/>
      </w:pPr>
      <w:r>
        <w:rPr>
          <w:rFonts w:ascii="Aptos" w:hAnsi="Aptos"/>
        </w:rPr>
        <w:t>Acceptance Criteria</w:t>
      </w:r>
    </w:p>
    <w:p>
      <w:pPr>
        <w:widowControl/>
        <w:spacing w:after="50"/>
        <w:ind w:left="360" w:hanging="288"/>
      </w:pPr>
      <w:r>
        <w:rPr>
          <w:rFonts w:ascii="Aptos" w:hAnsi="Aptos"/>
        </w:rPr>
        <w:t>1.  A clean environment can be created solely through migrations.</w:t>
      </w:r>
    </w:p>
    <w:p>
      <w:pPr>
        <w:widowControl/>
        <w:spacing w:after="50"/>
        <w:ind w:left="360" w:hanging="288"/>
      </w:pPr>
      <w:r>
        <w:rPr>
          <w:rFonts w:ascii="Aptos" w:hAnsi="Aptos"/>
        </w:rPr>
        <w:t>2.  The previous supported release can be upgraded without data loss.</w:t>
      </w:r>
    </w:p>
    <w:p>
      <w:pPr>
        <w:widowControl/>
        <w:spacing w:after="50"/>
        <w:ind w:left="360" w:hanging="288"/>
      </w:pPr>
      <w:r>
        <w:rPr>
          <w:rFonts w:ascii="Aptos" w:hAnsi="Aptos"/>
        </w:rPr>
        <w:t>3.  A production-sized sample dataset meets approved query and transaction targets.</w:t>
      </w:r>
    </w:p>
    <w:p>
      <w:pPr>
        <w:widowControl/>
        <w:spacing w:after="50"/>
        <w:ind w:left="360" w:hanging="288"/>
      </w:pPr>
      <w:r>
        <w:rPr>
          <w:rFonts w:ascii="Aptos" w:hAnsi="Aptos"/>
        </w:rPr>
        <w:t>4.  A restoration exercise meets approved recovery point and recovery time objectives.</w:t>
      </w:r>
    </w:p>
    <w:p>
      <w:pPr>
        <w:widowControl/>
        <w:spacing w:after="50"/>
        <w:ind w:left="360" w:hanging="288"/>
      </w:pPr>
      <w:r>
        <w:t>5.  Tempo application and integration runtime accounts cannot modify each other’s protected schemas directly; the same separation applies when Maestro is used.</w:t>
      </w:r>
    </w:p>
    <w:p>
      <w:pPr>
        <w:pStyle w:val="Heading2"/>
        <w:widowControl/>
      </w:pPr>
      <w:r>
        <w:rPr>
          <w:rFonts w:ascii="Aptos" w:hAnsi="Aptos"/>
        </w:rPr>
        <w:t>Dependencies</w:t>
      </w:r>
    </w:p>
    <w:p>
      <w:pPr>
        <w:pStyle w:val="ListBullet"/>
        <w:widowControl/>
      </w:pPr>
      <w:r>
        <w:rPr>
          <w:rFonts w:ascii="Aptos" w:hAnsi="Aptos"/>
        </w:rPr>
        <w:t>Approved Oracle topology and network access</w:t>
      </w:r>
    </w:p>
    <w:p>
      <w:pPr>
        <w:pStyle w:val="ListBullet"/>
        <w:widowControl/>
      </w:pPr>
      <w:r>
        <w:rPr>
          <w:rFonts w:ascii="Aptos" w:hAnsi="Aptos"/>
        </w:rPr>
        <w:t>Expected pilot data volumes</w:t>
      </w:r>
    </w:p>
    <w:p>
      <w:pPr>
        <w:pStyle w:val="ListBullet"/>
        <w:widowControl/>
      </w:pPr>
      <w:r>
        <w:rPr>
          <w:rFonts w:ascii="Aptos" w:hAnsi="Aptos"/>
        </w:rPr>
        <w:t>Retention requirements from legal and customers.</w:t>
      </w:r>
    </w:p>
    <w:p>
      <w:pPr>
        <w:pStyle w:val="Heading2"/>
        <w:widowControl/>
      </w:pPr>
      <w:r>
        <w:rPr>
          <w:rFonts w:ascii="Aptos" w:hAnsi="Aptos"/>
        </w:rPr>
        <w:t>Exclusions</w:t>
      </w:r>
    </w:p>
    <w:p>
      <w:pPr>
        <w:pStyle w:val="ListBullet"/>
        <w:widowControl/>
      </w:pPr>
      <w:r>
        <w:rPr>
          <w:rFonts w:ascii="Aptos" w:hAnsi="Aptos"/>
        </w:rPr>
        <w:t>Enterprise data warehouse or lakehouse</w:t>
      </w:r>
    </w:p>
    <w:p>
      <w:pPr>
        <w:pStyle w:val="ListBullet"/>
        <w:widowControl/>
      </w:pPr>
      <w:r>
        <w:rPr>
          <w:rFonts w:ascii="Aptos" w:hAnsi="Aptos"/>
        </w:rPr>
        <w:t>Historical-data cleansing outside pilot scope</w:t>
      </w:r>
    </w:p>
    <w:p>
      <w:pPr>
        <w:pStyle w:val="Heading1"/>
        <w:pageBreakBefore/>
        <w:widowControl/>
      </w:pPr>
      <w:r>
        <w:t>8 Phase 3 Integration Service and Optional Maestro Connectivity</w:t>
      </w:r>
    </w:p>
    <w:p>
      <w:pPr>
        <w:widowControl/>
      </w:pPr>
      <w:r>
        <w:t>Objective Establish Tempo's standalone operational integration boundary for WMS and workforce-system connectivity, while allowing Maestro to use the same contracts where it provides connector or orchestration value.</w:t>
      </w:r>
    </w:p>
    <w:p>
      <w:pPr>
        <w:widowControl/>
      </w:pPr>
      <w:r>
        <w:rPr>
          <w:rFonts w:ascii="Aptos" w:hAnsi="Aptos"/>
          <w:b/>
        </w:rPr>
        <w:t xml:space="preserve">Indicative duration </w:t>
      </w:r>
      <w:r>
        <w:rPr>
          <w:rFonts w:ascii="Aptos" w:hAnsi="Aptos"/>
        </w:rPr>
        <w:t>4 to 7 weeks</w:t>
      </w:r>
    </w:p>
    <w:p>
      <w:pPr>
        <w:pStyle w:val="Heading2"/>
        <w:widowControl/>
      </w:pPr>
      <w:r>
        <w:rPr>
          <w:rFonts w:ascii="Aptos" w:hAnsi="Aptos"/>
        </w:rPr>
        <w:t>Entry Criteria</w:t>
      </w:r>
    </w:p>
    <w:p>
      <w:pPr>
        <w:pStyle w:val="ListBullet"/>
        <w:widowControl/>
      </w:pPr>
      <w:r>
        <w:rPr>
          <w:rFonts w:ascii="Aptos" w:hAnsi="Aptos"/>
        </w:rPr>
        <w:t>First WMS and workforce-system products selected.</w:t>
      </w:r>
    </w:p>
    <w:p>
      <w:pPr>
        <w:pStyle w:val="ListBullet"/>
        <w:widowControl/>
      </w:pPr>
      <w:r>
        <w:rPr>
          <w:rFonts w:ascii="Aptos" w:hAnsi="Aptos"/>
        </w:rPr>
        <w:t>Vendor sandbox credentials and API documentation available.</w:t>
      </w:r>
    </w:p>
    <w:p>
      <w:pPr>
        <w:pStyle w:val="ListBullet"/>
        <w:widowControl/>
      </w:pPr>
      <w:r>
        <w:rPr>
          <w:rFonts w:ascii="Aptos" w:hAnsi="Aptos"/>
        </w:rPr>
        <w:t>Canonical data contract version one approved.</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Extract connector execution into a separately deployable Tempo integration service. Define an adapter boundary through which Maestro may publish the same canonical contracts without becoming mandatory.</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Dependency architecture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Expose a versioned canonical ingestion contract using authenticated APIs or durable events.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Consumer-driven contract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Store encrypted connector credentials in OCI Vault and retain only secret references in application data.</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Credential inspection and rotation</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Implement credential validation, connection test, activation, suspension and revocation states.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Connector lifecycle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Implement the selected WMS read connector against a live sandbox, including pagination, throttling and vendor error handling.</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Vendor sandbox certification</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Implement either Deputy or UKG read integration as selected for the pilot.</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Vendor sandbox certification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Maintain independent checkpoints by tenant, connection, entity and source partition.</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Interrupted backfill recovery</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Guarantee idempotent canonical upsert by source system, connection, entity and source record version.</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Duplicate and replay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INT-09</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Quarantine invalid or dependency-blocked records with reason codes, payload reference and replay controls.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Dead-letter replay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INT-10</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Provide scheduled backfill, incremental synchronisation and approved webhook receivers.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Schedule and signature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INT-11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Expose connection health, last successful sync, lag, record counts and error rates to operations.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Operational dashboard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INT-12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Prevent vendor-specific fields from entering solver interfaces.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Schema and code review</w:t>
            </w:r>
          </w:p>
        </w:tc>
      </w:tr>
    </w:tbl>
    <w:p>
      <w:pPr>
        <w:widowControl/>
        <w:spacing w:after="0"/>
      </w:pPr>
    </w:p>
    <w:p>
      <w:pPr>
        <w:pStyle w:val="Heading2"/>
        <w:widowControl/>
      </w:pPr>
      <w:r>
        <w:rPr>
          <w:rFonts w:ascii="Aptos" w:hAnsi="Aptos"/>
        </w:rPr>
        <w:t>Required Deliverables</w:t>
      </w:r>
    </w:p>
    <w:p>
      <w:pPr>
        <w:pStyle w:val="ListBullet"/>
        <w:widowControl/>
      </w:pPr>
      <w:r>
        <w:t>Tempo integration service and container, plus an optional Maestro adapter</w:t>
      </w:r>
    </w:p>
    <w:p>
      <w:pPr>
        <w:pStyle w:val="ListBullet"/>
        <w:widowControl/>
      </w:pPr>
      <w:r>
        <w:rPr>
          <w:rFonts w:ascii="Aptos" w:hAnsi="Aptos"/>
        </w:rPr>
        <w:t>Canonical ingestion contract</w:t>
      </w:r>
    </w:p>
    <w:p>
      <w:pPr>
        <w:pStyle w:val="ListBullet"/>
        <w:widowControl/>
      </w:pPr>
      <w:r>
        <w:rPr>
          <w:rFonts w:ascii="Aptos" w:hAnsi="Aptos"/>
        </w:rPr>
        <w:t>First WMS connector</w:t>
      </w:r>
    </w:p>
    <w:p>
      <w:pPr>
        <w:pStyle w:val="ListBullet"/>
        <w:widowControl/>
      </w:pPr>
      <w:r>
        <w:rPr>
          <w:rFonts w:ascii="Aptos" w:hAnsi="Aptos"/>
        </w:rPr>
        <w:t>First workforce connector</w:t>
      </w:r>
    </w:p>
    <w:p>
      <w:pPr>
        <w:pStyle w:val="ListBullet"/>
        <w:widowControl/>
      </w:pPr>
      <w:r>
        <w:rPr>
          <w:rFonts w:ascii="Aptos" w:hAnsi="Aptos"/>
        </w:rPr>
        <w:t>Credential lifecycle</w:t>
      </w:r>
    </w:p>
    <w:p>
      <w:pPr>
        <w:pStyle w:val="ListBullet"/>
        <w:widowControl/>
      </w:pPr>
      <w:r>
        <w:rPr>
          <w:rFonts w:ascii="Aptos" w:hAnsi="Aptos"/>
        </w:rPr>
        <w:t>Scheduler and webhook handlers</w:t>
      </w:r>
    </w:p>
    <w:p>
      <w:pPr>
        <w:pStyle w:val="ListBullet"/>
        <w:widowControl/>
      </w:pPr>
      <w:r>
        <w:rPr>
          <w:rFonts w:ascii="Aptos" w:hAnsi="Aptos"/>
        </w:rPr>
        <w:t>Dead-letter and replay operations</w:t>
      </w:r>
    </w:p>
    <w:p>
      <w:pPr>
        <w:pStyle w:val="ListBullet"/>
        <w:widowControl/>
      </w:pPr>
      <w:r>
        <w:rPr>
          <w:rFonts w:ascii="Aptos" w:hAnsi="Aptos"/>
        </w:rPr>
        <w:t>Connector health dashboard</w:t>
      </w:r>
    </w:p>
    <w:p>
      <w:pPr>
        <w:pStyle w:val="Heading2"/>
        <w:widowControl/>
      </w:pPr>
      <w:r>
        <w:rPr>
          <w:rFonts w:ascii="Aptos" w:hAnsi="Aptos"/>
        </w:rPr>
        <w:t>Acceptance Criteria</w:t>
      </w:r>
    </w:p>
    <w:p>
      <w:pPr>
        <w:widowControl/>
        <w:spacing w:after="50"/>
        <w:ind w:left="360" w:hanging="288"/>
      </w:pPr>
      <w:r>
        <w:rPr>
          <w:rFonts w:ascii="Aptos" w:hAnsi="Aptos"/>
        </w:rPr>
        <w:t>1.  A new pilot tenant can activate both connections without code changes or direct database inserts.</w:t>
      </w:r>
    </w:p>
    <w:p>
      <w:pPr>
        <w:widowControl/>
        <w:spacing w:after="50"/>
        <w:ind w:left="360" w:hanging="288"/>
      </w:pPr>
      <w:r>
        <w:rPr>
          <w:rFonts w:ascii="Aptos" w:hAnsi="Aptos"/>
        </w:rPr>
        <w:t>2.  A full historical backfill can stop and resume without duplicates or lost records.</w:t>
      </w:r>
    </w:p>
    <w:p>
      <w:pPr>
        <w:widowControl/>
        <w:spacing w:after="50"/>
        <w:ind w:left="360" w:hanging="288"/>
      </w:pPr>
      <w:r>
        <w:rPr>
          <w:rFonts w:ascii="Aptos" w:hAnsi="Aptos"/>
        </w:rPr>
        <w:t>3.  Incremental source changes reach the canonical store within the approved freshness target.</w:t>
      </w:r>
    </w:p>
    <w:p>
      <w:pPr>
        <w:widowControl/>
        <w:spacing w:after="50"/>
        <w:ind w:left="360" w:hanging="288"/>
      </w:pPr>
      <w:r>
        <w:rPr>
          <w:rFonts w:ascii="Aptos" w:hAnsi="Aptos"/>
        </w:rPr>
        <w:t>4.  Malformed and out-of-order records are visible and replayable.</w:t>
      </w:r>
    </w:p>
    <w:p>
      <w:pPr>
        <w:widowControl/>
        <w:spacing w:after="50"/>
        <w:ind w:left="360" w:hanging="288"/>
      </w:pPr>
      <w:r>
        <w:rPr>
          <w:rFonts w:ascii="Aptos" w:hAnsi="Aptos"/>
        </w:rPr>
        <w:t>5.  Source-parity tests prove that equivalent source data produces equivalent Tempo inputs.</w:t>
      </w:r>
    </w:p>
    <w:p>
      <w:pPr>
        <w:pStyle w:val="Heading2"/>
        <w:widowControl/>
      </w:pPr>
      <w:r>
        <w:rPr>
          <w:rFonts w:ascii="Aptos" w:hAnsi="Aptos"/>
        </w:rPr>
        <w:t>Dependencies</w:t>
      </w:r>
    </w:p>
    <w:p>
      <w:pPr>
        <w:pStyle w:val="ListBullet"/>
        <w:widowControl/>
      </w:pPr>
      <w:r>
        <w:rPr>
          <w:rFonts w:ascii="Aptos" w:hAnsi="Aptos"/>
        </w:rPr>
        <w:t>Vendor sandboxes, rate limits and support contacts</w:t>
      </w:r>
    </w:p>
    <w:p>
      <w:pPr>
        <w:pStyle w:val="ListBullet"/>
        <w:widowControl/>
      </w:pPr>
      <w:r>
        <w:rPr>
          <w:rFonts w:ascii="Aptos" w:hAnsi="Aptos"/>
        </w:rPr>
        <w:t>Identity and Vault services</w:t>
      </w:r>
    </w:p>
    <w:p>
      <w:pPr>
        <w:pStyle w:val="ListBullet"/>
        <w:widowControl/>
      </w:pPr>
      <w:r>
        <w:rPr>
          <w:rFonts w:ascii="Aptos" w:hAnsi="Aptos"/>
        </w:rPr>
        <w:t>Production database and canonical contract.</w:t>
      </w:r>
    </w:p>
    <w:p>
      <w:pPr>
        <w:pStyle w:val="Heading2"/>
        <w:widowControl/>
      </w:pPr>
      <w:r>
        <w:rPr>
          <w:rFonts w:ascii="Aptos" w:hAnsi="Aptos"/>
        </w:rPr>
        <w:t>Exclusions</w:t>
      </w:r>
    </w:p>
    <w:p>
      <w:pPr>
        <w:pStyle w:val="ListBullet"/>
        <w:widowControl/>
      </w:pPr>
      <w:r>
        <w:rPr>
          <w:rFonts w:ascii="Aptos" w:hAnsi="Aptos"/>
        </w:rPr>
        <w:t>Additional WMS or WFM products</w:t>
      </w:r>
    </w:p>
    <w:p>
      <w:pPr>
        <w:pStyle w:val="ListBullet"/>
        <w:widowControl/>
      </w:pPr>
      <w:r>
        <w:rPr>
          <w:rFonts w:ascii="Aptos" w:hAnsi="Aptos"/>
        </w:rPr>
        <w:t>Bidirectional writeback, which is delivered in Phase 5</w:t>
      </w:r>
    </w:p>
    <w:p>
      <w:pPr>
        <w:pStyle w:val="Heading1"/>
        <w:pageBreakBefore/>
        <w:widowControl/>
      </w:pPr>
      <w:r>
        <w:rPr>
          <w:rFonts w:ascii="Aptos" w:hAnsi="Aptos"/>
        </w:rPr>
        <w:t>9 Phase 4 Asynchronous Processing and Eventing</w:t>
      </w:r>
    </w:p>
    <w:p>
      <w:pPr>
        <w:widowControl/>
      </w:pPr>
      <w:r>
        <w:rPr>
          <w:rFonts w:ascii="Aptos" w:hAnsi="Aptos"/>
          <w:b/>
        </w:rPr>
        <w:t xml:space="preserve">Objective </w:t>
      </w:r>
      <w:r>
        <w:rPr>
          <w:rFonts w:ascii="Aptos" w:hAnsi="Aptos"/>
        </w:rPr>
        <w:t>Move solver execution and scheduled operations outside API request threads while preserving durable progress, cancellation and evidence.</w:t>
      </w:r>
    </w:p>
    <w:p>
      <w:pPr>
        <w:widowControl/>
      </w:pPr>
      <w:r>
        <w:rPr>
          <w:rFonts w:ascii="Aptos" w:hAnsi="Aptos"/>
          <w:b/>
        </w:rPr>
        <w:t xml:space="preserve">Indicative duration </w:t>
      </w:r>
      <w:r>
        <w:rPr>
          <w:rFonts w:ascii="Aptos" w:hAnsi="Aptos"/>
        </w:rPr>
        <w:t>3 to 5 weeks</w:t>
      </w:r>
    </w:p>
    <w:p>
      <w:pPr>
        <w:pStyle w:val="Heading2"/>
        <w:widowControl/>
      </w:pPr>
      <w:r>
        <w:rPr>
          <w:rFonts w:ascii="Aptos" w:hAnsi="Aptos"/>
        </w:rPr>
        <w:t>Entry Criteria</w:t>
      </w:r>
    </w:p>
    <w:p>
      <w:pPr>
        <w:pStyle w:val="ListBullet"/>
        <w:widowControl/>
      </w:pPr>
      <w:r>
        <w:rPr>
          <w:rFonts w:ascii="Aptos" w:hAnsi="Aptos"/>
        </w:rPr>
        <w:t>Queue technology approved.</w:t>
      </w:r>
    </w:p>
    <w:p>
      <w:pPr>
        <w:pStyle w:val="ListBullet"/>
        <w:widowControl/>
      </w:pPr>
      <w:r>
        <w:rPr>
          <w:rFonts w:ascii="Aptos" w:hAnsi="Aptos"/>
        </w:rPr>
        <w:t>Production database available.</w:t>
      </w:r>
    </w:p>
    <w:p>
      <w:pPr>
        <w:pStyle w:val="ListBullet"/>
        <w:widowControl/>
      </w:pPr>
      <w:r>
        <w:rPr>
          <w:rFonts w:ascii="Aptos" w:hAnsi="Aptos"/>
        </w:rPr>
        <w:t>Run lifecycle contract reviewed.</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Return an accepted run identifier within the API response target and enqueue execution durably.</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API latency and durability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Run solvers in independently scalable workers with bounded CPU, memory and execution time.</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Resource and timeout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Persist queued, running, progress, completed, warning, failed and cancelled states with timestamps.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Lifecycle transition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Make worker retries idempotent so a repeated delivery cannot create duplicate recommendations or assignments.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Duplicate delivery test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Support user cancellation before completion and cooperative cancellation for long-running solvers.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Cancellation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Move idempotency reservation from process memory to a durable shared store.</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Multi-replica test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Publish events through a transactional outbox and deliver them with retry and dead-letter handling.</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Broker outage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Schedule demand forecasting, drift checks, recommendation-expiry warnings and connector syncs.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Scheduler failover test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JOB-09</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Expose run progress and recent worker errors to authorised console users and operations.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UI and API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JOB-10</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Re-solve scenario recourse through asynchronous jobs where the approved model requires it.</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Scenario accuracy and duration test</w:t>
            </w:r>
          </w:p>
        </w:tc>
      </w:tr>
    </w:tbl>
    <w:p>
      <w:pPr>
        <w:widowControl/>
        <w:spacing w:after="0"/>
      </w:pPr>
    </w:p>
    <w:p>
      <w:pPr>
        <w:pStyle w:val="Heading2"/>
        <w:widowControl/>
      </w:pPr>
      <w:r>
        <w:rPr>
          <w:rFonts w:ascii="Aptos" w:hAnsi="Aptos"/>
        </w:rPr>
        <w:t>Required Deliverables</w:t>
      </w:r>
    </w:p>
    <w:p>
      <w:pPr>
        <w:pStyle w:val="ListBullet"/>
        <w:widowControl/>
      </w:pPr>
      <w:r>
        <w:rPr>
          <w:rFonts w:ascii="Aptos" w:hAnsi="Aptos"/>
        </w:rPr>
        <w:t>Worker service</w:t>
      </w:r>
    </w:p>
    <w:p>
      <w:pPr>
        <w:pStyle w:val="ListBullet"/>
        <w:widowControl/>
      </w:pPr>
      <w:r>
        <w:rPr>
          <w:rFonts w:ascii="Aptos" w:hAnsi="Aptos"/>
        </w:rPr>
        <w:t>Queue configuration</w:t>
      </w:r>
    </w:p>
    <w:p>
      <w:pPr>
        <w:pStyle w:val="ListBullet"/>
        <w:widowControl/>
      </w:pPr>
      <w:r>
        <w:rPr>
          <w:rFonts w:ascii="Aptos" w:hAnsi="Aptos"/>
        </w:rPr>
        <w:t>Durable idempotency store</w:t>
      </w:r>
    </w:p>
    <w:p>
      <w:pPr>
        <w:pStyle w:val="ListBullet"/>
        <w:widowControl/>
      </w:pPr>
      <w:r>
        <w:rPr>
          <w:rFonts w:ascii="Aptos" w:hAnsi="Aptos"/>
        </w:rPr>
        <w:t>Scheduler</w:t>
      </w:r>
    </w:p>
    <w:p>
      <w:pPr>
        <w:pStyle w:val="ListBullet"/>
        <w:widowControl/>
      </w:pPr>
      <w:r>
        <w:rPr>
          <w:rFonts w:ascii="Aptos" w:hAnsi="Aptos"/>
        </w:rPr>
        <w:t>Transactional outbox publisher</w:t>
      </w:r>
    </w:p>
    <w:p>
      <w:pPr>
        <w:pStyle w:val="ListBullet"/>
        <w:widowControl/>
      </w:pPr>
      <w:r>
        <w:rPr>
          <w:rFonts w:ascii="Aptos" w:hAnsi="Aptos"/>
        </w:rPr>
        <w:t>Run progress API</w:t>
      </w:r>
    </w:p>
    <w:p>
      <w:pPr>
        <w:pStyle w:val="ListBullet"/>
        <w:widowControl/>
      </w:pPr>
      <w:r>
        <w:rPr>
          <w:rFonts w:ascii="Aptos" w:hAnsi="Aptos"/>
        </w:rPr>
        <w:t>Worker operations runbook</w:t>
      </w:r>
    </w:p>
    <w:p>
      <w:pPr>
        <w:pStyle w:val="Heading2"/>
        <w:widowControl/>
      </w:pPr>
      <w:r>
        <w:rPr>
          <w:rFonts w:ascii="Aptos" w:hAnsi="Aptos"/>
        </w:rPr>
        <w:t>Acceptance Criteria</w:t>
      </w:r>
    </w:p>
    <w:p>
      <w:pPr>
        <w:widowControl/>
        <w:spacing w:after="50"/>
        <w:ind w:left="360" w:hanging="288"/>
      </w:pPr>
      <w:r>
        <w:rPr>
          <w:rFonts w:ascii="Aptos" w:hAnsi="Aptos"/>
        </w:rPr>
        <w:t>1.  The API remains responsive while concurrent pilot-sized optimisations execute.</w:t>
      </w:r>
    </w:p>
    <w:p>
      <w:pPr>
        <w:widowControl/>
        <w:spacing w:after="50"/>
        <w:ind w:left="360" w:hanging="288"/>
      </w:pPr>
      <w:r>
        <w:rPr>
          <w:rFonts w:ascii="Aptos" w:hAnsi="Aptos"/>
        </w:rPr>
        <w:t>2.  Killing a worker does not lose or duplicate an accepted run.</w:t>
      </w:r>
    </w:p>
    <w:p>
      <w:pPr>
        <w:widowControl/>
        <w:spacing w:after="50"/>
        <w:ind w:left="360" w:hanging="288"/>
      </w:pPr>
      <w:r>
        <w:rPr>
          <w:rFonts w:ascii="Aptos" w:hAnsi="Aptos"/>
        </w:rPr>
        <w:t>3.  Timed-out and cancelled runs release resources and reach a terminal state.</w:t>
      </w:r>
    </w:p>
    <w:p>
      <w:pPr>
        <w:widowControl/>
        <w:spacing w:after="50"/>
        <w:ind w:left="360" w:hanging="288"/>
      </w:pPr>
      <w:r>
        <w:rPr>
          <w:rFonts w:ascii="Aptos" w:hAnsi="Aptos"/>
        </w:rPr>
        <w:t>4.  Queue or broker outages recover without silent event loss.</w:t>
      </w:r>
    </w:p>
    <w:p>
      <w:pPr>
        <w:widowControl/>
        <w:spacing w:after="50"/>
        <w:ind w:left="360" w:hanging="288"/>
      </w:pPr>
      <w:r>
        <w:rPr>
          <w:rFonts w:ascii="Aptos" w:hAnsi="Aptos"/>
        </w:rPr>
        <w:t>5.  Scaling worker replicas does not breach tenant isolation or solver determinism requirements.</w:t>
      </w:r>
    </w:p>
    <w:p>
      <w:pPr>
        <w:pStyle w:val="Heading2"/>
        <w:widowControl/>
      </w:pPr>
      <w:r>
        <w:rPr>
          <w:rFonts w:ascii="Aptos" w:hAnsi="Aptos"/>
        </w:rPr>
        <w:t>Dependencies</w:t>
      </w:r>
    </w:p>
    <w:p>
      <w:pPr>
        <w:pStyle w:val="ListBullet"/>
        <w:widowControl/>
      </w:pPr>
      <w:r>
        <w:rPr>
          <w:rFonts w:ascii="Aptos" w:hAnsi="Aptos"/>
        </w:rPr>
        <w:t>Approved message technology</w:t>
      </w:r>
    </w:p>
    <w:p>
      <w:pPr>
        <w:pStyle w:val="ListBullet"/>
        <w:widowControl/>
      </w:pPr>
      <w:r>
        <w:rPr>
          <w:rFonts w:ascii="Aptos" w:hAnsi="Aptos"/>
        </w:rPr>
        <w:t>OCI network and identity configuration</w:t>
      </w:r>
    </w:p>
    <w:p>
      <w:pPr>
        <w:pStyle w:val="ListBullet"/>
        <w:widowControl/>
      </w:pPr>
      <w:r>
        <w:rPr>
          <w:rFonts w:ascii="Aptos" w:hAnsi="Aptos"/>
        </w:rPr>
        <w:t>Snapshot persistence.</w:t>
      </w:r>
    </w:p>
    <w:p>
      <w:pPr>
        <w:pStyle w:val="Heading2"/>
        <w:widowControl/>
      </w:pPr>
      <w:r>
        <w:rPr>
          <w:rFonts w:ascii="Aptos" w:hAnsi="Aptos"/>
        </w:rPr>
        <w:t>Exclusions</w:t>
      </w:r>
    </w:p>
    <w:p>
      <w:pPr>
        <w:pStyle w:val="ListBullet"/>
        <w:widowControl/>
      </w:pPr>
      <w:r>
        <w:rPr>
          <w:rFonts w:ascii="Aptos" w:hAnsi="Aptos"/>
        </w:rPr>
        <w:t>Real-time sub-second optimisation</w:t>
      </w:r>
    </w:p>
    <w:p>
      <w:pPr>
        <w:pStyle w:val="ListBullet"/>
        <w:widowControl/>
      </w:pPr>
      <w:r>
        <w:rPr>
          <w:rFonts w:ascii="Aptos" w:hAnsi="Aptos"/>
        </w:rPr>
        <w:t>Unlimited scenario size</w:t>
      </w:r>
    </w:p>
    <w:p>
      <w:pPr>
        <w:pStyle w:val="Heading1"/>
        <w:pageBreakBefore/>
        <w:widowControl/>
      </w:pPr>
      <w:r>
        <w:rPr>
          <w:rFonts w:ascii="Aptos" w:hAnsi="Aptos"/>
        </w:rPr>
        <w:t>10 Phase 5 Controlled Writeback</w:t>
      </w:r>
    </w:p>
    <w:p>
      <w:pPr>
        <w:widowControl/>
      </w:pPr>
      <w:r>
        <w:rPr>
          <w:rFonts w:ascii="Aptos" w:hAnsi="Aptos"/>
          <w:b/>
        </w:rPr>
        <w:t xml:space="preserve">Objective </w:t>
      </w:r>
      <w:r>
        <w:rPr>
          <w:rFonts w:ascii="Aptos" w:hAnsi="Aptos"/>
        </w:rPr>
        <w:t>Complete one secure, reversible and reconciled path from approved Tempo recommendation to the pilot workforce system.</w:t>
      </w:r>
    </w:p>
    <w:p>
      <w:pPr>
        <w:widowControl/>
      </w:pPr>
      <w:r>
        <w:rPr>
          <w:rFonts w:ascii="Aptos" w:hAnsi="Aptos"/>
          <w:b/>
        </w:rPr>
        <w:t xml:space="preserve">Indicative duration </w:t>
      </w:r>
      <w:r>
        <w:rPr>
          <w:rFonts w:ascii="Aptos" w:hAnsi="Aptos"/>
        </w:rPr>
        <w:t>3 to 6 weeks</w:t>
      </w:r>
    </w:p>
    <w:p>
      <w:pPr>
        <w:pStyle w:val="Heading2"/>
        <w:widowControl/>
      </w:pPr>
      <w:r>
        <w:rPr>
          <w:rFonts w:ascii="Aptos" w:hAnsi="Aptos"/>
        </w:rPr>
        <w:t>Entry Criteria</w:t>
      </w:r>
    </w:p>
    <w:p>
      <w:pPr>
        <w:pStyle w:val="ListBullet"/>
        <w:widowControl/>
      </w:pPr>
      <w:r>
        <w:rPr>
          <w:rFonts w:ascii="Aptos" w:hAnsi="Aptos"/>
        </w:rPr>
        <w:t>Pilot writeback target and action selected.</w:t>
      </w:r>
    </w:p>
    <w:p>
      <w:pPr>
        <w:pStyle w:val="ListBullet"/>
        <w:widowControl/>
      </w:pPr>
      <w:r>
        <w:rPr>
          <w:rFonts w:ascii="Aptos" w:hAnsi="Aptos"/>
        </w:rPr>
        <w:t>Vendor sandbox supports reversible staging or test publication.</w:t>
      </w:r>
    </w:p>
    <w:p>
      <w:pPr>
        <w:pStyle w:val="ListBullet"/>
        <w:widowControl/>
      </w:pPr>
      <w:r>
        <w:rPr>
          <w:rFonts w:ascii="Aptos" w:hAnsi="Aptos"/>
        </w:rPr>
        <w:t>Approval authority agreed with the pilot.</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Implement vendor writeback for the selected roster-publication action using the Tempo integration service or an approved Maestro adapter.</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Sandbox end-to-end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Require separate validation and execution calls and a user with the approved action permission.</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Authorisation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Bind the execution token to tenant, recommendation, action type, target, payload hash, approver and expiry.</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Token substitution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Read and compare the source-system version before execution to prevent stale overwrite.</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Concurrent-change test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Support dry-run validation of worker, shift, pay-rule and source-system constraints.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Validation coverage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Use a vendor idempotency key or an Ensemble-controlled writeback ledger to prevent duplicate publication.</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Repeated submission test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Poll or consume vendor status until confirmed, rejected, partially confirmed or timed out.</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Reconciliation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Provide compensating action or approved manual reversal instructions.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Reversal exercise</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ACT-09</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Record before state, intended change, response references, after state and human approvals in the audit trail.</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Audit completeness review</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ACT-10</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Place writeback behind tenant and connection feature flags with an immediate operational kill switch.</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Kill-switch test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ACT-11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Notify responsible users of rejection, partial confirmation and unresolved status.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Notification tests</w:t>
            </w:r>
          </w:p>
        </w:tc>
      </w:tr>
    </w:tbl>
    <w:p>
      <w:pPr>
        <w:widowControl/>
        <w:spacing w:after="0"/>
      </w:pPr>
    </w:p>
    <w:p>
      <w:pPr>
        <w:pStyle w:val="Heading2"/>
        <w:widowControl/>
      </w:pPr>
      <w:r>
        <w:rPr>
          <w:rFonts w:ascii="Aptos" w:hAnsi="Aptos"/>
        </w:rPr>
        <w:t>Required Deliverables</w:t>
      </w:r>
    </w:p>
    <w:p>
      <w:pPr>
        <w:pStyle w:val="ListBullet"/>
        <w:widowControl/>
      </w:pPr>
      <w:r>
        <w:rPr>
          <w:rFonts w:ascii="Aptos" w:hAnsi="Aptos"/>
        </w:rPr>
        <w:t>Vendor writeback adapter</w:t>
      </w:r>
    </w:p>
    <w:p>
      <w:pPr>
        <w:pStyle w:val="ListBullet"/>
        <w:widowControl/>
      </w:pPr>
      <w:r>
        <w:rPr>
          <w:rFonts w:ascii="Aptos" w:hAnsi="Aptos"/>
        </w:rPr>
        <w:t>Writeback ledger</w:t>
      </w:r>
    </w:p>
    <w:p>
      <w:pPr>
        <w:pStyle w:val="ListBullet"/>
        <w:widowControl/>
      </w:pPr>
      <w:r>
        <w:rPr>
          <w:rFonts w:ascii="Aptos" w:hAnsi="Aptos"/>
        </w:rPr>
        <w:t>Reconciliation worker</w:t>
      </w:r>
    </w:p>
    <w:p>
      <w:pPr>
        <w:pStyle w:val="ListBullet"/>
        <w:widowControl/>
      </w:pPr>
      <w:r>
        <w:rPr>
          <w:rFonts w:ascii="Aptos" w:hAnsi="Aptos"/>
        </w:rPr>
        <w:t>Approval policy</w:t>
      </w:r>
    </w:p>
    <w:p>
      <w:pPr>
        <w:pStyle w:val="ListBullet"/>
        <w:widowControl/>
      </w:pPr>
      <w:r>
        <w:rPr>
          <w:rFonts w:ascii="Aptos" w:hAnsi="Aptos"/>
        </w:rPr>
        <w:t>Feature flags and kill switch</w:t>
      </w:r>
    </w:p>
    <w:p>
      <w:pPr>
        <w:pStyle w:val="ListBullet"/>
        <w:widowControl/>
      </w:pPr>
      <w:r>
        <w:rPr>
          <w:rFonts w:ascii="Aptos" w:hAnsi="Aptos"/>
        </w:rPr>
        <w:t>Reversal procedure</w:t>
      </w:r>
    </w:p>
    <w:p>
      <w:pPr>
        <w:pStyle w:val="ListBullet"/>
        <w:widowControl/>
      </w:pPr>
      <w:r>
        <w:rPr>
          <w:rFonts w:ascii="Aptos" w:hAnsi="Aptos"/>
        </w:rPr>
        <w:t>Action operations dashboard</w:t>
      </w:r>
    </w:p>
    <w:p>
      <w:pPr>
        <w:pStyle w:val="Heading2"/>
        <w:widowControl/>
      </w:pPr>
      <w:r>
        <w:rPr>
          <w:rFonts w:ascii="Aptos" w:hAnsi="Aptos"/>
        </w:rPr>
        <w:t>Acceptance Criteria</w:t>
      </w:r>
    </w:p>
    <w:p>
      <w:pPr>
        <w:widowControl/>
        <w:spacing w:after="50"/>
        <w:ind w:left="360" w:hanging="288"/>
      </w:pPr>
      <w:r>
        <w:rPr>
          <w:rFonts w:ascii="Aptos" w:hAnsi="Aptos"/>
        </w:rPr>
        <w:t>1.  A roster can be validated, approved, published and independently read back from the vendor sandbox.</w:t>
      </w:r>
    </w:p>
    <w:p>
      <w:pPr>
        <w:widowControl/>
        <w:spacing w:after="50"/>
        <w:ind w:left="360" w:hanging="288"/>
      </w:pPr>
      <w:r>
        <w:rPr>
          <w:rFonts w:ascii="Aptos" w:hAnsi="Aptos"/>
        </w:rPr>
        <w:t>2.  A duplicate submission produces one external change.</w:t>
      </w:r>
    </w:p>
    <w:p>
      <w:pPr>
        <w:widowControl/>
        <w:spacing w:after="50"/>
        <w:ind w:left="360" w:hanging="288"/>
      </w:pPr>
      <w:r>
        <w:rPr>
          <w:rFonts w:ascii="Aptos" w:hAnsi="Aptos"/>
        </w:rPr>
        <w:t>3.  A source record changed after validation blocks execution and requires revalidation.</w:t>
      </w:r>
    </w:p>
    <w:p>
      <w:pPr>
        <w:widowControl/>
        <w:spacing w:after="50"/>
        <w:ind w:left="360" w:hanging="288"/>
      </w:pPr>
      <w:r>
        <w:rPr>
          <w:rFonts w:ascii="Aptos" w:hAnsi="Aptos"/>
        </w:rPr>
        <w:t>4.  Partial and unknown outcomes identify affected records and do not silently retry.</w:t>
      </w:r>
    </w:p>
    <w:p>
      <w:pPr>
        <w:widowControl/>
        <w:spacing w:after="50"/>
        <w:ind w:left="360" w:hanging="288"/>
      </w:pPr>
      <w:r>
        <w:rPr>
          <w:rFonts w:ascii="Aptos" w:hAnsi="Aptos"/>
        </w:rPr>
        <w:t>5.  Operations can disable writeback for one tenant without redeployment.</w:t>
      </w:r>
    </w:p>
    <w:p>
      <w:pPr>
        <w:pStyle w:val="Heading2"/>
        <w:widowControl/>
      </w:pPr>
      <w:r>
        <w:rPr>
          <w:rFonts w:ascii="Aptos" w:hAnsi="Aptos"/>
        </w:rPr>
        <w:t>Dependencies</w:t>
      </w:r>
    </w:p>
    <w:p>
      <w:pPr>
        <w:pStyle w:val="ListBullet"/>
        <w:widowControl/>
      </w:pPr>
      <w:r>
        <w:rPr>
          <w:rFonts w:ascii="Aptos" w:hAnsi="Aptos"/>
        </w:rPr>
        <w:t>Vendor write API and sandbox</w:t>
      </w:r>
    </w:p>
    <w:p>
      <w:pPr>
        <w:pStyle w:val="ListBullet"/>
        <w:widowControl/>
      </w:pPr>
      <w:r>
        <w:t>Tempo integration service or approved Maestro adapter</w:t>
      </w:r>
    </w:p>
    <w:p>
      <w:pPr>
        <w:pStyle w:val="ListBullet"/>
        <w:widowControl/>
      </w:pPr>
      <w:r>
        <w:rPr>
          <w:rFonts w:ascii="Aptos" w:hAnsi="Aptos"/>
        </w:rPr>
        <w:t>Async worker and identity platform.</w:t>
      </w:r>
    </w:p>
    <w:p>
      <w:pPr>
        <w:pStyle w:val="Heading2"/>
        <w:widowControl/>
      </w:pPr>
      <w:r>
        <w:rPr>
          <w:rFonts w:ascii="Aptos" w:hAnsi="Aptos"/>
        </w:rPr>
        <w:t>Exclusions</w:t>
      </w:r>
    </w:p>
    <w:p>
      <w:pPr>
        <w:pStyle w:val="ListBullet"/>
        <w:widowControl/>
      </w:pPr>
      <w:r>
        <w:rPr>
          <w:rFonts w:ascii="Aptos" w:hAnsi="Aptos"/>
        </w:rPr>
        <w:t>Multiple vendor writeback implementations</w:t>
      </w:r>
    </w:p>
    <w:p>
      <w:pPr>
        <w:pStyle w:val="ListBullet"/>
        <w:widowControl/>
      </w:pPr>
      <w:r>
        <w:rPr>
          <w:rFonts w:ascii="Aptos" w:hAnsi="Aptos"/>
        </w:rPr>
        <w:t>Fully autonomous execution without human approval</w:t>
      </w:r>
    </w:p>
    <w:p>
      <w:pPr>
        <w:pStyle w:val="Heading1"/>
        <w:pageBreakBefore/>
        <w:widowControl/>
      </w:pPr>
      <w:r>
        <w:rPr>
          <w:rFonts w:ascii="Aptos" w:hAnsi="Aptos"/>
        </w:rPr>
        <w:t>11 Phase 6 Optimisation Hardening and Model Governance</w:t>
      </w:r>
    </w:p>
    <w:p>
      <w:pPr>
        <w:widowControl/>
      </w:pPr>
      <w:r>
        <w:rPr>
          <w:rFonts w:ascii="Aptos" w:hAnsi="Aptos"/>
          <w:b/>
        </w:rPr>
        <w:t xml:space="preserve">Objective </w:t>
      </w:r>
      <w:r>
        <w:rPr>
          <w:rFonts w:ascii="Aptos" w:hAnsi="Aptos"/>
        </w:rPr>
        <w:t>Calibrate existing models using real operational data and establish policy, validation and version controls for production recommendations.</w:t>
      </w:r>
    </w:p>
    <w:p>
      <w:pPr>
        <w:widowControl/>
      </w:pPr>
      <w:r>
        <w:rPr>
          <w:rFonts w:ascii="Aptos" w:hAnsi="Aptos"/>
          <w:b/>
        </w:rPr>
        <w:t xml:space="preserve">Indicative duration </w:t>
      </w:r>
      <w:r>
        <w:rPr>
          <w:rFonts w:ascii="Aptos" w:hAnsi="Aptos"/>
        </w:rPr>
        <w:t>4 to 7 weeks</w:t>
      </w:r>
    </w:p>
    <w:p>
      <w:pPr>
        <w:pStyle w:val="Heading2"/>
        <w:widowControl/>
      </w:pPr>
      <w:r>
        <w:rPr>
          <w:rFonts w:ascii="Aptos" w:hAnsi="Aptos"/>
        </w:rPr>
        <w:t>Entry Criteria</w:t>
      </w:r>
    </w:p>
    <w:p>
      <w:pPr>
        <w:pStyle w:val="ListBullet"/>
        <w:widowControl/>
      </w:pPr>
      <w:r>
        <w:rPr>
          <w:rFonts w:ascii="Aptos" w:hAnsi="Aptos"/>
        </w:rPr>
        <w:t>At least the agreed historical data window is ingested.</w:t>
      </w:r>
    </w:p>
    <w:p>
      <w:pPr>
        <w:pStyle w:val="ListBullet"/>
        <w:widowControl/>
      </w:pPr>
      <w:r>
        <w:rPr>
          <w:rFonts w:ascii="Aptos" w:hAnsi="Aptos"/>
        </w:rPr>
        <w:t>Pilot planners define operating constraints and decision baselines.</w:t>
      </w:r>
    </w:p>
    <w:p>
      <w:pPr>
        <w:pStyle w:val="ListBullet"/>
        <w:widowControl/>
      </w:pPr>
      <w:r>
        <w:rPr>
          <w:rFonts w:ascii="Aptos" w:hAnsi="Aptos"/>
        </w:rPr>
        <w:t>Model owner and approval forum appointed.</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Replace the fixed two-shift calendar with tenant and site configuration including breaks, cut-offs and overnight shifts.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Roster feasibility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Model awards, overtime, minimum engagement, fatigue, maximum consecutive days and applicable labour rules.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Rule-by-rule test matrix</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Create explicit worker role and zone eligibility rather than using skill codes as roles.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Eligibility migration and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Calibrate work standards and productivity by site, activity, zone and effective date.</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Historical calibration review</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Support pilot customer SLA floors and labour-hire contractual limits where applicable.</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Constraint acceptance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Add forecast features approved for the pilot, such as day-of-week, seasonality, promotions, inbound schedule and live backlog.</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Backtest comparison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Version model artefacts, solver configuration, policies, features and training data references.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Reproducibility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Require model approval before a new version becomes the tenant default and support rapid rollback.</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Approval and rollback exercise</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MOD-09</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Define accuracy, coverage, cost, fairness, solver-gap and runtime thresholds by run type.</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Model validation report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MOD-10</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Monitor data drift, forecast error, constraint violations and adoption outcomes on a schedule.</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Monitoring signal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MOD-11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Support manual planner adjustment while retaining the original recommendation and recording the reason.</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Audit and UI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MOD-12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Keep optimisation site-scoped for the first release while accepting a tenant with multiple authorised sites.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Scope tests</w:t>
            </w:r>
          </w:p>
        </w:tc>
      </w:tr>
    </w:tbl>
    <w:p>
      <w:pPr>
        <w:widowControl/>
        <w:spacing w:after="0"/>
      </w:pPr>
    </w:p>
    <w:p>
      <w:pPr>
        <w:pStyle w:val="Heading2"/>
        <w:widowControl/>
      </w:pPr>
      <w:r>
        <w:rPr>
          <w:rFonts w:ascii="Aptos" w:hAnsi="Aptos"/>
        </w:rPr>
        <w:t>Required Deliverables</w:t>
      </w:r>
    </w:p>
    <w:p>
      <w:pPr>
        <w:pStyle w:val="ListBullet"/>
        <w:widowControl/>
      </w:pPr>
      <w:r>
        <w:rPr>
          <w:rFonts w:ascii="Aptos" w:hAnsi="Aptos"/>
        </w:rPr>
        <w:t>Pilot policy pack</w:t>
      </w:r>
    </w:p>
    <w:p>
      <w:pPr>
        <w:pStyle w:val="ListBullet"/>
        <w:widowControl/>
      </w:pPr>
      <w:r>
        <w:rPr>
          <w:rFonts w:ascii="Aptos" w:hAnsi="Aptos"/>
        </w:rPr>
        <w:t>Configurable shift and labour rules</w:t>
      </w:r>
    </w:p>
    <w:p>
      <w:pPr>
        <w:pStyle w:val="ListBullet"/>
        <w:widowControl/>
      </w:pPr>
      <w:r>
        <w:rPr>
          <w:rFonts w:ascii="Aptos" w:hAnsi="Aptos"/>
        </w:rPr>
        <w:t>Historical backtest report</w:t>
      </w:r>
    </w:p>
    <w:p>
      <w:pPr>
        <w:pStyle w:val="ListBullet"/>
        <w:widowControl/>
      </w:pPr>
      <w:r>
        <w:rPr>
          <w:rFonts w:ascii="Aptos" w:hAnsi="Aptos"/>
        </w:rPr>
        <w:t>Model registry and approval process</w:t>
      </w:r>
    </w:p>
    <w:p>
      <w:pPr>
        <w:pStyle w:val="ListBullet"/>
        <w:widowControl/>
      </w:pPr>
      <w:r>
        <w:rPr>
          <w:rFonts w:ascii="Aptos" w:hAnsi="Aptos"/>
        </w:rPr>
        <w:t>Monitoring thresholds</w:t>
      </w:r>
    </w:p>
    <w:p>
      <w:pPr>
        <w:pStyle w:val="ListBullet"/>
        <w:widowControl/>
      </w:pPr>
      <w:r>
        <w:rPr>
          <w:rFonts w:ascii="Aptos" w:hAnsi="Aptos"/>
        </w:rPr>
        <w:t>Planner override audit</w:t>
      </w:r>
    </w:p>
    <w:p>
      <w:pPr>
        <w:pStyle w:val="Heading2"/>
        <w:widowControl/>
      </w:pPr>
      <w:r>
        <w:rPr>
          <w:rFonts w:ascii="Aptos" w:hAnsi="Aptos"/>
        </w:rPr>
        <w:t>Acceptance Criteria</w:t>
      </w:r>
    </w:p>
    <w:p>
      <w:pPr>
        <w:widowControl/>
        <w:spacing w:after="50"/>
        <w:ind w:left="360" w:hanging="288"/>
      </w:pPr>
      <w:r>
        <w:rPr>
          <w:rFonts w:ascii="Aptos" w:hAnsi="Aptos"/>
        </w:rPr>
        <w:t>1.  Pilot planners confirm that recommended rosters are operationally feasible on the acceptance dataset.</w:t>
      </w:r>
    </w:p>
    <w:p>
      <w:pPr>
        <w:widowControl/>
        <w:spacing w:after="50"/>
        <w:ind w:left="360" w:hanging="288"/>
      </w:pPr>
      <w:r>
        <w:rPr>
          <w:rFonts w:ascii="Aptos" w:hAnsi="Aptos"/>
        </w:rPr>
        <w:t>2.  Backtests meet approved accuracy and coverage thresholds or document accepted exceptions.</w:t>
      </w:r>
    </w:p>
    <w:p>
      <w:pPr>
        <w:widowControl/>
        <w:spacing w:after="50"/>
        <w:ind w:left="360" w:hanging="288"/>
      </w:pPr>
      <w:r>
        <w:rPr>
          <w:rFonts w:ascii="Aptos" w:hAnsi="Aptos"/>
        </w:rPr>
        <w:t>3.  A run can be reproduced from its immutable snapshot, model version and policy version.</w:t>
      </w:r>
    </w:p>
    <w:p>
      <w:pPr>
        <w:widowControl/>
        <w:spacing w:after="50"/>
        <w:ind w:left="360" w:hanging="288"/>
      </w:pPr>
      <w:r>
        <w:rPr>
          <w:rFonts w:ascii="Aptos" w:hAnsi="Aptos"/>
        </w:rPr>
        <w:t>4.  A rejected model version can be rolled back without application deployment.</w:t>
      </w:r>
    </w:p>
    <w:p>
      <w:pPr>
        <w:widowControl/>
        <w:spacing w:after="50"/>
        <w:ind w:left="360" w:hanging="288"/>
      </w:pPr>
      <w:r>
        <w:rPr>
          <w:rFonts w:ascii="Aptos" w:hAnsi="Aptos"/>
        </w:rPr>
        <w:t>5.  No production recommendation uses an unapproved default policy.</w:t>
      </w:r>
    </w:p>
    <w:p>
      <w:pPr>
        <w:pStyle w:val="Heading2"/>
        <w:widowControl/>
      </w:pPr>
      <w:r>
        <w:rPr>
          <w:rFonts w:ascii="Aptos" w:hAnsi="Aptos"/>
        </w:rPr>
        <w:t>Dependencies</w:t>
      </w:r>
    </w:p>
    <w:p>
      <w:pPr>
        <w:pStyle w:val="ListBullet"/>
        <w:widowControl/>
      </w:pPr>
      <w:r>
        <w:rPr>
          <w:rFonts w:ascii="Aptos" w:hAnsi="Aptos"/>
        </w:rPr>
        <w:t>Historical demand, attendance, roster, cost and exception data</w:t>
      </w:r>
    </w:p>
    <w:p>
      <w:pPr>
        <w:pStyle w:val="ListBullet"/>
        <w:widowControl/>
      </w:pPr>
      <w:r>
        <w:rPr>
          <w:rFonts w:ascii="Aptos" w:hAnsi="Aptos"/>
        </w:rPr>
        <w:t>Workplace-rule interpretation approved by the customer</w:t>
      </w:r>
    </w:p>
    <w:p>
      <w:pPr>
        <w:pStyle w:val="ListBullet"/>
        <w:widowControl/>
      </w:pPr>
      <w:r>
        <w:rPr>
          <w:rFonts w:ascii="Aptos" w:hAnsi="Aptos"/>
        </w:rPr>
        <w:t>Model governance owner.</w:t>
      </w:r>
    </w:p>
    <w:p>
      <w:pPr>
        <w:pStyle w:val="Heading2"/>
        <w:widowControl/>
      </w:pPr>
      <w:r>
        <w:rPr>
          <w:rFonts w:ascii="Aptos" w:hAnsi="Aptos"/>
        </w:rPr>
        <w:t>Exclusions</w:t>
      </w:r>
    </w:p>
    <w:p>
      <w:pPr>
        <w:pStyle w:val="ListBullet"/>
        <w:widowControl/>
      </w:pPr>
      <w:r>
        <w:rPr>
          <w:rFonts w:ascii="Aptos" w:hAnsi="Aptos"/>
        </w:rPr>
        <w:t>Network-wide multi-site optimisation</w:t>
      </w:r>
    </w:p>
    <w:p>
      <w:pPr>
        <w:pStyle w:val="ListBullet"/>
        <w:widowControl/>
      </w:pPr>
      <w:r>
        <w:rPr>
          <w:rFonts w:ascii="Aptos" w:hAnsi="Aptos"/>
        </w:rPr>
        <w:t>New solver families</w:t>
      </w:r>
    </w:p>
    <w:p>
      <w:pPr>
        <w:pStyle w:val="ListBullet"/>
        <w:widowControl/>
      </w:pPr>
      <w:r>
        <w:rPr>
          <w:rFonts w:ascii="Aptos" w:hAnsi="Aptos"/>
        </w:rPr>
        <w:t>Unapproved automated employee performance scoring</w:t>
      </w:r>
    </w:p>
    <w:p>
      <w:pPr>
        <w:pStyle w:val="Heading1"/>
        <w:pageBreakBefore/>
        <w:widowControl/>
      </w:pPr>
      <w:r>
        <w:rPr>
          <w:rFonts w:ascii="Aptos" w:hAnsi="Aptos"/>
        </w:rPr>
        <w:t>12 Phase 7 Customer Console and Kiosk</w:t>
      </w:r>
    </w:p>
    <w:p>
      <w:pPr>
        <w:widowControl/>
      </w:pPr>
      <w:r>
        <w:rPr>
          <w:rFonts w:ascii="Aptos" w:hAnsi="Aptos"/>
          <w:b/>
        </w:rPr>
        <w:t xml:space="preserve">Objective </w:t>
      </w:r>
      <w:r>
        <w:rPr>
          <w:rFonts w:ascii="Aptos" w:hAnsi="Aptos"/>
        </w:rPr>
        <w:t>Replace the engineering interface with secure, role-based workflows that warehouse managers, planners, supervisors and workers can use without developer assistance.</w:t>
      </w:r>
    </w:p>
    <w:p>
      <w:pPr>
        <w:widowControl/>
      </w:pPr>
      <w:r>
        <w:rPr>
          <w:rFonts w:ascii="Aptos" w:hAnsi="Aptos"/>
          <w:b/>
        </w:rPr>
        <w:t xml:space="preserve">Indicative duration </w:t>
      </w:r>
      <w:r>
        <w:rPr>
          <w:rFonts w:ascii="Aptos" w:hAnsi="Aptos"/>
        </w:rPr>
        <w:t>4 to 6 weeks</w:t>
      </w:r>
    </w:p>
    <w:p>
      <w:pPr>
        <w:pStyle w:val="Heading2"/>
        <w:widowControl/>
      </w:pPr>
      <w:r>
        <w:rPr>
          <w:rFonts w:ascii="Aptos" w:hAnsi="Aptos"/>
        </w:rPr>
        <w:t>Entry Criteria</w:t>
      </w:r>
    </w:p>
    <w:p>
      <w:pPr>
        <w:pStyle w:val="ListBullet"/>
        <w:widowControl/>
      </w:pPr>
      <w:r>
        <w:rPr>
          <w:rFonts w:ascii="Aptos" w:hAnsi="Aptos"/>
        </w:rPr>
        <w:t>Identity services operational.</w:t>
      </w:r>
    </w:p>
    <w:p>
      <w:pPr>
        <w:pStyle w:val="ListBullet"/>
        <w:widowControl/>
      </w:pPr>
      <w:r>
        <w:rPr>
          <w:rFonts w:ascii="Aptos" w:hAnsi="Aptos"/>
        </w:rPr>
        <w:t>Pilot workflows and terminology validated.</w:t>
      </w:r>
    </w:p>
    <w:p>
      <w:pPr>
        <w:pStyle w:val="ListBullet"/>
        <w:widowControl/>
      </w:pPr>
      <w:r>
        <w:rPr>
          <w:rFonts w:ascii="Aptos" w:hAnsi="Aptos"/>
        </w:rPr>
        <w:t>Design system approved.</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Replace the context setup page with authenticated login and authorised tenant and site selection.</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Role-based E2E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Provide an executive dashboard for demand, planned capacity, actual attendance, labour cost, coverage and risk.</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Stakeholder UAT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Provide business-specific result views for each pilot run type instead of raw JSON.</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Usability test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Provide a visual roster board with filtering, exceptions, manual adjustment and approval status.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Planner UAT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Provide an approval inbox with impact, confidence, evidence, source freshness and writeback status.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Manager UAT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Complete connector setup, credential test, activation and health workflows for tenant administrators.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Onboarding E2E</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Bind kiosk operation to a locked tenant and site and support accessible PIN and NFC interaction.</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Kiosk security and accessibility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Provide near-live team attendance and visible unscheduled, late, missing and unclosed-session exceptions.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Supervisor UAT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UX-09</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Show actionable errors with correlation identifiers and recovery guidance.</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Failure-path tests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UX-10</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Support approved CSV and Excel exports without exposing unauthorised worker information.</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Export access tests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UX-11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Meet WCAG 2.2 AA for pilot workflows and common desktop and tablet resolutions.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Accessibility audit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UX-12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Apply Tempo and Ensemble branding through reusable components and design tokens.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Design review</w:t>
            </w:r>
          </w:p>
        </w:tc>
      </w:tr>
    </w:tbl>
    <w:p>
      <w:pPr>
        <w:widowControl/>
        <w:spacing w:after="0"/>
      </w:pPr>
    </w:p>
    <w:p>
      <w:pPr>
        <w:pStyle w:val="Heading2"/>
        <w:widowControl/>
      </w:pPr>
      <w:r>
        <w:rPr>
          <w:rFonts w:ascii="Aptos" w:hAnsi="Aptos"/>
        </w:rPr>
        <w:t>Required Deliverables</w:t>
      </w:r>
    </w:p>
    <w:p>
      <w:pPr>
        <w:pStyle w:val="ListBullet"/>
        <w:widowControl/>
      </w:pPr>
      <w:r>
        <w:rPr>
          <w:rFonts w:ascii="Aptos" w:hAnsi="Aptos"/>
        </w:rPr>
        <w:t>Production console</w:t>
      </w:r>
    </w:p>
    <w:p>
      <w:pPr>
        <w:pStyle w:val="ListBullet"/>
        <w:widowControl/>
      </w:pPr>
      <w:r>
        <w:rPr>
          <w:rFonts w:ascii="Aptos" w:hAnsi="Aptos"/>
        </w:rPr>
        <w:t>Reusable design system</w:t>
      </w:r>
    </w:p>
    <w:p>
      <w:pPr>
        <w:pStyle w:val="ListBullet"/>
        <w:widowControl/>
      </w:pPr>
      <w:r>
        <w:rPr>
          <w:rFonts w:ascii="Aptos" w:hAnsi="Aptos"/>
        </w:rPr>
        <w:t>Executive dashboard</w:t>
      </w:r>
    </w:p>
    <w:p>
      <w:pPr>
        <w:pStyle w:val="ListBullet"/>
        <w:widowControl/>
      </w:pPr>
      <w:r>
        <w:rPr>
          <w:rFonts w:ascii="Aptos" w:hAnsi="Aptos"/>
        </w:rPr>
        <w:t>Roster board</w:t>
      </w:r>
    </w:p>
    <w:p>
      <w:pPr>
        <w:pStyle w:val="ListBullet"/>
        <w:widowControl/>
      </w:pPr>
      <w:r>
        <w:rPr>
          <w:rFonts w:ascii="Aptos" w:hAnsi="Aptos"/>
        </w:rPr>
        <w:t>Approval inbox</w:t>
      </w:r>
    </w:p>
    <w:p>
      <w:pPr>
        <w:pStyle w:val="ListBullet"/>
        <w:widowControl/>
      </w:pPr>
      <w:r>
        <w:rPr>
          <w:rFonts w:ascii="Aptos" w:hAnsi="Aptos"/>
        </w:rPr>
        <w:t>Connector administration</w:t>
      </w:r>
    </w:p>
    <w:p>
      <w:pPr>
        <w:pStyle w:val="ListBullet"/>
        <w:widowControl/>
      </w:pPr>
      <w:r>
        <w:rPr>
          <w:rFonts w:ascii="Aptos" w:hAnsi="Aptos"/>
        </w:rPr>
        <w:t>Kiosk mode</w:t>
      </w:r>
    </w:p>
    <w:p>
      <w:pPr>
        <w:pStyle w:val="ListBullet"/>
        <w:widowControl/>
      </w:pPr>
      <w:r>
        <w:rPr>
          <w:rFonts w:ascii="Aptos" w:hAnsi="Aptos"/>
        </w:rPr>
        <w:t>Supervisor exception view</w:t>
      </w:r>
    </w:p>
    <w:p>
      <w:pPr>
        <w:pStyle w:val="ListBullet"/>
        <w:widowControl/>
      </w:pPr>
      <w:r>
        <w:rPr>
          <w:rFonts w:ascii="Aptos" w:hAnsi="Aptos"/>
        </w:rPr>
        <w:t>Accessibility report</w:t>
      </w:r>
    </w:p>
    <w:p>
      <w:pPr>
        <w:pStyle w:val="Heading2"/>
        <w:widowControl/>
      </w:pPr>
      <w:r>
        <w:rPr>
          <w:rFonts w:ascii="Aptos" w:hAnsi="Aptos"/>
        </w:rPr>
        <w:t>Acceptance Criteria</w:t>
      </w:r>
    </w:p>
    <w:p>
      <w:pPr>
        <w:widowControl/>
        <w:spacing w:after="50"/>
        <w:ind w:left="360" w:hanging="288"/>
      </w:pPr>
      <w:r>
        <w:rPr>
          <w:rFonts w:ascii="Aptos" w:hAnsi="Aptos"/>
        </w:rPr>
        <w:t>1.  Pilot users complete each critical workflow without database access or developer assistance.</w:t>
      </w:r>
    </w:p>
    <w:p>
      <w:pPr>
        <w:widowControl/>
        <w:spacing w:after="50"/>
        <w:ind w:left="360" w:hanging="288"/>
      </w:pPr>
      <w:r>
        <w:rPr>
          <w:rFonts w:ascii="Aptos" w:hAnsi="Aptos"/>
        </w:rPr>
        <w:t>2.  All screens enforce the same permission model as their APIs.</w:t>
      </w:r>
    </w:p>
    <w:p>
      <w:pPr>
        <w:widowControl/>
        <w:spacing w:after="50"/>
        <w:ind w:left="360" w:hanging="288"/>
      </w:pPr>
      <w:r>
        <w:rPr>
          <w:rFonts w:ascii="Aptos" w:hAnsi="Aptos"/>
        </w:rPr>
        <w:t>3.  No raw JSON is required to understand or approve a pilot recommendation.</w:t>
      </w:r>
    </w:p>
    <w:p>
      <w:pPr>
        <w:widowControl/>
        <w:spacing w:after="50"/>
        <w:ind w:left="360" w:hanging="288"/>
      </w:pPr>
      <w:r>
        <w:rPr>
          <w:rFonts w:ascii="Aptos" w:hAnsi="Aptos"/>
        </w:rPr>
        <w:t>4.  Kiosk users cannot escape the configured tenant and site context through the application.</w:t>
      </w:r>
    </w:p>
    <w:p>
      <w:pPr>
        <w:widowControl/>
        <w:spacing w:after="50"/>
        <w:ind w:left="360" w:hanging="288"/>
      </w:pPr>
      <w:r>
        <w:rPr>
          <w:rFonts w:ascii="Aptos" w:hAnsi="Aptos"/>
        </w:rPr>
        <w:t>5.  Critical workflows pass the accessibility audit.</w:t>
      </w:r>
    </w:p>
    <w:p>
      <w:pPr>
        <w:pStyle w:val="Heading2"/>
        <w:widowControl/>
      </w:pPr>
      <w:r>
        <w:rPr>
          <w:rFonts w:ascii="Aptos" w:hAnsi="Aptos"/>
        </w:rPr>
        <w:t>Dependencies</w:t>
      </w:r>
    </w:p>
    <w:p>
      <w:pPr>
        <w:pStyle w:val="ListBullet"/>
        <w:widowControl/>
      </w:pPr>
      <w:r>
        <w:rPr>
          <w:rFonts w:ascii="Aptos" w:hAnsi="Aptos"/>
        </w:rPr>
        <w:t>Approved UX designs and terminology</w:t>
      </w:r>
    </w:p>
    <w:p>
      <w:pPr>
        <w:pStyle w:val="ListBullet"/>
        <w:widowControl/>
      </w:pPr>
      <w:r>
        <w:rPr>
          <w:rFonts w:ascii="Aptos" w:hAnsi="Aptos"/>
        </w:rPr>
        <w:t>Authentication, integration and writeback APIs</w:t>
      </w:r>
    </w:p>
    <w:p>
      <w:pPr>
        <w:pStyle w:val="ListBullet"/>
        <w:widowControl/>
      </w:pPr>
      <w:r>
        <w:rPr>
          <w:rFonts w:ascii="Aptos" w:hAnsi="Aptos"/>
        </w:rPr>
        <w:t>Pilot user availability.</w:t>
      </w:r>
    </w:p>
    <w:p>
      <w:pPr>
        <w:pStyle w:val="Heading2"/>
        <w:widowControl/>
      </w:pPr>
      <w:r>
        <w:rPr>
          <w:rFonts w:ascii="Aptos" w:hAnsi="Aptos"/>
        </w:rPr>
        <w:t>Exclusions</w:t>
      </w:r>
    </w:p>
    <w:p>
      <w:pPr>
        <w:pStyle w:val="ListBullet"/>
        <w:widowControl/>
      </w:pPr>
      <w:r>
        <w:rPr>
          <w:rFonts w:ascii="Aptos" w:hAnsi="Aptos"/>
        </w:rPr>
        <w:t>Native mobile application</w:t>
      </w:r>
    </w:p>
    <w:p>
      <w:pPr>
        <w:pStyle w:val="ListBullet"/>
        <w:widowControl/>
      </w:pPr>
      <w:r>
        <w:rPr>
          <w:rFonts w:ascii="Aptos" w:hAnsi="Aptos"/>
        </w:rPr>
        <w:t>Labour-provider portal unless selected for the pilot</w:t>
      </w:r>
    </w:p>
    <w:p>
      <w:pPr>
        <w:pStyle w:val="ListBullet"/>
        <w:widowControl/>
      </w:pPr>
      <w:r>
        <w:rPr>
          <w:rFonts w:ascii="Aptos" w:hAnsi="Aptos"/>
        </w:rPr>
        <w:t>Biometric device integration</w:t>
      </w:r>
    </w:p>
    <w:p>
      <w:pPr>
        <w:pStyle w:val="Heading1"/>
        <w:pageBreakBefore/>
        <w:widowControl/>
      </w:pPr>
      <w:r>
        <w:rPr>
          <w:rFonts w:ascii="Aptos" w:hAnsi="Aptos"/>
        </w:rPr>
        <w:t>13 Phase 8 Cloud Platform and Observability</w:t>
      </w:r>
    </w:p>
    <w:p>
      <w:pPr>
        <w:widowControl/>
      </w:pPr>
      <w:r>
        <w:t>Objective Deploy Tempo and its selected integration runtime to repeatable OCI environments with automated delivery, monitoring, recovery and operational ownership.</w:t>
      </w:r>
    </w:p>
    <w:p>
      <w:pPr>
        <w:widowControl/>
      </w:pPr>
      <w:r>
        <w:rPr>
          <w:rFonts w:ascii="Aptos" w:hAnsi="Aptos"/>
          <w:b/>
        </w:rPr>
        <w:t xml:space="preserve">Indicative duration </w:t>
      </w:r>
      <w:r>
        <w:rPr>
          <w:rFonts w:ascii="Aptos" w:hAnsi="Aptos"/>
        </w:rPr>
        <w:t>4 to 6 weeks</w:t>
      </w:r>
    </w:p>
    <w:p>
      <w:pPr>
        <w:pStyle w:val="Heading2"/>
        <w:widowControl/>
      </w:pPr>
      <w:r>
        <w:rPr>
          <w:rFonts w:ascii="Aptos" w:hAnsi="Aptos"/>
        </w:rPr>
        <w:t>Entry Criteria</w:t>
      </w:r>
    </w:p>
    <w:p>
      <w:pPr>
        <w:pStyle w:val="ListBullet"/>
        <w:widowControl/>
      </w:pPr>
      <w:r>
        <w:rPr>
          <w:rFonts w:ascii="Aptos" w:hAnsi="Aptos"/>
        </w:rPr>
        <w:t>OCI landing zone and network approved.</w:t>
      </w:r>
    </w:p>
    <w:p>
      <w:pPr>
        <w:pStyle w:val="ListBullet"/>
        <w:widowControl/>
      </w:pPr>
      <w:r>
        <w:rPr>
          <w:rFonts w:ascii="Aptos" w:hAnsi="Aptos"/>
        </w:rPr>
        <w:t>Runtime choice confirmed.</w:t>
      </w:r>
    </w:p>
    <w:p>
      <w:pPr>
        <w:pStyle w:val="ListBullet"/>
        <w:widowControl/>
      </w:pPr>
      <w:r>
        <w:rPr>
          <w:rFonts w:ascii="Aptos" w:hAnsi="Aptos"/>
        </w:rPr>
        <w:t>Nonfunctional targets approved.</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Create production Docker images for Tempo API, workers, the selected integration runtime and the console with pinned dependencies and non-root runtime users.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Image and vulnerability scan</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Provision environments using infrastructure as code and prohibit unmanaged production changes.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Rebuild and drift test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Implement CI for formatting, linting, unit, integration, contract, security and build checks.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Pull-request status checks</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Implement CD with UAT promotion, approval, immutable artefacts and rollback.</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Release rehearsal</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Centralise structured logs with tenant-safe correlation across API, workers, the selected integration runtime and writeback.</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Trace walkthrough</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Publish service, queue, connector, solver, database and business metrics to Datadog or the approved platform.</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Dashboard review</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Configure alerts for service health, queue age, sync lag, failed runs, drift, writeback uncertainty and data-quality breaches.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Alert simulation</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Implement liveness, readiness and dependency health checks that support rolling deployment.</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Failure injection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OPS-09</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Define autoscaling, resource limits, maintenance windows and cost budgets.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Capacity and cost review</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OPS-10</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Create incident, restoration, credential rotation, connector replay and writeback-response runbooks.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Operational exercise</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OPS-11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Define service ownership, support hours, severity levels and escalation contacts.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Support readiness review</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OPS-12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Retain deployment, configuration and access-change evidence for each release.</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Release audit</w:t>
            </w:r>
          </w:p>
        </w:tc>
      </w:tr>
    </w:tbl>
    <w:p>
      <w:pPr>
        <w:widowControl/>
        <w:spacing w:after="0"/>
      </w:pPr>
    </w:p>
    <w:p>
      <w:pPr>
        <w:pStyle w:val="Heading2"/>
        <w:widowControl/>
      </w:pPr>
      <w:r>
        <w:rPr>
          <w:rFonts w:ascii="Aptos" w:hAnsi="Aptos"/>
        </w:rPr>
        <w:t>Required Deliverables</w:t>
      </w:r>
    </w:p>
    <w:p>
      <w:pPr>
        <w:pStyle w:val="ListBullet"/>
        <w:widowControl/>
      </w:pPr>
      <w:r>
        <w:rPr>
          <w:rFonts w:ascii="Aptos" w:hAnsi="Aptos"/>
        </w:rPr>
        <w:t>OCI infrastructure code</w:t>
      </w:r>
    </w:p>
    <w:p>
      <w:pPr>
        <w:pStyle w:val="ListBullet"/>
        <w:widowControl/>
      </w:pPr>
      <w:r>
        <w:rPr>
          <w:rFonts w:ascii="Aptos" w:hAnsi="Aptos"/>
        </w:rPr>
        <w:t>CI and CD pipelines</w:t>
      </w:r>
    </w:p>
    <w:p>
      <w:pPr>
        <w:pStyle w:val="ListBullet"/>
        <w:widowControl/>
      </w:pPr>
      <w:r>
        <w:rPr>
          <w:rFonts w:ascii="Aptos" w:hAnsi="Aptos"/>
        </w:rPr>
        <w:t>Production container images</w:t>
      </w:r>
    </w:p>
    <w:p>
      <w:pPr>
        <w:pStyle w:val="ListBullet"/>
        <w:widowControl/>
      </w:pPr>
      <w:r>
        <w:rPr>
          <w:rFonts w:ascii="Aptos" w:hAnsi="Aptos"/>
        </w:rPr>
        <w:t>Datadog dashboards and alerts</w:t>
      </w:r>
    </w:p>
    <w:p>
      <w:pPr>
        <w:pStyle w:val="ListBullet"/>
        <w:widowControl/>
      </w:pPr>
      <w:r>
        <w:rPr>
          <w:rFonts w:ascii="Aptos" w:hAnsi="Aptos"/>
        </w:rPr>
        <w:t>Operational runbooks</w:t>
      </w:r>
    </w:p>
    <w:p>
      <w:pPr>
        <w:pStyle w:val="ListBullet"/>
        <w:widowControl/>
      </w:pPr>
      <w:r>
        <w:rPr>
          <w:rFonts w:ascii="Aptos" w:hAnsi="Aptos"/>
        </w:rPr>
        <w:t>Service catalogue and ownership record</w:t>
      </w:r>
    </w:p>
    <w:p>
      <w:pPr>
        <w:pStyle w:val="ListBullet"/>
        <w:widowControl/>
      </w:pPr>
      <w:r>
        <w:rPr>
          <w:rFonts w:ascii="Aptos" w:hAnsi="Aptos"/>
        </w:rPr>
        <w:t>Capacity and cost baseline</w:t>
      </w:r>
    </w:p>
    <w:p>
      <w:pPr>
        <w:pStyle w:val="Heading2"/>
        <w:widowControl/>
      </w:pPr>
      <w:r>
        <w:rPr>
          <w:rFonts w:ascii="Aptos" w:hAnsi="Aptos"/>
        </w:rPr>
        <w:t>Acceptance Criteria</w:t>
      </w:r>
    </w:p>
    <w:p>
      <w:pPr>
        <w:widowControl/>
        <w:spacing w:after="50"/>
        <w:ind w:left="360" w:hanging="288"/>
      </w:pPr>
      <w:r>
        <w:rPr>
          <w:rFonts w:ascii="Aptos" w:hAnsi="Aptos"/>
        </w:rPr>
        <w:t>1.  A new UAT environment can be built from code without manual infrastructure changes.</w:t>
      </w:r>
    </w:p>
    <w:p>
      <w:pPr>
        <w:widowControl/>
        <w:spacing w:after="50"/>
        <w:ind w:left="360" w:hanging="288"/>
      </w:pPr>
      <w:r>
        <w:rPr>
          <w:rFonts w:ascii="Aptos" w:hAnsi="Aptos"/>
        </w:rPr>
        <w:t>2.  A release can be promoted and rolled back using documented automation.</w:t>
      </w:r>
    </w:p>
    <w:p>
      <w:pPr>
        <w:widowControl/>
        <w:spacing w:after="50"/>
        <w:ind w:left="360" w:hanging="288"/>
      </w:pPr>
      <w:r>
        <w:rPr>
          <w:rFonts w:ascii="Aptos" w:hAnsi="Aptos"/>
        </w:rPr>
        <w:t>3.  A simulated API, worker, connector and database failure raises the expected alert.</w:t>
      </w:r>
    </w:p>
    <w:p>
      <w:pPr>
        <w:widowControl/>
        <w:spacing w:after="50"/>
        <w:ind w:left="360" w:hanging="288"/>
      </w:pPr>
      <w:r>
        <w:rPr>
          <w:rFonts w:ascii="Aptos" w:hAnsi="Aptos"/>
        </w:rPr>
        <w:t>4.  On-call staff can trace a recommendation from API request through source data, solver and writeback.</w:t>
      </w:r>
    </w:p>
    <w:p>
      <w:pPr>
        <w:widowControl/>
        <w:spacing w:after="50"/>
        <w:ind w:left="360" w:hanging="288"/>
      </w:pPr>
      <w:r>
        <w:rPr>
          <w:rFonts w:ascii="Aptos" w:hAnsi="Aptos"/>
        </w:rPr>
        <w:t>5.  Backup restoration and regional or service recovery meet approved objectives.</w:t>
      </w:r>
    </w:p>
    <w:p>
      <w:pPr>
        <w:pStyle w:val="Heading2"/>
        <w:widowControl/>
      </w:pPr>
      <w:r>
        <w:rPr>
          <w:rFonts w:ascii="Aptos" w:hAnsi="Aptos"/>
        </w:rPr>
        <w:t>Dependencies</w:t>
      </w:r>
    </w:p>
    <w:p>
      <w:pPr>
        <w:pStyle w:val="ListBullet"/>
        <w:widowControl/>
      </w:pPr>
      <w:r>
        <w:rPr>
          <w:rFonts w:ascii="Aptos" w:hAnsi="Aptos"/>
        </w:rPr>
        <w:t>OCI accounts, networking and security approvals</w:t>
      </w:r>
    </w:p>
    <w:p>
      <w:pPr>
        <w:pStyle w:val="ListBullet"/>
        <w:widowControl/>
      </w:pPr>
      <w:r>
        <w:rPr>
          <w:rFonts w:ascii="Aptos" w:hAnsi="Aptos"/>
        </w:rPr>
        <w:t>Datadog or alternative observability platform</w:t>
      </w:r>
    </w:p>
    <w:p>
      <w:pPr>
        <w:pStyle w:val="ListBullet"/>
        <w:widowControl/>
      </w:pPr>
      <w:r>
        <w:rPr>
          <w:rFonts w:ascii="Aptos" w:hAnsi="Aptos"/>
        </w:rPr>
        <w:t>Production database and queues.</w:t>
      </w:r>
    </w:p>
    <w:p>
      <w:pPr>
        <w:pStyle w:val="Heading2"/>
        <w:widowControl/>
      </w:pPr>
      <w:r>
        <w:rPr>
          <w:rFonts w:ascii="Aptos" w:hAnsi="Aptos"/>
        </w:rPr>
        <w:t>Exclusions</w:t>
      </w:r>
    </w:p>
    <w:p>
      <w:pPr>
        <w:pStyle w:val="ListBullet"/>
        <w:widowControl/>
      </w:pPr>
      <w:r>
        <w:rPr>
          <w:rFonts w:ascii="Aptos" w:hAnsi="Aptos"/>
        </w:rPr>
        <w:t>Active-active multi-region operation unless separately approved</w:t>
      </w:r>
    </w:p>
    <w:p>
      <w:pPr>
        <w:pStyle w:val="ListBullet"/>
        <w:widowControl/>
      </w:pPr>
      <w:r>
        <w:rPr>
          <w:rFonts w:ascii="Aptos" w:hAnsi="Aptos"/>
        </w:rPr>
        <w:t>Twenty-four-hour support before commercial demand requires it</w:t>
      </w:r>
    </w:p>
    <w:p>
      <w:pPr>
        <w:pStyle w:val="Heading1"/>
        <w:pageBreakBefore/>
        <w:widowControl/>
      </w:pPr>
      <w:r>
        <w:rPr>
          <w:rFonts w:ascii="Aptos" w:hAnsi="Aptos"/>
        </w:rPr>
        <w:t>14 Phase 9 Verification Pilot and Release</w:t>
      </w:r>
    </w:p>
    <w:p>
      <w:pPr>
        <w:widowControl/>
      </w:pPr>
      <w:r>
        <w:rPr>
          <w:rFonts w:ascii="Aptos" w:hAnsi="Aptos"/>
          <w:b/>
        </w:rPr>
        <w:t xml:space="preserve">Objective </w:t>
      </w:r>
      <w:r>
        <w:rPr>
          <w:rFonts w:ascii="Aptos" w:hAnsi="Aptos"/>
        </w:rPr>
        <w:t>Prove Tempo safely at one warehouse through shadow operation, measured UAT and staged activation of writeback.</w:t>
      </w:r>
    </w:p>
    <w:p>
      <w:pPr>
        <w:widowControl/>
      </w:pPr>
      <w:r>
        <w:rPr>
          <w:rFonts w:ascii="Aptos" w:hAnsi="Aptos"/>
          <w:b/>
        </w:rPr>
        <w:t xml:space="preserve">Indicative duration </w:t>
      </w:r>
      <w:r>
        <w:rPr>
          <w:rFonts w:ascii="Aptos" w:hAnsi="Aptos"/>
        </w:rPr>
        <w:t>4 to 8 weeks including shadow operation</w:t>
      </w:r>
    </w:p>
    <w:p>
      <w:pPr>
        <w:pStyle w:val="Heading2"/>
        <w:widowControl/>
      </w:pPr>
      <w:r>
        <w:rPr>
          <w:rFonts w:ascii="Aptos" w:hAnsi="Aptos"/>
        </w:rPr>
        <w:t>Entry Criteria</w:t>
      </w:r>
    </w:p>
    <w:p>
      <w:pPr>
        <w:pStyle w:val="ListBullet"/>
        <w:widowControl/>
      </w:pPr>
      <w:r>
        <w:rPr>
          <w:rFonts w:ascii="Aptos" w:hAnsi="Aptos"/>
        </w:rPr>
        <w:t>Phases 0 to 8 meet their release gates.</w:t>
      </w:r>
    </w:p>
    <w:p>
      <w:pPr>
        <w:pStyle w:val="ListBullet"/>
        <w:widowControl/>
      </w:pPr>
      <w:r>
        <w:rPr>
          <w:rFonts w:ascii="Aptos" w:hAnsi="Aptos"/>
        </w:rPr>
        <w:t>Pilot data is loaded and reconciled.</w:t>
      </w:r>
    </w:p>
    <w:p>
      <w:pPr>
        <w:pStyle w:val="ListBullet"/>
        <w:widowControl/>
      </w:pPr>
      <w:r>
        <w:rPr>
          <w:rFonts w:ascii="Aptos" w:hAnsi="Aptos"/>
        </w:rPr>
        <w:t>Support team and business owners are trained.</w:t>
      </w:r>
    </w:p>
    <w:p>
      <w:pPr>
        <w:pStyle w:val="Heading2"/>
        <w:widowControl/>
      </w:pPr>
      <w:r>
        <w:rPr>
          <w:rFonts w:ascii="Aptos" w:hAnsi="Aptos"/>
        </w:rPr>
        <w:t>Detailed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ID</w:t>
            </w:r>
          </w:p>
        </w:tc>
        <w:tc>
          <w:tcPr>
            <w:tcW w:type="dxa" w:w="6365"/>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Requirement</w:t>
            </w:r>
          </w:p>
        </w:tc>
        <w:tc>
          <w:tcPr>
            <w:tcW w:type="dxa" w:w="1037"/>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Priority</w:t>
            </w:r>
          </w:p>
        </w:tc>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Verification</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PIL-01</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Reconcile source record counts, timestamps, key totals and exception rates before model evaluation.</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Data reconciliation sign-off</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PIL-02</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Run Tempo in read-only shadow mode for at least the approved observation period.</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Pilot run log</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PIL-03</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Compare forecasts, labour requirements, rosters, cost and coverage against actual operations and planner decisions.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Pilot evaluation report</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PIL-04</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Record planner acceptance, rejection and modification reasons for recommendations.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Adoption analysis</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PIL-05</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Complete security, privacy, accessibility, performance, recovery and operational readiness reviews.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Release evidence pack</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PIL-06</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Activate writeback only after read-only thresholds and explicit business approval are met.</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Approval record and feature flag</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PIL-07</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Use a limited user cohort and rollback window for the first live writeback period.</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Controlled release plan</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PIL-08</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Measure benefit against a pre-agreed baseline and separate model impact from unrelated operational changes.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Benefits report</w:t>
            </w:r>
          </w:p>
        </w:tc>
      </w:tr>
      <w:tr>
        <w:trPr>
          <w:cantSplit w:val="true"/>
          <w:cantSplit/>
        </w:trPr>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PIL-09</w:t>
            </w:r>
          </w:p>
        </w:tc>
        <w:tc>
          <w:tcPr>
            <w:tcW w:type="dxa" w:w="6365"/>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Hold daily operational review during initial live use and track incidents, exceptions and workarounds.</w:t>
            </w:r>
          </w:p>
        </w:tc>
        <w:tc>
          <w:tcPr>
            <w:tcW w:type="dxa" w:w="103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Should</w:t>
            </w:r>
          </w:p>
        </w:tc>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Pilot issue log</w:t>
            </w:r>
          </w:p>
        </w:tc>
      </w:tr>
      <w:tr>
        <w:trPr>
          <w:cantSplit w:val="true"/>
          <w:cantSplit/>
        </w:trPr>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PIL-10</w:t>
            </w:r>
          </w:p>
        </w:tc>
        <w:tc>
          <w:tcPr>
            <w:tcW w:type="dxa" w:w="6365"/>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Conduct a go, extend or stop review with documented residual risks and owners.</w:t>
            </w:r>
          </w:p>
        </w:tc>
        <w:tc>
          <w:tcPr>
            <w:tcW w:type="dxa" w:w="1037"/>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Must</w:t>
            </w:r>
          </w:p>
        </w:tc>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Executive release decision</w:t>
            </w:r>
          </w:p>
        </w:tc>
      </w:tr>
    </w:tbl>
    <w:p>
      <w:pPr>
        <w:widowControl/>
        <w:spacing w:after="0"/>
      </w:pPr>
    </w:p>
    <w:p>
      <w:pPr>
        <w:pStyle w:val="Heading2"/>
        <w:widowControl/>
      </w:pPr>
      <w:r>
        <w:rPr>
          <w:rFonts w:ascii="Aptos" w:hAnsi="Aptos"/>
        </w:rPr>
        <w:t>Required Deliverables</w:t>
      </w:r>
    </w:p>
    <w:p>
      <w:pPr>
        <w:pStyle w:val="ListBullet"/>
        <w:widowControl/>
      </w:pPr>
      <w:r>
        <w:rPr>
          <w:rFonts w:ascii="Aptos" w:hAnsi="Aptos"/>
        </w:rPr>
        <w:t>Reconciled pilot dataset</w:t>
      </w:r>
    </w:p>
    <w:p>
      <w:pPr>
        <w:pStyle w:val="ListBullet"/>
        <w:widowControl/>
      </w:pPr>
      <w:r>
        <w:rPr>
          <w:rFonts w:ascii="Aptos" w:hAnsi="Aptos"/>
        </w:rPr>
        <w:t>Shadow-run results</w:t>
      </w:r>
    </w:p>
    <w:p>
      <w:pPr>
        <w:pStyle w:val="ListBullet"/>
        <w:widowControl/>
      </w:pPr>
      <w:r>
        <w:rPr>
          <w:rFonts w:ascii="Aptos" w:hAnsi="Aptos"/>
        </w:rPr>
        <w:t>UAT record</w:t>
      </w:r>
    </w:p>
    <w:p>
      <w:pPr>
        <w:pStyle w:val="ListBullet"/>
        <w:widowControl/>
      </w:pPr>
      <w:r>
        <w:rPr>
          <w:rFonts w:ascii="Aptos" w:hAnsi="Aptos"/>
        </w:rPr>
        <w:t>Security and operational approvals</w:t>
      </w:r>
    </w:p>
    <w:p>
      <w:pPr>
        <w:pStyle w:val="ListBullet"/>
        <w:widowControl/>
      </w:pPr>
      <w:r>
        <w:rPr>
          <w:rFonts w:ascii="Aptos" w:hAnsi="Aptos"/>
        </w:rPr>
        <w:t>Controlled writeback release plan</w:t>
      </w:r>
    </w:p>
    <w:p>
      <w:pPr>
        <w:pStyle w:val="ListBullet"/>
        <w:widowControl/>
      </w:pPr>
      <w:r>
        <w:rPr>
          <w:rFonts w:ascii="Aptos" w:hAnsi="Aptos"/>
        </w:rPr>
        <w:t>Benefits report</w:t>
      </w:r>
    </w:p>
    <w:p>
      <w:pPr>
        <w:pStyle w:val="ListBullet"/>
        <w:widowControl/>
      </w:pPr>
      <w:r>
        <w:rPr>
          <w:rFonts w:ascii="Aptos" w:hAnsi="Aptos"/>
        </w:rPr>
        <w:t>Production decision record</w:t>
      </w:r>
    </w:p>
    <w:p>
      <w:pPr>
        <w:pStyle w:val="Heading2"/>
        <w:widowControl/>
      </w:pPr>
      <w:r>
        <w:rPr>
          <w:rFonts w:ascii="Aptos" w:hAnsi="Aptos"/>
        </w:rPr>
        <w:t>Acceptance Criteria</w:t>
      </w:r>
    </w:p>
    <w:p>
      <w:pPr>
        <w:widowControl/>
        <w:spacing w:after="50"/>
        <w:ind w:left="360" w:hanging="288"/>
      </w:pPr>
      <w:r>
        <w:rPr>
          <w:rFonts w:ascii="Aptos" w:hAnsi="Aptos"/>
        </w:rPr>
        <w:t>1.  No unresolved critical security, data-loss or tenant-isolation defect remains.</w:t>
      </w:r>
    </w:p>
    <w:p>
      <w:pPr>
        <w:widowControl/>
        <w:spacing w:after="50"/>
        <w:ind w:left="360" w:hanging="288"/>
      </w:pPr>
      <w:r>
        <w:rPr>
          <w:rFonts w:ascii="Aptos" w:hAnsi="Aptos"/>
        </w:rPr>
        <w:t>2.  Source freshness and data reconciliation meet approved thresholds.</w:t>
      </w:r>
    </w:p>
    <w:p>
      <w:pPr>
        <w:widowControl/>
        <w:spacing w:after="50"/>
        <w:ind w:left="360" w:hanging="288"/>
      </w:pPr>
      <w:r>
        <w:rPr>
          <w:rFonts w:ascii="Aptos" w:hAnsi="Aptos"/>
        </w:rPr>
        <w:t>3.  Critical user workflows pass UAT.</w:t>
      </w:r>
    </w:p>
    <w:p>
      <w:pPr>
        <w:widowControl/>
        <w:spacing w:after="50"/>
        <w:ind w:left="360" w:hanging="288"/>
      </w:pPr>
      <w:r>
        <w:rPr>
          <w:rFonts w:ascii="Aptos" w:hAnsi="Aptos"/>
        </w:rPr>
        <w:t>4.  Model performance meets approved pilot thresholds or has an explicit accepted exception.</w:t>
      </w:r>
    </w:p>
    <w:p>
      <w:pPr>
        <w:widowControl/>
        <w:spacing w:after="50"/>
        <w:ind w:left="360" w:hanging="288"/>
      </w:pPr>
      <w:r>
        <w:rPr>
          <w:rFonts w:ascii="Aptos" w:hAnsi="Aptos"/>
        </w:rPr>
        <w:t>5.  Rollback, writeback kill switch and restoration have been exercised.</w:t>
      </w:r>
    </w:p>
    <w:p>
      <w:pPr>
        <w:widowControl/>
        <w:spacing w:after="50"/>
        <w:ind w:left="360" w:hanging="288"/>
      </w:pPr>
      <w:r>
        <w:rPr>
          <w:rFonts w:ascii="Aptos" w:hAnsi="Aptos"/>
        </w:rPr>
        <w:t>6.  Executive sponsor and pilot operations owner approve production continuation.</w:t>
      </w:r>
    </w:p>
    <w:p>
      <w:pPr>
        <w:pStyle w:val="Heading2"/>
        <w:widowControl/>
      </w:pPr>
      <w:r>
        <w:rPr>
          <w:rFonts w:ascii="Aptos" w:hAnsi="Aptos"/>
        </w:rPr>
        <w:t>Dependencies</w:t>
      </w:r>
    </w:p>
    <w:p>
      <w:pPr>
        <w:pStyle w:val="ListBullet"/>
        <w:widowControl/>
      </w:pPr>
      <w:r>
        <w:rPr>
          <w:rFonts w:ascii="Aptos" w:hAnsi="Aptos"/>
        </w:rPr>
        <w:t>Pilot operational calendar and users</w:t>
      </w:r>
    </w:p>
    <w:p>
      <w:pPr>
        <w:pStyle w:val="ListBullet"/>
        <w:widowControl/>
      </w:pPr>
      <w:r>
        <w:rPr>
          <w:rFonts w:ascii="Aptos" w:hAnsi="Aptos"/>
        </w:rPr>
        <w:t>Vendor support during activation</w:t>
      </w:r>
    </w:p>
    <w:p>
      <w:pPr>
        <w:pStyle w:val="ListBullet"/>
        <w:widowControl/>
      </w:pPr>
      <w:r>
        <w:rPr>
          <w:rFonts w:ascii="Aptos" w:hAnsi="Aptos"/>
        </w:rPr>
        <w:t>Approved success thresholds and baseline.</w:t>
      </w:r>
    </w:p>
    <w:p>
      <w:pPr>
        <w:pStyle w:val="Heading2"/>
        <w:widowControl/>
      </w:pPr>
      <w:r>
        <w:rPr>
          <w:rFonts w:ascii="Aptos" w:hAnsi="Aptos"/>
        </w:rPr>
        <w:t>Exclusions</w:t>
      </w:r>
    </w:p>
    <w:p>
      <w:pPr>
        <w:pStyle w:val="ListBullet"/>
        <w:widowControl/>
      </w:pPr>
      <w:r>
        <w:rPr>
          <w:rFonts w:ascii="Aptos" w:hAnsi="Aptos"/>
        </w:rPr>
        <w:t>Multi-customer general availability</w:t>
      </w:r>
    </w:p>
    <w:p>
      <w:pPr>
        <w:pStyle w:val="ListBullet"/>
        <w:widowControl/>
      </w:pPr>
      <w:r>
        <w:rPr>
          <w:rFonts w:ascii="Aptos" w:hAnsi="Aptos"/>
        </w:rPr>
        <w:t>Automatic expansion to further sites</w:t>
      </w:r>
    </w:p>
    <w:p>
      <w:pPr>
        <w:widowControl/>
      </w:pPr>
      <w:r>
        <w:rPr>
          <w:rFonts w:ascii="Aptos" w:hAnsi="Aptos"/>
        </w:rPr>
        <w:br w:type="page"/>
      </w:r>
    </w:p>
    <w:p>
      <w:pPr>
        <w:pStyle w:val="Heading1"/>
        <w:widowControl/>
      </w:pPr>
      <w:r>
        <w:rPr>
          <w:rFonts w:ascii="Aptos" w:hAnsi="Aptos"/>
        </w:rPr>
        <w:t>15 Cross Phase Nonfunctional Requirements</w:t>
      </w:r>
    </w:p>
    <w:p>
      <w:pPr>
        <w:widowControl/>
      </w:pPr>
      <w:r>
        <w:rPr>
          <w:rFonts w:ascii="Aptos" w:hAnsi="Aptos"/>
        </w:rPr>
        <w:t>The following are proposed minimum targets for the controlled pilot. Product, engineering and customer stakeholders must approve or amend them during Phase 0. Tighter contractual service levels require capacity and cost validation.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blHeader w:val="true"/>
        </w:trPr>
        <w:tc>
          <w:tcPr>
            <w:tcW w:type="dxa" w:w="20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Area</w:t>
            </w:r>
          </w:p>
        </w:tc>
        <w:tc>
          <w:tcPr>
            <w:tcW w:type="dxa" w:w="5472"/>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Proposed pilot target</w:t>
            </w:r>
          </w:p>
        </w:tc>
        <w:tc>
          <w:tcPr>
            <w:tcW w:type="dxa" w:w="2952"/>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Measurement</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Availability</w:t>
            </w:r>
          </w:p>
        </w:tc>
        <w:tc>
          <w:tcPr>
            <w:tcW w:type="dxa" w:w="547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99.5 percent monthly for customer-facing services excluding agreed maintenance.</w:t>
            </w:r>
          </w:p>
        </w:tc>
        <w:tc>
          <w:tcPr>
            <w:tcW w:type="dxa" w:w="295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Synthetic checks and service telemetry</w:t>
            </w:r>
          </w:p>
        </w:tc>
      </w:tr>
      <w:tr>
        <w:trPr>
          <w:cantSplit w:val="true"/>
          <w:cantSplit/>
        </w:trPr>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API latency</w:t>
            </w:r>
          </w:p>
        </w:tc>
        <w:tc>
          <w:tcPr>
            <w:tcW w:type="dxa" w:w="547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95th percentile below 500 ms for non-solver API calls under agreed load.</w:t>
            </w:r>
          </w:p>
        </w:tc>
        <w:tc>
          <w:tcPr>
            <w:tcW w:type="dxa" w:w="295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APM transaction metrics</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Run acceptance</w:t>
            </w:r>
          </w:p>
        </w:tc>
        <w:tc>
          <w:tcPr>
            <w:tcW w:type="dxa" w:w="547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Accepted response within 2 seconds before asynchronous execution.</w:t>
            </w:r>
          </w:p>
        </w:tc>
        <w:tc>
          <w:tcPr>
            <w:tcW w:type="dxa" w:w="295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API transaction metrics</w:t>
            </w:r>
          </w:p>
        </w:tc>
      </w:tr>
      <w:tr>
        <w:trPr>
          <w:cantSplit w:val="true"/>
          <w:cantSplit/>
        </w:trPr>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Data freshness</w:t>
            </w:r>
          </w:p>
        </w:tc>
        <w:tc>
          <w:tcPr>
            <w:tcW w:type="dxa" w:w="547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Incremental source changes available within 15 minutes where vendor APIs permit.</w:t>
            </w:r>
          </w:p>
        </w:tc>
        <w:tc>
          <w:tcPr>
            <w:tcW w:type="dxa" w:w="295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Source and canonical timestamps</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Recovery point</w:t>
            </w:r>
          </w:p>
        </w:tc>
        <w:tc>
          <w:tcPr>
            <w:tcW w:type="dxa" w:w="547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No more than 15 minutes of committed production data exposure.</w:t>
            </w:r>
          </w:p>
        </w:tc>
        <w:tc>
          <w:tcPr>
            <w:tcW w:type="dxa" w:w="295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Backup and replication evidence</w:t>
            </w:r>
          </w:p>
        </w:tc>
      </w:tr>
      <w:tr>
        <w:trPr>
          <w:cantSplit w:val="true"/>
          <w:cantSplit/>
        </w:trPr>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Recovery time</w:t>
            </w:r>
          </w:p>
        </w:tc>
        <w:tc>
          <w:tcPr>
            <w:tcW w:type="dxa" w:w="547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Restore customer service within 4 hours for the pilot.</w:t>
            </w:r>
          </w:p>
        </w:tc>
        <w:tc>
          <w:tcPr>
            <w:tcW w:type="dxa" w:w="295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Recovery exercise</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Audit</w:t>
            </w:r>
          </w:p>
        </w:tc>
        <w:tc>
          <w:tcPr>
            <w:tcW w:type="dxa" w:w="547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Every run, approval and writeback traceable by tenant, actor, version and correlation identifier.</w:t>
            </w:r>
          </w:p>
        </w:tc>
        <w:tc>
          <w:tcPr>
            <w:tcW w:type="dxa" w:w="295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Audit completeness checks</w:t>
            </w:r>
          </w:p>
        </w:tc>
      </w:tr>
      <w:tr>
        <w:trPr>
          <w:cantSplit w:val="true"/>
          <w:cantSplit/>
        </w:trPr>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Accessibility</w:t>
            </w:r>
          </w:p>
        </w:tc>
        <w:tc>
          <w:tcPr>
            <w:tcW w:type="dxa" w:w="547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WCAG 2.2 AA for critical console and kiosk workflows.</w:t>
            </w:r>
          </w:p>
        </w:tc>
        <w:tc>
          <w:tcPr>
            <w:tcW w:type="dxa" w:w="295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Automated and manual audit</w:t>
            </w:r>
          </w:p>
        </w:tc>
      </w:tr>
      <w:tr>
        <w:trPr>
          <w:cantSplit w:val="true"/>
          <w:cantSplit/>
        </w:trPr>
        <w:tc>
          <w:tcPr>
            <w:tcW w:type="dxa" w:w="20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Security</w:t>
            </w:r>
          </w:p>
        </w:tc>
        <w:tc>
          <w:tcPr>
            <w:tcW w:type="dxa" w:w="547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No open critical or high exploitable vulnerability at release.</w:t>
            </w:r>
          </w:p>
        </w:tc>
        <w:tc>
          <w:tcPr>
            <w:tcW w:type="dxa" w:w="2952"/>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SAST, SCA, DAST and penetration test</w:t>
            </w:r>
          </w:p>
        </w:tc>
      </w:tr>
      <w:tr>
        <w:trPr>
          <w:cantSplit w:val="true"/>
          <w:cantSplit/>
        </w:trPr>
        <w:tc>
          <w:tcPr>
            <w:tcW w:type="dxa" w:w="20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Data isolation</w:t>
            </w:r>
          </w:p>
        </w:tc>
        <w:tc>
          <w:tcPr>
            <w:tcW w:type="dxa" w:w="547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Zero cross-tenant disclosure under automated and independent tests.</w:t>
            </w:r>
          </w:p>
        </w:tc>
        <w:tc>
          <w:tcPr>
            <w:tcW w:type="dxa" w:w="2952"/>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Security test suite</w:t>
            </w:r>
          </w:p>
        </w:tc>
      </w:tr>
    </w:tbl>
    <w:p>
      <w:pPr>
        <w:widowControl/>
        <w:spacing w:after="0"/>
      </w:pPr>
    </w:p>
    <w:p>
      <w:pPr>
        <w:pStyle w:val="Heading1"/>
        <w:widowControl/>
      </w:pPr>
      <w:r>
        <w:rPr>
          <w:rFonts w:ascii="Aptos" w:hAnsi="Aptos"/>
        </w:rPr>
        <w:t>16 Test Strategy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blHeader w:val="true"/>
        </w:trPr>
        <w:tc>
          <w:tcPr>
            <w:tcW w:type="dxa" w:w="1800"/>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Test level</w:t>
            </w:r>
          </w:p>
        </w:tc>
        <w:tc>
          <w:tcPr>
            <w:tcW w:type="dxa" w:w="6336"/>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Required coverage</w:t>
            </w:r>
          </w:p>
        </w:tc>
        <w:tc>
          <w:tcPr>
            <w:tcW w:type="dxa" w:w="2376"/>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Release use</w:t>
            </w:r>
          </w:p>
        </w:tc>
      </w:tr>
      <w:tr>
        <w:trPr>
          <w:cantSplit w:val="true"/>
          <w:cantSplit/>
        </w:trPr>
        <w:tc>
          <w:tcPr>
            <w:tcW w:type="dxa" w:w="180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Unit</w:t>
            </w:r>
          </w:p>
        </w:tc>
        <w:tc>
          <w:tcPr>
            <w:tcW w:type="dxa" w:w="633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Policies, mappings, solver constraints, lifecycle and permission decisions.</w:t>
            </w:r>
          </w:p>
        </w:tc>
        <w:tc>
          <w:tcPr>
            <w:tcW w:type="dxa" w:w="237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Every pull request</w:t>
            </w:r>
          </w:p>
        </w:tc>
      </w:tr>
      <w:tr>
        <w:trPr>
          <w:cantSplit w:val="true"/>
          <w:cantSplit/>
        </w:trPr>
        <w:tc>
          <w:tcPr>
            <w:tcW w:type="dxa" w:w="180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Integration</w:t>
            </w:r>
          </w:p>
        </w:tc>
        <w:tc>
          <w:tcPr>
            <w:tcW w:type="dxa" w:w="633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Oracle, Vault, queues, identity, Tempo API and selected integration boundaries.</w:t>
            </w:r>
          </w:p>
        </w:tc>
        <w:tc>
          <w:tcPr>
            <w:tcW w:type="dxa" w:w="237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Every merge and release candidate</w:t>
            </w:r>
          </w:p>
        </w:tc>
      </w:tr>
      <w:tr>
        <w:trPr>
          <w:cantSplit w:val="true"/>
          <w:cantSplit/>
        </w:trPr>
        <w:tc>
          <w:tcPr>
            <w:tcW w:type="dxa" w:w="180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Contract</w:t>
            </w:r>
          </w:p>
        </w:tc>
        <w:tc>
          <w:tcPr>
            <w:tcW w:type="dxa" w:w="633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Canonical events, vendor adapters and optional Prime API consumers.</w:t>
            </w:r>
          </w:p>
        </w:tc>
        <w:tc>
          <w:tcPr>
            <w:tcW w:type="dxa" w:w="237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Every contract change</w:t>
            </w:r>
          </w:p>
        </w:tc>
      </w:tr>
      <w:tr>
        <w:trPr>
          <w:cantSplit w:val="true"/>
          <w:cantSplit/>
        </w:trPr>
        <w:tc>
          <w:tcPr>
            <w:tcW w:type="dxa" w:w="180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End to end</w:t>
            </w:r>
          </w:p>
        </w:tc>
        <w:tc>
          <w:tcPr>
            <w:tcW w:type="dxa" w:w="633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Login, onboarding, run, explanation, approval, writeback, kiosk and exception workflows.</w:t>
            </w:r>
          </w:p>
        </w:tc>
        <w:tc>
          <w:tcPr>
            <w:tcW w:type="dxa" w:w="237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Every release candidate</w:t>
            </w:r>
          </w:p>
        </w:tc>
      </w:tr>
      <w:tr>
        <w:trPr>
          <w:cantSplit w:val="true"/>
          <w:cantSplit/>
        </w:trPr>
        <w:tc>
          <w:tcPr>
            <w:tcW w:type="dxa" w:w="180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Security</w:t>
            </w:r>
          </w:p>
        </w:tc>
        <w:tc>
          <w:tcPr>
            <w:tcW w:type="dxa" w:w="633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Tenant isolation, token validation, privilege escalation, rate limit and secret handling.</w:t>
            </w:r>
          </w:p>
        </w:tc>
        <w:tc>
          <w:tcPr>
            <w:tcW w:type="dxa" w:w="237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Continuous plus release gate</w:t>
            </w:r>
          </w:p>
        </w:tc>
      </w:tr>
      <w:tr>
        <w:trPr>
          <w:cantSplit w:val="true"/>
          <w:cantSplit/>
        </w:trPr>
        <w:tc>
          <w:tcPr>
            <w:tcW w:type="dxa" w:w="180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Performance</w:t>
            </w:r>
          </w:p>
        </w:tc>
        <w:tc>
          <w:tcPr>
            <w:tcW w:type="dxa" w:w="633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API concurrency, queue throughput, solver capacity and connector backfill.</w:t>
            </w:r>
          </w:p>
        </w:tc>
        <w:tc>
          <w:tcPr>
            <w:tcW w:type="dxa" w:w="237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Baseline and material change</w:t>
            </w:r>
          </w:p>
        </w:tc>
      </w:tr>
      <w:tr>
        <w:trPr>
          <w:cantSplit w:val="true"/>
          <w:cantSplit/>
        </w:trPr>
        <w:tc>
          <w:tcPr>
            <w:tcW w:type="dxa" w:w="180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Resilience</w:t>
            </w:r>
          </w:p>
        </w:tc>
        <w:tc>
          <w:tcPr>
            <w:tcW w:type="dxa" w:w="633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Worker loss, queue outage, vendor throttling, partial writeback and database recovery.</w:t>
            </w:r>
          </w:p>
        </w:tc>
        <w:tc>
          <w:tcPr>
            <w:tcW w:type="dxa" w:w="237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Before pilot and major architecture change</w:t>
            </w:r>
          </w:p>
        </w:tc>
      </w:tr>
      <w:tr>
        <w:trPr>
          <w:cantSplit w:val="true"/>
          <w:cantSplit/>
        </w:trPr>
        <w:tc>
          <w:tcPr>
            <w:tcW w:type="dxa" w:w="180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Model validation</w:t>
            </w:r>
          </w:p>
        </w:tc>
        <w:tc>
          <w:tcPr>
            <w:tcW w:type="dxa" w:w="633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Backtest accuracy, coverage, feasibility, cost, fairness and reproducibility.</w:t>
            </w:r>
          </w:p>
        </w:tc>
        <w:tc>
          <w:tcPr>
            <w:tcW w:type="dxa" w:w="2376"/>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Every approved model version</w:t>
            </w:r>
          </w:p>
        </w:tc>
      </w:tr>
      <w:tr>
        <w:trPr>
          <w:cantSplit w:val="true"/>
          <w:cantSplit/>
        </w:trPr>
        <w:tc>
          <w:tcPr>
            <w:tcW w:type="dxa" w:w="180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User acceptance</w:t>
            </w:r>
          </w:p>
        </w:tc>
        <w:tc>
          <w:tcPr>
            <w:tcW w:type="dxa" w:w="633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Planner, manager, supervisor, worker and tenant-admin critical tasks.</w:t>
            </w:r>
          </w:p>
        </w:tc>
        <w:tc>
          <w:tcPr>
            <w:tcW w:type="dxa" w:w="237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Pilot and material workflow change</w:t>
            </w:r>
          </w:p>
        </w:tc>
      </w:tr>
    </w:tbl>
    <w:p>
      <w:pPr>
        <w:widowControl/>
        <w:spacing w:after="0"/>
      </w:pPr>
    </w:p>
    <w:p>
      <w:pPr>
        <w:pStyle w:val="Heading2"/>
        <w:widowControl/>
      </w:pPr>
      <w:r>
        <w:rPr>
          <w:rFonts w:ascii="Aptos" w:hAnsi="Aptos"/>
        </w:rPr>
        <w:t>16 1 Test Data</w:t>
      </w:r>
    </w:p>
    <w:p>
      <w:pPr>
        <w:pStyle w:val="ListBullet"/>
        <w:widowControl/>
      </w:pPr>
      <w:r>
        <w:rPr>
          <w:rFonts w:ascii="Aptos" w:hAnsi="Aptos"/>
        </w:rPr>
        <w:t>Synthetic deterministic fixtures remain mandatory for solver regression and security boundary testing.</w:t>
      </w:r>
    </w:p>
    <w:p>
      <w:pPr>
        <w:pStyle w:val="ListBullet"/>
        <w:widowControl/>
      </w:pPr>
      <w:r>
        <w:rPr>
          <w:rFonts w:ascii="Aptos" w:hAnsi="Aptos"/>
        </w:rPr>
        <w:t>Masked production-like data must cover peak volume, absence, overtime, skill shortage, late inbound work, partial attendance and connector replay.</w:t>
      </w:r>
    </w:p>
    <w:p>
      <w:pPr>
        <w:pStyle w:val="ListBullet"/>
        <w:widowControl/>
      </w:pPr>
      <w:r>
        <w:rPr>
          <w:rFonts w:ascii="Aptos" w:hAnsi="Aptos"/>
        </w:rPr>
        <w:t>Vendor contract tests must use approved sandboxes or recorded responses that contain no customer credentials or personal information.</w:t>
      </w:r>
    </w:p>
    <w:p>
      <w:pPr>
        <w:pStyle w:val="ListBullet"/>
        <w:widowControl/>
      </w:pPr>
      <w:r>
        <w:rPr>
          <w:rFonts w:ascii="Aptos" w:hAnsi="Aptos"/>
        </w:rPr>
        <w:t>Every defect found during pilot operation must produce a regression test where technically practical.</w:t>
      </w:r>
    </w:p>
    <w:p>
      <w:pPr>
        <w:pStyle w:val="Heading1"/>
        <w:widowControl/>
      </w:pPr>
      <w:r>
        <w:rPr>
          <w:rFonts w:ascii="Aptos" w:hAnsi="Aptos"/>
        </w:rPr>
        <w:t>17 Delivery Plan and Team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blHeader w:val="true"/>
        </w:trPr>
        <w:tc>
          <w:tcPr>
            <w:tcW w:type="dxa" w:w="2880"/>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Role</w:t>
            </w:r>
          </w:p>
        </w:tc>
        <w:tc>
          <w:tcPr>
            <w:tcW w:type="dxa" w:w="1944"/>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Indicative allocation</w:t>
            </w:r>
          </w:p>
        </w:tc>
        <w:tc>
          <w:tcPr>
            <w:tcW w:type="dxa" w:w="56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Primary accountability</w:t>
            </w:r>
          </w:p>
        </w:tc>
      </w:tr>
      <w:tr>
        <w:trPr>
          <w:cantSplit w:val="true"/>
          <w:cantSplit/>
        </w:trPr>
        <w:tc>
          <w:tcPr>
            <w:tcW w:type="dxa" w:w="28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Technical lead and architect</w:t>
            </w:r>
          </w:p>
        </w:tc>
        <w:tc>
          <w:tcPr>
            <w:tcW w:type="dxa" w:w="19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1 full time</w:t>
            </w:r>
          </w:p>
        </w:tc>
        <w:tc>
          <w:tcPr>
            <w:tcW w:type="dxa" w:w="56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Architecture decisions, service boundaries, reviews and technical release.</w:t>
            </w:r>
          </w:p>
        </w:tc>
      </w:tr>
      <w:tr>
        <w:trPr>
          <w:cantSplit w:val="true"/>
          <w:cantSplit/>
        </w:trPr>
        <w:tc>
          <w:tcPr>
            <w:tcW w:type="dxa" w:w="28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Backend and integration engineers</w:t>
            </w:r>
          </w:p>
        </w:tc>
        <w:tc>
          <w:tcPr>
            <w:tcW w:type="dxa" w:w="19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2 full time</w:t>
            </w:r>
          </w:p>
        </w:tc>
        <w:tc>
          <w:tcPr>
            <w:tcW w:type="dxa" w:w="56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Tempo API, connector runtime, optional Maestro adapters, Oracle, workers and writeback.</w:t>
            </w:r>
          </w:p>
        </w:tc>
      </w:tr>
      <w:tr>
        <w:trPr>
          <w:cantSplit w:val="true"/>
          <w:cantSplit/>
        </w:trPr>
        <w:tc>
          <w:tcPr>
            <w:tcW w:type="dxa" w:w="28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Frontend engineer</w:t>
            </w:r>
          </w:p>
        </w:tc>
        <w:tc>
          <w:tcPr>
            <w:tcW w:type="dxa" w:w="19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1 full time</w:t>
            </w:r>
          </w:p>
        </w:tc>
        <w:tc>
          <w:tcPr>
            <w:tcW w:type="dxa" w:w="56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Console, roster, approvals, kiosk and accessibility.</w:t>
            </w:r>
          </w:p>
        </w:tc>
      </w:tr>
      <w:tr>
        <w:trPr>
          <w:cantSplit w:val="true"/>
          <w:cantSplit/>
        </w:trPr>
        <w:tc>
          <w:tcPr>
            <w:tcW w:type="dxa" w:w="28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Platform engineer</w:t>
            </w:r>
          </w:p>
        </w:tc>
        <w:tc>
          <w:tcPr>
            <w:tcW w:type="dxa" w:w="19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1 full time</w:t>
            </w:r>
          </w:p>
        </w:tc>
        <w:tc>
          <w:tcPr>
            <w:tcW w:type="dxa" w:w="56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OCI, CI and CD, Vault, monitoring, recovery and cost.</w:t>
            </w:r>
          </w:p>
        </w:tc>
      </w:tr>
      <w:tr>
        <w:trPr>
          <w:cantSplit w:val="true"/>
          <w:cantSplit/>
        </w:trPr>
        <w:tc>
          <w:tcPr>
            <w:tcW w:type="dxa" w:w="28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Quality engineer</w:t>
            </w:r>
          </w:p>
        </w:tc>
        <w:tc>
          <w:tcPr>
            <w:tcW w:type="dxa" w:w="19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1 full time</w:t>
            </w:r>
          </w:p>
        </w:tc>
        <w:tc>
          <w:tcPr>
            <w:tcW w:type="dxa" w:w="56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Automation, security, performance, resilience and release evidence.</w:t>
            </w:r>
          </w:p>
        </w:tc>
      </w:tr>
      <w:tr>
        <w:trPr>
          <w:cantSplit w:val="true"/>
          <w:cantSplit/>
        </w:trPr>
        <w:tc>
          <w:tcPr>
            <w:tcW w:type="dxa" w:w="28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Product owner</w:t>
            </w:r>
          </w:p>
        </w:tc>
        <w:tc>
          <w:tcPr>
            <w:tcW w:type="dxa" w:w="19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0.5 to 1 full time</w:t>
            </w:r>
          </w:p>
        </w:tc>
        <w:tc>
          <w:tcPr>
            <w:tcW w:type="dxa" w:w="56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Pilot scope, priorities, acceptance and stakeholder decisions.</w:t>
            </w:r>
          </w:p>
        </w:tc>
      </w:tr>
      <w:tr>
        <w:trPr>
          <w:cantSplit w:val="true"/>
          <w:cantSplit/>
        </w:trPr>
        <w:tc>
          <w:tcPr>
            <w:tcW w:type="dxa" w:w="288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Warehouse labour specialist</w:t>
            </w:r>
          </w:p>
        </w:tc>
        <w:tc>
          <w:tcPr>
            <w:tcW w:type="dxa" w:w="19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Part time</w:t>
            </w:r>
          </w:p>
        </w:tc>
        <w:tc>
          <w:tcPr>
            <w:tcW w:type="dxa" w:w="56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Constraints, workflows, UAT and model validation.</w:t>
            </w:r>
          </w:p>
        </w:tc>
      </w:tr>
      <w:tr>
        <w:trPr>
          <w:cantSplit w:val="true"/>
          <w:cantSplit/>
        </w:trPr>
        <w:tc>
          <w:tcPr>
            <w:tcW w:type="dxa" w:w="288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Security and privacy reviewer</w:t>
            </w:r>
          </w:p>
        </w:tc>
        <w:tc>
          <w:tcPr>
            <w:tcW w:type="dxa" w:w="19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Part time at gates</w:t>
            </w:r>
          </w:p>
        </w:tc>
        <w:tc>
          <w:tcPr>
            <w:tcW w:type="dxa" w:w="56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Threat model, security design, penetration test and approval.</w:t>
            </w:r>
          </w:p>
        </w:tc>
      </w:tr>
    </w:tbl>
    <w:p>
      <w:pPr>
        <w:widowControl/>
        <w:spacing w:after="0"/>
      </w:pPr>
    </w:p>
    <w:p>
      <w:pPr>
        <w:pStyle w:val="Heading2"/>
        <w:widowControl/>
      </w:pPr>
      <w:r>
        <w:rPr>
          <w:rFonts w:ascii="Aptos" w:hAnsi="Aptos"/>
        </w:rPr>
        <w:t>17 1 Indicative Sequence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blHeader w:val="true"/>
        </w:trPr>
        <w:tc>
          <w:tcPr>
            <w:tcW w:type="dxa" w:w="1944"/>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Window</w:t>
            </w:r>
          </w:p>
        </w:tc>
        <w:tc>
          <w:tcPr>
            <w:tcW w:type="dxa" w:w="4824"/>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Primary outcome</w:t>
            </w:r>
          </w:p>
        </w:tc>
        <w:tc>
          <w:tcPr>
            <w:tcW w:type="dxa" w:w="3744"/>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Parallel work</w:t>
            </w:r>
          </w:p>
        </w:tc>
      </w:tr>
      <w:tr>
        <w:trPr>
          <w:cantSplit w:val="true"/>
          <w:cantSplit/>
        </w:trPr>
        <w:tc>
          <w:tcPr>
            <w:tcW w:type="dxa" w:w="19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Weeks 1 to 2</w:t>
            </w:r>
          </w:p>
        </w:tc>
        <w:tc>
          <w:tcPr>
            <w:tcW w:type="dxa" w:w="482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Phase 0 complete and architecture decisions locked.</w:t>
            </w:r>
          </w:p>
        </w:tc>
        <w:tc>
          <w:tcPr>
            <w:tcW w:type="dxa" w:w="37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Pilot data discovery and UX research.</w:t>
            </w:r>
          </w:p>
        </w:tc>
      </w:tr>
      <w:tr>
        <w:trPr>
          <w:cantSplit w:val="true"/>
          <w:cantSplit/>
        </w:trPr>
        <w:tc>
          <w:tcPr>
            <w:tcW w:type="dxa" w:w="19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Weeks 3 to 5</w:t>
            </w:r>
          </w:p>
        </w:tc>
        <w:tc>
          <w:tcPr>
            <w:tcW w:type="dxa" w:w="482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Identity, Oracle migration foundation and CI operational.</w:t>
            </w:r>
          </w:p>
        </w:tc>
        <w:tc>
          <w:tcPr>
            <w:tcW w:type="dxa" w:w="37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Connector sandbox verification.</w:t>
            </w:r>
          </w:p>
        </w:tc>
      </w:tr>
      <w:tr>
        <w:trPr>
          <w:cantSplit w:val="true"/>
          <w:cantSplit/>
        </w:trPr>
        <w:tc>
          <w:tcPr>
            <w:tcW w:type="dxa" w:w="19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Weeks 4 to 8</w:t>
            </w:r>
          </w:p>
        </w:tc>
        <w:tc>
          <w:tcPr>
            <w:tcW w:type="dxa" w:w="482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Tempo integration service and first read integrations operational.</w:t>
            </w:r>
          </w:p>
        </w:tc>
        <w:tc>
          <w:tcPr>
            <w:tcW w:type="dxa" w:w="37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Console design and model calibration.</w:t>
            </w:r>
          </w:p>
        </w:tc>
      </w:tr>
      <w:tr>
        <w:trPr>
          <w:cantSplit w:val="true"/>
          <w:cantSplit/>
        </w:trPr>
        <w:tc>
          <w:tcPr>
            <w:tcW w:type="dxa" w:w="19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Weeks 6 to 10</w:t>
            </w:r>
          </w:p>
        </w:tc>
        <w:tc>
          <w:tcPr>
            <w:tcW w:type="dxa" w:w="482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Async workers, events, monitoring and recovery operational.</w:t>
            </w:r>
          </w:p>
        </w:tc>
        <w:tc>
          <w:tcPr>
            <w:tcW w:type="dxa" w:w="37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Writeback sandbox build.</w:t>
            </w:r>
          </w:p>
        </w:tc>
      </w:tr>
      <w:tr>
        <w:trPr>
          <w:cantSplit w:val="true"/>
          <w:cantSplit/>
        </w:trPr>
        <w:tc>
          <w:tcPr>
            <w:tcW w:type="dxa" w:w="19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Weeks 8 to 12</w:t>
            </w:r>
          </w:p>
        </w:tc>
        <w:tc>
          <w:tcPr>
            <w:tcW w:type="dxa" w:w="482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Controlled writeback and pilot console complete.</w:t>
            </w:r>
          </w:p>
        </w:tc>
        <w:tc>
          <w:tcPr>
            <w:tcW w:type="dxa" w:w="374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Backtests and security verification.</w:t>
            </w:r>
          </w:p>
        </w:tc>
      </w:tr>
      <w:tr>
        <w:trPr>
          <w:cantSplit w:val="true"/>
          <w:cantSplit/>
        </w:trPr>
        <w:tc>
          <w:tcPr>
            <w:tcW w:type="dxa" w:w="19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Weeks 13 to 16</w:t>
            </w:r>
          </w:p>
        </w:tc>
        <w:tc>
          <w:tcPr>
            <w:tcW w:type="dxa" w:w="482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Read-only pilot, UAT and staged writeback decision.</w:t>
            </w:r>
          </w:p>
        </w:tc>
        <w:tc>
          <w:tcPr>
            <w:tcW w:type="dxa" w:w="374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Operational support and benefits measurement.</w:t>
            </w:r>
          </w:p>
        </w:tc>
      </w:tr>
    </w:tbl>
    <w:p>
      <w:pPr>
        <w:widowControl/>
        <w:spacing w:after="0"/>
      </w:pPr>
    </w:p>
    <w:p>
      <w:pPr>
        <w:widowControl/>
      </w:pPr>
      <w:r>
        <w:rPr>
          <w:rFonts w:ascii="Aptos" w:hAnsi="Aptos"/>
        </w:rPr>
        <w:t>The sequence assumes the indicative team above, prompt vendor sandbox access and no major canonical-model redesign. The development team must re-estimate after Phase 0 decisions and pilot discovery.</w:t>
      </w:r>
    </w:p>
    <w:p>
      <w:pPr>
        <w:pStyle w:val="Heading1"/>
        <w:widowControl/>
      </w:pPr>
      <w:r>
        <w:rPr>
          <w:rFonts w:ascii="Aptos" w:hAnsi="Aptos"/>
        </w:rPr>
        <w:t>18 Release Governance</w:t>
      </w:r>
    </w:p>
    <w:p>
      <w:pPr>
        <w:pStyle w:val="Heading2"/>
        <w:widowControl/>
      </w:pPr>
      <w:r>
        <w:rPr>
          <w:rFonts w:ascii="Aptos" w:hAnsi="Aptos"/>
        </w:rPr>
        <w:t>18 1 Phase Gates</w:t>
      </w:r>
    </w:p>
    <w:p>
      <w:pPr>
        <w:pStyle w:val="ListBullet"/>
        <w:widowControl/>
      </w:pPr>
      <w:r>
        <w:rPr>
          <w:rFonts w:ascii="Aptos" w:hAnsi="Aptos"/>
        </w:rPr>
        <w:t>The technical lead confirms that required deliverables and automated acceptance tests are complete.</w:t>
      </w:r>
    </w:p>
    <w:p>
      <w:pPr>
        <w:pStyle w:val="ListBullet"/>
        <w:widowControl/>
      </w:pPr>
      <w:r>
        <w:rPr>
          <w:rFonts w:ascii="Aptos" w:hAnsi="Aptos"/>
        </w:rPr>
        <w:t>The product owner confirms that business acceptance criteria have been demonstrated.</w:t>
      </w:r>
    </w:p>
    <w:p>
      <w:pPr>
        <w:pStyle w:val="ListBullet"/>
        <w:widowControl/>
      </w:pPr>
      <w:r>
        <w:rPr>
          <w:rFonts w:ascii="Aptos" w:hAnsi="Aptos"/>
        </w:rPr>
        <w:t>Security approves phases that change identity, credentials, data access or external exposure.</w:t>
      </w:r>
    </w:p>
    <w:p>
      <w:pPr>
        <w:pStyle w:val="ListBullet"/>
        <w:widowControl/>
      </w:pPr>
      <w:r>
        <w:rPr>
          <w:rFonts w:ascii="Aptos" w:hAnsi="Aptos"/>
        </w:rPr>
        <w:t>Operations accepts new services, alerts, runbooks and support ownership before UAT promotion.</w:t>
      </w:r>
    </w:p>
    <w:p>
      <w:pPr>
        <w:pStyle w:val="ListBullet"/>
        <w:widowControl/>
      </w:pPr>
      <w:r>
        <w:rPr>
          <w:rFonts w:ascii="Aptos" w:hAnsi="Aptos"/>
        </w:rPr>
        <w:t>Unmet Must requirements require a documented exception with owner, impact, expiry and compensating control.</w:t>
      </w:r>
    </w:p>
    <w:p>
      <w:pPr>
        <w:pStyle w:val="Heading2"/>
        <w:widowControl/>
      </w:pPr>
      <w:r>
        <w:rPr>
          <w:rFonts w:ascii="Aptos" w:hAnsi="Aptos"/>
        </w:rPr>
        <w:t>18 2 Change Control</w:t>
      </w:r>
    </w:p>
    <w:p>
      <w:pPr>
        <w:widowControl/>
      </w:pPr>
      <w:r>
        <w:rPr>
          <w:rFonts w:ascii="Aptos" w:hAnsi="Aptos"/>
        </w:rPr>
        <w:t>API, event and canonical-schema changes must be backward compatible within the supported release window. Breaking changes require a new contract version, migration guidance and coordinated consumer rollout. Model-policy changes must follow model approval even when they do not require application deployment.</w:t>
      </w:r>
    </w:p>
    <w:p>
      <w:pPr>
        <w:pStyle w:val="Heading1"/>
        <w:pageBreakBefore/>
        <w:widowControl/>
      </w:pPr>
      <w:r>
        <w:rPr>
          <w:rFonts w:ascii="Aptos" w:hAnsi="Aptos"/>
        </w:rPr>
        <w:t>Appendix A Proposed API Changes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blHeader w:val="true"/>
        </w:trPr>
        <w:tc>
          <w:tcPr>
            <w:tcW w:type="dxa" w:w="3384"/>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5"/>
              </w:rPr>
              <w:t>Contract</w:t>
            </w:r>
          </w:p>
        </w:tc>
        <w:tc>
          <w:tcPr>
            <w:tcW w:type="dxa" w:w="38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5"/>
              </w:rPr>
              <w:t>Purpose</w:t>
            </w:r>
          </w:p>
        </w:tc>
        <w:tc>
          <w:tcPr>
            <w:tcW w:type="dxa" w:w="3240"/>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5"/>
              </w:rPr>
              <w:t>Notes</w:t>
            </w:r>
          </w:p>
        </w:tc>
      </w:tr>
      <w:tr>
        <w:trPr>
          <w:cantSplit w:val="true"/>
          <w:cantSplit/>
        </w:trPr>
        <w:tc>
          <w:tcPr>
            <w:tcW w:type="dxa" w:w="338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GET /v1/auth/login/{provider}</w:t>
            </w:r>
          </w:p>
        </w:tc>
        <w:tc>
          <w:tcPr>
            <w:tcW w:type="dxa" w:w="38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Start Tempo-managed OIDC authentication.</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Standalone Tempo flow; Prime federation is an optional provider adapter.</w:t>
            </w:r>
          </w:p>
        </w:tc>
      </w:tr>
      <w:tr>
        <w:trPr>
          <w:cantSplit w:val="true"/>
          <w:cantSplit/>
        </w:trPr>
        <w:tc>
          <w:tcPr>
            <w:tcW w:type="dxa" w:w="338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/v1/optimisations/{run_type}</w:t>
            </w:r>
          </w:p>
        </w:tc>
        <w:tc>
          <w:tcPr>
            <w:tcW w:type="dxa" w:w="38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Accept and enqueue a run.</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Response remains 202 and includes run and status links.</w:t>
            </w:r>
          </w:p>
        </w:tc>
      </w:tr>
      <w:tr>
        <w:trPr>
          <w:cantSplit w:val="true"/>
          <w:cantSplit/>
        </w:trPr>
        <w:tc>
          <w:tcPr>
            <w:tcW w:type="dxa" w:w="338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GET /v1/runs/{run_id}/progress</w:t>
            </w:r>
          </w:p>
        </w:tc>
        <w:tc>
          <w:tcPr>
            <w:tcW w:type="dxa" w:w="38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Return durable stage, percentage where measurable and recent status.</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Do not fabricate percentage for solver stages that cannot expose it.</w:t>
            </w:r>
          </w:p>
        </w:tc>
      </w:tr>
      <w:tr>
        <w:trPr>
          <w:cantSplit w:val="true"/>
          <w:cantSplit/>
        </w:trPr>
        <w:tc>
          <w:tcPr>
            <w:tcW w:type="dxa" w:w="338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/v1/runs/{run_id}/cancel</w:t>
            </w:r>
          </w:p>
        </w:tc>
        <w:tc>
          <w:tcPr>
            <w:tcW w:type="dxa" w:w="38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Request cancellation.</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Must be idempotent.</w:t>
            </w:r>
          </w:p>
        </w:tc>
      </w:tr>
      <w:tr>
        <w:trPr>
          <w:cantSplit w:val="true"/>
          <w:cantSplit/>
        </w:trPr>
        <w:tc>
          <w:tcPr>
            <w:tcW w:type="dxa" w:w="338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/v1/ingestion/events</w:t>
            </w:r>
          </w:p>
        </w:tc>
        <w:tc>
          <w:tcPr>
            <w:tcW w:type="dxa" w:w="38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Accept canonical events from Tempo connectors or an optional Maestro adapter.</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Authenticate the service principal, validate tenant binding and contract version.</w:t>
            </w:r>
          </w:p>
        </w:tc>
      </w:tr>
      <w:tr>
        <w:trPr>
          <w:cantSplit w:val="true"/>
          <w:cantSplit/>
        </w:trPr>
        <w:tc>
          <w:tcPr>
            <w:tcW w:type="dxa" w:w="338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/v1/connections/{id}/test</w:t>
            </w:r>
          </w:p>
        </w:tc>
        <w:tc>
          <w:tcPr>
            <w:tcW w:type="dxa" w:w="38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Validate credentials and vendor access.</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Never return credential material.</w:t>
            </w:r>
          </w:p>
        </w:tc>
      </w:tr>
      <w:tr>
        <w:trPr>
          <w:cantSplit w:val="true"/>
          <w:cantSplit/>
        </w:trPr>
        <w:tc>
          <w:tcPr>
            <w:tcW w:type="dxa" w:w="338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/v1/connections/{id}/activate</w:t>
            </w:r>
          </w:p>
        </w:tc>
        <w:tc>
          <w:tcPr>
            <w:tcW w:type="dxa" w:w="38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Start scheduled synchronisation.</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Requires configure permission.</w:t>
            </w:r>
          </w:p>
        </w:tc>
      </w:tr>
      <w:tr>
        <w:trPr>
          <w:cantSplit w:val="true"/>
          <w:cantSplit/>
        </w:trPr>
        <w:tc>
          <w:tcPr>
            <w:tcW w:type="dxa" w:w="338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/v1/connections/{id}/sync</w:t>
            </w:r>
          </w:p>
        </w:tc>
        <w:tc>
          <w:tcPr>
            <w:tcW w:type="dxa" w:w="38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Request bounded backfill or incremental run.</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Async operation with status resource.</w:t>
            </w:r>
          </w:p>
        </w:tc>
      </w:tr>
      <w:tr>
        <w:trPr>
          <w:cantSplit w:val="true"/>
          <w:cantSplit/>
        </w:trPr>
        <w:tc>
          <w:tcPr>
            <w:tcW w:type="dxa" w:w="338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GET /v1/connections/{id}/health</w:t>
            </w:r>
          </w:p>
        </w:tc>
        <w:tc>
          <w:tcPr>
            <w:tcW w:type="dxa" w:w="38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Return freshness, checkpoint and error indicators.</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Tenant-admin and operations scope.</w:t>
            </w:r>
          </w:p>
        </w:tc>
      </w:tr>
      <w:tr>
        <w:trPr>
          <w:cantSplit w:val="true"/>
          <w:cantSplit/>
        </w:trPr>
        <w:tc>
          <w:tcPr>
            <w:tcW w:type="dxa" w:w="338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GET /v1/dead-letters</w:t>
            </w:r>
          </w:p>
        </w:tc>
        <w:tc>
          <w:tcPr>
            <w:tcW w:type="dxa" w:w="38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List quarantined integration records.</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Redact sensitive payload fields.</w:t>
            </w:r>
          </w:p>
        </w:tc>
      </w:tr>
      <w:tr>
        <w:trPr>
          <w:cantSplit w:val="true"/>
          <w:cantSplit/>
        </w:trPr>
        <w:tc>
          <w:tcPr>
            <w:tcW w:type="dxa" w:w="338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/v1/dead-letters/{id}/replay</w:t>
            </w:r>
          </w:p>
        </w:tc>
        <w:tc>
          <w:tcPr>
            <w:tcW w:type="dxa" w:w="38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Replay after dependency or mapping correction.</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Audited and idempotent.</w:t>
            </w:r>
          </w:p>
        </w:tc>
      </w:tr>
      <w:tr>
        <w:trPr>
          <w:cantSplit w:val="true"/>
          <w:cantSplit/>
        </w:trPr>
        <w:tc>
          <w:tcPr>
            <w:tcW w:type="dxa" w:w="338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/v1/actions/validate</w:t>
            </w:r>
          </w:p>
        </w:tc>
        <w:tc>
          <w:tcPr>
            <w:tcW w:type="dxa" w:w="38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Validate an intended operational action.</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Retain existing two-step pattern with stronger token binding.</w:t>
            </w:r>
          </w:p>
        </w:tc>
      </w:tr>
      <w:tr>
        <w:trPr>
          <w:cantSplit w:val="true"/>
          <w:cantSplit/>
        </w:trPr>
        <w:tc>
          <w:tcPr>
            <w:tcW w:type="dxa" w:w="338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/v1/actions</w:t>
            </w:r>
          </w:p>
        </w:tc>
        <w:tc>
          <w:tcPr>
            <w:tcW w:type="dxa" w:w="38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Execute an approved action.</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pPr>
            <w:r/>
            <w:r>
              <w:rPr>
                <w:rFonts w:ascii="Aptos" w:hAnsi="Aptos"/>
                <w:b w:val="0"/>
                <w:sz w:val="16"/>
              </w:rPr>
              <w:t>Execute asynchronously through the selected integration writeback worker.</w:t>
            </w:r>
          </w:p>
        </w:tc>
      </w:tr>
      <w:tr>
        <w:trPr>
          <w:cantSplit w:val="true"/>
          <w:cantSplit/>
        </w:trPr>
        <w:tc>
          <w:tcPr>
            <w:tcW w:type="dxa" w:w="338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/v1/actions/{id}/reconcile</w:t>
            </w:r>
          </w:p>
        </w:tc>
        <w:tc>
          <w:tcPr>
            <w:tcW w:type="dxa" w:w="38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Refresh external outcome.</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May be automatic and manually callable.</w:t>
            </w:r>
          </w:p>
        </w:tc>
      </w:tr>
      <w:tr>
        <w:trPr>
          <w:cantSplit w:val="true"/>
          <w:cantSplit/>
        </w:trPr>
        <w:tc>
          <w:tcPr>
            <w:tcW w:type="dxa" w:w="338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POST /v1/actions/{id}/compensate</w:t>
            </w:r>
          </w:p>
        </w:tc>
        <w:tc>
          <w:tcPr>
            <w:tcW w:type="dxa" w:w="38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Execute approved reversal where supported.</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5"/>
              </w:rPr>
              <w:t>Requires new permission and explicit reason.</w:t>
            </w:r>
          </w:p>
        </w:tc>
      </w:tr>
      <w:tr>
        <w:trPr>
          <w:cantSplit/>
          <w:cantSplit/>
        </w:trPr>
        <w:tc>
          <w:tcPr>
            <w:tcW w:type="dxa" w:w="3389"/>
            <w:vAlign w:val="center"/>
          </w:tcPr>
          <w:p>
            <w:pPr>
              <w:spacing w:after="0"/>
            </w:pPr>
            <w:r/>
            <w:r>
              <w:rPr>
                <w:rFonts w:ascii="Aptos" w:hAnsi="Aptos"/>
                <w:b w:val="0"/>
                <w:sz w:val="16"/>
              </w:rPr>
              <w:t>GET /v1/auth/callback/{provider}</w:t>
            </w:r>
          </w:p>
        </w:tc>
        <w:tc>
          <w:tcPr>
            <w:tcW w:type="dxa" w:w="3389"/>
            <w:vAlign w:val="center"/>
          </w:tcPr>
          <w:p>
            <w:pPr>
              <w:spacing w:after="0"/>
            </w:pPr>
            <w:r/>
            <w:r>
              <w:rPr>
                <w:rFonts w:ascii="Aptos" w:hAnsi="Aptos"/>
                <w:b w:val="0"/>
                <w:sz w:val="16"/>
              </w:rPr>
              <w:t>Validate OIDC response and establish a Tempo session.</w:t>
            </w:r>
          </w:p>
        </w:tc>
        <w:tc>
          <w:tcPr>
            <w:tcW w:type="dxa" w:w="3389"/>
            <w:vAlign w:val="center"/>
          </w:tcPr>
          <w:p>
            <w:pPr>
              <w:spacing w:after="0"/>
            </w:pPr>
            <w:r/>
            <w:r>
              <w:rPr>
                <w:rFonts w:ascii="Aptos" w:hAnsi="Aptos"/>
                <w:b w:val="0"/>
                <w:sz w:val="16"/>
              </w:rPr>
              <w:t>Validate state, nonce, issuer, audience, signature, expiry and at_hash where supplied.</w:t>
            </w:r>
          </w:p>
        </w:tc>
      </w:tr>
      <w:tr>
        <w:trPr>
          <w:cantSplit/>
          <w:cantSplit/>
        </w:trPr>
        <w:tc>
          <w:tcPr>
            <w:tcW w:type="dxa" w:w="3389"/>
            <w:vAlign w:val="center"/>
          </w:tcPr>
          <w:p>
            <w:pPr>
              <w:spacing w:after="0"/>
            </w:pPr>
            <w:r/>
            <w:r>
              <w:rPr>
                <w:rFonts w:ascii="Aptos" w:hAnsi="Aptos"/>
                <w:b w:val="0"/>
                <w:sz w:val="16"/>
              </w:rPr>
              <w:t>POST /v1/auth/refresh</w:t>
            </w:r>
          </w:p>
        </w:tc>
        <w:tc>
          <w:tcPr>
            <w:tcW w:type="dxa" w:w="3389"/>
            <w:vAlign w:val="center"/>
          </w:tcPr>
          <w:p>
            <w:pPr>
              <w:spacing w:after="0"/>
            </w:pPr>
            <w:r/>
            <w:r>
              <w:rPr>
                <w:rFonts w:ascii="Aptos" w:hAnsi="Aptos"/>
                <w:b w:val="0"/>
                <w:sz w:val="16"/>
              </w:rPr>
              <w:t>Rotate the refresh session and issue a new access token.</w:t>
            </w:r>
          </w:p>
        </w:tc>
        <w:tc>
          <w:tcPr>
            <w:tcW w:type="dxa" w:w="3389"/>
            <w:vAlign w:val="center"/>
          </w:tcPr>
          <w:p>
            <w:pPr>
              <w:spacing w:after="0"/>
            </w:pPr>
            <w:r/>
            <w:r>
              <w:rPr>
                <w:rFonts w:ascii="Aptos" w:hAnsi="Aptos"/>
                <w:b w:val="0"/>
                <w:sz w:val="16"/>
              </w:rPr>
              <w:t>Detect replay and revoke the session family.</w:t>
            </w:r>
          </w:p>
        </w:tc>
      </w:tr>
      <w:tr>
        <w:trPr>
          <w:cantSplit/>
          <w:cantSplit/>
        </w:trPr>
        <w:tc>
          <w:tcPr>
            <w:tcW w:type="dxa" w:w="3389"/>
            <w:vAlign w:val="center"/>
          </w:tcPr>
          <w:p>
            <w:pPr>
              <w:spacing w:after="0"/>
            </w:pPr>
            <w:r/>
            <w:r>
              <w:rPr>
                <w:rFonts w:ascii="Aptos" w:hAnsi="Aptos"/>
                <w:b w:val="0"/>
                <w:sz w:val="16"/>
              </w:rPr>
              <w:t>POST /v1/auth/logout</w:t>
            </w:r>
          </w:p>
        </w:tc>
        <w:tc>
          <w:tcPr>
            <w:tcW w:type="dxa" w:w="3389"/>
            <w:vAlign w:val="center"/>
          </w:tcPr>
          <w:p>
            <w:pPr>
              <w:spacing w:after="0"/>
            </w:pPr>
            <w:r/>
            <w:r>
              <w:rPr>
                <w:rFonts w:ascii="Aptos" w:hAnsi="Aptos"/>
                <w:b w:val="0"/>
                <w:sz w:val="16"/>
              </w:rPr>
              <w:t>Revoke the current Tempo session.</w:t>
            </w:r>
          </w:p>
        </w:tc>
        <w:tc>
          <w:tcPr>
            <w:tcW w:type="dxa" w:w="3389"/>
            <w:vAlign w:val="center"/>
          </w:tcPr>
          <w:p>
            <w:pPr>
              <w:spacing w:after="0"/>
            </w:pPr>
            <w:r/>
            <w:r>
              <w:rPr>
                <w:rFonts w:ascii="Aptos" w:hAnsi="Aptos"/>
                <w:b w:val="0"/>
                <w:sz w:val="16"/>
              </w:rPr>
              <w:t>Clear Secure and HttpOnly cookies.</w:t>
            </w:r>
          </w:p>
        </w:tc>
      </w:tr>
      <w:tr>
        <w:trPr>
          <w:cantSplit/>
          <w:cantSplit/>
        </w:trPr>
        <w:tc>
          <w:tcPr>
            <w:tcW w:type="dxa" w:w="3389"/>
            <w:vAlign w:val="center"/>
          </w:tcPr>
          <w:p>
            <w:pPr>
              <w:spacing w:after="0"/>
            </w:pPr>
            <w:r/>
            <w:r>
              <w:rPr>
                <w:rFonts w:ascii="Aptos" w:hAnsi="Aptos"/>
                <w:b w:val="0"/>
                <w:sz w:val="16"/>
              </w:rPr>
              <w:t>GET /v1/me/access</w:t>
            </w:r>
          </w:p>
        </w:tc>
        <w:tc>
          <w:tcPr>
            <w:tcW w:type="dxa" w:w="3389"/>
            <w:vAlign w:val="center"/>
          </w:tcPr>
          <w:p>
            <w:pPr>
              <w:spacing w:after="0"/>
            </w:pPr>
            <w:r/>
            <w:r>
              <w:rPr>
                <w:rFonts w:ascii="Aptos" w:hAnsi="Aptos"/>
                <w:b w:val="0"/>
                <w:sz w:val="16"/>
              </w:rPr>
              <w:t>Return the server-resolved principal, memberships, permissions and finite selectable scopes.</w:t>
            </w:r>
          </w:p>
        </w:tc>
        <w:tc>
          <w:tcPr>
            <w:tcW w:type="dxa" w:w="3389"/>
            <w:vAlign w:val="center"/>
          </w:tcPr>
          <w:p>
            <w:pPr>
              <w:spacing w:after="0"/>
            </w:pPr>
            <w:r/>
            <w:r>
              <w:rPr>
                <w:rFonts w:ascii="Aptos" w:hAnsi="Aptos"/>
                <w:b w:val="0"/>
                <w:sz w:val="16"/>
              </w:rPr>
              <w:t>Replaces client-created X-Tempo-Context.</w:t>
            </w:r>
          </w:p>
        </w:tc>
      </w:tr>
      <w:tr>
        <w:trPr>
          <w:cantSplit/>
          <w:cantSplit/>
        </w:trPr>
        <w:tc>
          <w:tcPr>
            <w:tcW w:type="dxa" w:w="3389"/>
            <w:vAlign w:val="center"/>
          </w:tcPr>
          <w:p>
            <w:pPr>
              <w:spacing w:after="0"/>
            </w:pPr>
            <w:r/>
            <w:r>
              <w:rPr>
                <w:rFonts w:ascii="Aptos" w:hAnsi="Aptos"/>
                <w:b w:val="0"/>
                <w:sz w:val="16"/>
              </w:rPr>
              <w:t>POST /v1/service-clients</w:t>
            </w:r>
          </w:p>
        </w:tc>
        <w:tc>
          <w:tcPr>
            <w:tcW w:type="dxa" w:w="3389"/>
            <w:vAlign w:val="center"/>
          </w:tcPr>
          <w:p>
            <w:pPr>
              <w:spacing w:after="0"/>
            </w:pPr>
            <w:r/>
            <w:r>
              <w:rPr>
                <w:rFonts w:ascii="Aptos" w:hAnsi="Aptos"/>
                <w:b w:val="0"/>
                <w:sz w:val="16"/>
              </w:rPr>
              <w:t>Create a scoped standalone integration credential.</w:t>
            </w:r>
          </w:p>
        </w:tc>
        <w:tc>
          <w:tcPr>
            <w:tcW w:type="dxa" w:w="3389"/>
            <w:vAlign w:val="center"/>
          </w:tcPr>
          <w:p>
            <w:pPr>
              <w:spacing w:after="0"/>
            </w:pPr>
            <w:r/>
            <w:r>
              <w:rPr>
                <w:rFonts w:ascii="Aptos" w:hAnsi="Aptos"/>
                <w:b w:val="0"/>
                <w:sz w:val="16"/>
              </w:rPr>
              <w:t>Full secret returned once; tenant administrator only.</w:t>
            </w:r>
          </w:p>
        </w:tc>
      </w:tr>
      <w:tr>
        <w:trPr>
          <w:cantSplit/>
          <w:cantSplit/>
        </w:trPr>
        <w:tc>
          <w:tcPr>
            <w:tcW w:type="dxa" w:w="3389"/>
            <w:vAlign w:val="center"/>
          </w:tcPr>
          <w:p>
            <w:pPr>
              <w:spacing w:after="0"/>
            </w:pPr>
            <w:r/>
            <w:r>
              <w:rPr>
                <w:rFonts w:ascii="Aptos" w:hAnsi="Aptos"/>
                <w:b w:val="0"/>
                <w:sz w:val="16"/>
              </w:rPr>
              <w:t>POST /v1/service-clients/{id}/rotate</w:t>
            </w:r>
          </w:p>
        </w:tc>
        <w:tc>
          <w:tcPr>
            <w:tcW w:type="dxa" w:w="3389"/>
            <w:vAlign w:val="center"/>
          </w:tcPr>
          <w:p>
            <w:pPr>
              <w:spacing w:after="0"/>
            </w:pPr>
            <w:r/>
            <w:r>
              <w:rPr>
                <w:rFonts w:ascii="Aptos" w:hAnsi="Aptos"/>
                <w:b w:val="0"/>
                <w:sz w:val="16"/>
              </w:rPr>
              <w:t>Rotate an integration credential with bounded overlap.</w:t>
            </w:r>
          </w:p>
        </w:tc>
        <w:tc>
          <w:tcPr>
            <w:tcW w:type="dxa" w:w="3389"/>
            <w:vAlign w:val="center"/>
          </w:tcPr>
          <w:p>
            <w:pPr>
              <w:spacing w:after="0"/>
            </w:pPr>
            <w:r/>
            <w:r>
              <w:rPr>
                <w:rFonts w:ascii="Aptos" w:hAnsi="Aptos"/>
                <w:b w:val="0"/>
                <w:sz w:val="16"/>
              </w:rPr>
              <w:t>Audit old and new credential state without logging secrets.</w:t>
            </w:r>
          </w:p>
        </w:tc>
      </w:tr>
      <w:tr>
        <w:trPr>
          <w:cantSplit/>
          <w:cantSplit/>
        </w:trPr>
        <w:tc>
          <w:tcPr>
            <w:tcW w:type="dxa" w:w="3389"/>
            <w:vAlign w:val="center"/>
          </w:tcPr>
          <w:p>
            <w:pPr>
              <w:spacing w:after="0"/>
            </w:pPr>
            <w:r/>
            <w:r>
              <w:rPr>
                <w:rFonts w:ascii="Aptos" w:hAnsi="Aptos"/>
                <w:b w:val="0"/>
                <w:sz w:val="16"/>
              </w:rPr>
              <w:t>POST /v1/kiosks/{id}/enrol</w:t>
            </w:r>
          </w:p>
        </w:tc>
        <w:tc>
          <w:tcPr>
            <w:tcW w:type="dxa" w:w="3389"/>
            <w:vAlign w:val="center"/>
          </w:tcPr>
          <w:p>
            <w:pPr>
              <w:spacing w:after="0"/>
            </w:pPr>
            <w:r/>
            <w:r>
              <w:rPr>
                <w:rFonts w:ascii="Aptos" w:hAnsi="Aptos"/>
                <w:b w:val="0"/>
                <w:sz w:val="16"/>
              </w:rPr>
              <w:t>Bind a kiosk device to its tenant and approved sites.</w:t>
            </w:r>
          </w:p>
        </w:tc>
        <w:tc>
          <w:tcPr>
            <w:tcW w:type="dxa" w:w="3389"/>
            <w:vAlign w:val="center"/>
          </w:tcPr>
          <w:p>
            <w:pPr>
              <w:spacing w:after="0"/>
            </w:pPr>
            <w:r/>
            <w:r>
              <w:rPr>
                <w:rFonts w:ascii="Aptos" w:hAnsi="Aptos"/>
                <w:b w:val="0"/>
                <w:sz w:val="16"/>
              </w:rPr>
              <w:t>One-time enrolment proof followed by rotatable device credentials.</w:t>
            </w:r>
          </w:p>
        </w:tc>
      </w:tr>
      <w:tr>
        <w:trPr>
          <w:cantSplit/>
          <w:cantSplit/>
        </w:trPr>
        <w:tc>
          <w:tcPr>
            <w:tcW w:type="dxa" w:w="3389"/>
            <w:vAlign w:val="center"/>
          </w:tcPr>
          <w:p>
            <w:pPr>
              <w:spacing w:after="0"/>
            </w:pPr>
            <w:r/>
            <w:r>
              <w:rPr>
                <w:rFonts w:ascii="Aptos" w:hAnsi="Aptos"/>
                <w:b w:val="0"/>
                <w:sz w:val="16"/>
              </w:rPr>
              <w:t>POST /v1/support-grants</w:t>
            </w:r>
          </w:p>
        </w:tc>
        <w:tc>
          <w:tcPr>
            <w:tcW w:type="dxa" w:w="3389"/>
            <w:vAlign w:val="center"/>
          </w:tcPr>
          <w:p>
            <w:pPr>
              <w:spacing w:after="0"/>
            </w:pPr>
            <w:r/>
            <w:r>
              <w:rPr>
                <w:rFonts w:ascii="Aptos" w:hAnsi="Aptos"/>
                <w:b w:val="0"/>
                <w:sz w:val="16"/>
              </w:rPr>
              <w:t>Create a time-bound privileged-support grant.</w:t>
            </w:r>
          </w:p>
        </w:tc>
        <w:tc>
          <w:tcPr>
            <w:tcW w:type="dxa" w:w="3389"/>
            <w:vAlign w:val="center"/>
          </w:tcPr>
          <w:p>
            <w:pPr>
              <w:spacing w:after="0"/>
            </w:pPr>
            <w:r/>
            <w:r>
              <w:rPr>
                <w:rFonts w:ascii="Aptos" w:hAnsi="Aptos"/>
                <w:b w:val="0"/>
                <w:sz w:val="16"/>
              </w:rPr>
              <w:t>Requires step-up authentication, reason, approval and exact tenant scope.</w:t>
            </w:r>
          </w:p>
        </w:tc>
      </w:tr>
    </w:tbl>
    <w:p>
      <w:pPr>
        <w:widowControl/>
        <w:spacing w:after="0"/>
      </w:pPr>
    </w:p>
    <w:p>
      <w:pPr>
        <w:pStyle w:val="Heading1"/>
        <w:pageBreakBefore/>
        <w:widowControl/>
      </w:pPr>
      <w:r>
        <w:rPr>
          <w:rFonts w:ascii="Aptos" w:hAnsi="Aptos"/>
        </w:rPr>
        <w:t>Appendix B Proposed Data Changes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blHeader w:val="true"/>
        </w:trPr>
        <w:tc>
          <w:tcPr>
            <w:tcW w:type="dxa" w:w="3024"/>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Entity or change</w:t>
            </w:r>
          </w:p>
        </w:tc>
        <w:tc>
          <w:tcPr>
            <w:tcW w:type="dxa" w:w="748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jc w:val="left"/>
            </w:pPr>
            <w:r>
              <w:rPr>
                <w:b/>
                <w:color w:val="FFFFFF"/>
                <w:sz w:val="16"/>
              </w:rPr>
              <w:t>Required fields or behaviour</w:t>
            </w:r>
          </w:p>
        </w:tc>
      </w:tr>
      <w:tr>
        <w:trPr>
          <w:cantSplit w:val="true"/>
          <w:cantSplit/>
        </w:trPr>
        <w:tc>
          <w:tcPr>
            <w:tcW w:type="dxa" w:w="302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Identity mapping</w:t>
            </w:r>
          </w:p>
        </w:tc>
        <w:tc>
          <w:tcPr>
            <w:tcW w:type="dxa" w:w="74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External subject, tenant, internal user, status, effective dates and entitlement source.</w:t>
            </w:r>
          </w:p>
        </w:tc>
      </w:tr>
      <w:tr>
        <w:trPr>
          <w:cantSplit w:val="true"/>
          <w:cantSplit/>
        </w:trPr>
        <w:tc>
          <w:tcPr>
            <w:tcW w:type="dxa" w:w="302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Kiosk device</w:t>
            </w:r>
          </w:p>
        </w:tc>
        <w:tc>
          <w:tcPr>
            <w:tcW w:type="dxa" w:w="74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Device identity, tenant, site, status, credential reference, last seen and configuration version.</w:t>
            </w:r>
          </w:p>
        </w:tc>
      </w:tr>
      <w:tr>
        <w:trPr>
          <w:cantSplit w:val="true"/>
          <w:cantSplit/>
        </w:trPr>
        <w:tc>
          <w:tcPr>
            <w:tcW w:type="dxa" w:w="302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Shift definition</w:t>
            </w:r>
          </w:p>
        </w:tc>
        <w:tc>
          <w:tcPr>
            <w:tcW w:type="dxa" w:w="74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Site, code, local timezone, start and end rules, breaks, overnight behaviour and effective dates.</w:t>
            </w:r>
          </w:p>
        </w:tc>
      </w:tr>
      <w:tr>
        <w:trPr>
          <w:cantSplit w:val="true"/>
          <w:cantSplit/>
        </w:trPr>
        <w:tc>
          <w:tcPr>
            <w:tcW w:type="dxa" w:w="302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Worker role eligibility</w:t>
            </w:r>
          </w:p>
        </w:tc>
        <w:tc>
          <w:tcPr>
            <w:tcW w:type="dxa" w:w="74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Worker, role, zone, effective dates, source and approval status.</w:t>
            </w:r>
          </w:p>
        </w:tc>
      </w:tr>
      <w:tr>
        <w:trPr>
          <w:cantSplit w:val="true"/>
          <w:cantSplit/>
        </w:trPr>
        <w:tc>
          <w:tcPr>
            <w:tcW w:type="dxa" w:w="302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Optimisation snapshot</w:t>
            </w:r>
          </w:p>
        </w:tc>
        <w:tc>
          <w:tcPr>
            <w:tcW w:type="dxa" w:w="74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Immutable input manifest, data versions, extraction time, policy version and content hash.</w:t>
            </w:r>
          </w:p>
        </w:tc>
      </w:tr>
      <w:tr>
        <w:trPr>
          <w:cantSplit w:val="true"/>
          <w:cantSplit/>
        </w:trPr>
        <w:tc>
          <w:tcPr>
            <w:tcW w:type="dxa" w:w="302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Run progress</w:t>
            </w:r>
          </w:p>
        </w:tc>
        <w:tc>
          <w:tcPr>
            <w:tcW w:type="dxa" w:w="74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Run, stage, status, timestamps, worker attempt, progress detail and failure code.</w:t>
            </w:r>
          </w:p>
        </w:tc>
      </w:tr>
      <w:tr>
        <w:trPr>
          <w:cantSplit w:val="true"/>
          <w:cantSplit/>
        </w:trPr>
        <w:tc>
          <w:tcPr>
            <w:tcW w:type="dxa" w:w="302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Connector credential reference</w:t>
            </w:r>
          </w:p>
        </w:tc>
        <w:tc>
          <w:tcPr>
            <w:tcW w:type="dxa" w:w="74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Connection, Vault secret reference, status and rotation metadata; no secret value.</w:t>
            </w:r>
          </w:p>
        </w:tc>
      </w:tr>
      <w:tr>
        <w:trPr>
          <w:cantSplit w:val="true"/>
          <w:cantSplit/>
        </w:trPr>
        <w:tc>
          <w:tcPr>
            <w:tcW w:type="dxa" w:w="302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Connector checkpoint</w:t>
            </w:r>
          </w:p>
        </w:tc>
        <w:tc>
          <w:tcPr>
            <w:tcW w:type="dxa" w:w="74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Tenant, connection, entity, partition, cursor, source time and completion state.</w:t>
            </w:r>
          </w:p>
        </w:tc>
      </w:tr>
      <w:tr>
        <w:trPr>
          <w:cantSplit w:val="true"/>
          <w:cantSplit/>
        </w:trPr>
        <w:tc>
          <w:tcPr>
            <w:tcW w:type="dxa" w:w="302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Writeback ledger</w:t>
            </w:r>
          </w:p>
        </w:tc>
        <w:tc>
          <w:tcPr>
            <w:tcW w:type="dxa" w:w="74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Action, source version, idempotency key, request hash, vendor reference, attempts and outcome.</w:t>
            </w:r>
          </w:p>
        </w:tc>
      </w:tr>
      <w:tr>
        <w:trPr>
          <w:cantSplit w:val="true"/>
          <w:cantSplit/>
        </w:trPr>
        <w:tc>
          <w:tcPr>
            <w:tcW w:type="dxa" w:w="302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Model registry</w:t>
            </w:r>
          </w:p>
        </w:tc>
        <w:tc>
          <w:tcPr>
            <w:tcW w:type="dxa" w:w="748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Run type, model version, artefact reference, policy compatibility, approval and rollback status.</w:t>
            </w:r>
          </w:p>
        </w:tc>
      </w:tr>
      <w:tr>
        <w:trPr>
          <w:cantSplit w:val="true"/>
          <w:cantSplit/>
        </w:trPr>
        <w:tc>
          <w:tcPr>
            <w:tcW w:type="dxa" w:w="302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Planner override</w:t>
            </w:r>
          </w:p>
        </w:tc>
        <w:tc>
          <w:tcPr>
            <w:tcW w:type="dxa" w:w="748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52" w:lineRule="auto"/>
            </w:pPr>
            <w:r>
              <w:rPr>
                <w:sz w:val="16"/>
              </w:rPr>
              <w:t>Original result, amended result, actor, reason, approval and timestamps.</w:t>
            </w:r>
          </w:p>
        </w:tc>
      </w:tr>
      <w:tr>
        <w:trPr>
          <w:cantSplit/>
          <w:cantSplit/>
        </w:trPr>
        <w:tc>
          <w:tcPr>
            <w:tcW w:type="dxa" w:w="5083"/>
            <w:vAlign w:val="center"/>
          </w:tcPr>
          <w:p>
            <w:pPr>
              <w:spacing w:after="0"/>
            </w:pPr>
            <w:r/>
            <w:r>
              <w:rPr>
                <w:rFonts w:ascii="Aptos" w:hAnsi="Aptos"/>
                <w:b w:val="0"/>
                <w:sz w:val="16"/>
              </w:rPr>
              <w:t>Tempo user</w:t>
            </w:r>
          </w:p>
        </w:tc>
        <w:tc>
          <w:tcPr>
            <w:tcW w:type="dxa" w:w="5083"/>
            <w:vAlign w:val="center"/>
          </w:tcPr>
          <w:p>
            <w:pPr>
              <w:spacing w:after="0"/>
            </w:pPr>
            <w:r/>
            <w:r>
              <w:rPr>
                <w:rFonts w:ascii="Aptos" w:hAnsi="Aptos"/>
                <w:b w:val="0"/>
                <w:sz w:val="16"/>
              </w:rPr>
              <w:t>External subject, account status, token version, MFA policy reference and lifecycle timestamps.</w:t>
            </w:r>
          </w:p>
        </w:tc>
      </w:tr>
      <w:tr>
        <w:trPr>
          <w:cantSplit/>
          <w:cantSplit/>
        </w:trPr>
        <w:tc>
          <w:tcPr>
            <w:tcW w:type="dxa" w:w="5083"/>
            <w:vAlign w:val="center"/>
          </w:tcPr>
          <w:p>
            <w:pPr>
              <w:spacing w:after="0"/>
            </w:pPr>
            <w:r/>
            <w:r>
              <w:rPr>
                <w:rFonts w:ascii="Aptos" w:hAnsi="Aptos"/>
                <w:b w:val="0"/>
                <w:sz w:val="16"/>
              </w:rPr>
              <w:t>Tenant membership</w:t>
            </w:r>
          </w:p>
        </w:tc>
        <w:tc>
          <w:tcPr>
            <w:tcW w:type="dxa" w:w="5083"/>
            <w:vAlign w:val="center"/>
          </w:tcPr>
          <w:p>
            <w:pPr>
              <w:spacing w:after="0"/>
            </w:pPr>
            <w:r/>
            <w:r>
              <w:rPr>
                <w:rFonts w:ascii="Aptos" w:hAnsi="Aptos"/>
                <w:b w:val="0"/>
                <w:sz w:val="16"/>
              </w:rPr>
              <w:t>User, tenant, status, default selection, effective dates and invitation source.</w:t>
            </w:r>
          </w:p>
        </w:tc>
      </w:tr>
      <w:tr>
        <w:trPr>
          <w:cantSplit/>
          <w:cantSplit/>
        </w:trPr>
        <w:tc>
          <w:tcPr>
            <w:tcW w:type="dxa" w:w="5083"/>
            <w:vAlign w:val="center"/>
          </w:tcPr>
          <w:p>
            <w:pPr>
              <w:spacing w:after="0"/>
            </w:pPr>
            <w:r/>
            <w:r>
              <w:rPr>
                <w:rFonts w:ascii="Aptos" w:hAnsi="Aptos"/>
                <w:b w:val="0"/>
                <w:sz w:val="16"/>
              </w:rPr>
              <w:t>Role and permission</w:t>
            </w:r>
          </w:p>
        </w:tc>
        <w:tc>
          <w:tcPr>
            <w:tcW w:type="dxa" w:w="5083"/>
            <w:vAlign w:val="center"/>
          </w:tcPr>
          <w:p>
            <w:pPr>
              <w:spacing w:after="0"/>
            </w:pPr>
            <w:r/>
            <w:r>
              <w:rPr>
                <w:rFonts w:ascii="Aptos" w:hAnsi="Aptos"/>
                <w:b w:val="0"/>
                <w:sz w:val="16"/>
              </w:rPr>
              <w:t>Tenant-scoped role assignments and centrally managed permission codes; no client-supplied roles.</w:t>
            </w:r>
          </w:p>
        </w:tc>
      </w:tr>
      <w:tr>
        <w:trPr>
          <w:cantSplit/>
          <w:cantSplit/>
        </w:trPr>
        <w:tc>
          <w:tcPr>
            <w:tcW w:type="dxa" w:w="5083"/>
            <w:vAlign w:val="center"/>
          </w:tcPr>
          <w:p>
            <w:pPr>
              <w:spacing w:after="0"/>
            </w:pPr>
            <w:r/>
            <w:r>
              <w:rPr>
                <w:rFonts w:ascii="Aptos" w:hAnsi="Aptos"/>
                <w:b w:val="0"/>
                <w:sz w:val="16"/>
              </w:rPr>
              <w:t>User scope grants</w:t>
            </w:r>
          </w:p>
        </w:tc>
        <w:tc>
          <w:tcPr>
            <w:tcW w:type="dxa" w:w="5083"/>
            <w:vAlign w:val="center"/>
          </w:tcPr>
          <w:p>
            <w:pPr>
              <w:spacing w:after="0"/>
            </w:pPr>
            <w:r/>
            <w:r>
              <w:rPr>
                <w:rFonts w:ascii="Aptos" w:hAnsi="Aptos"/>
                <w:b w:val="0"/>
                <w:sz w:val="16"/>
              </w:rPr>
              <w:t>Separate user-site, user-customer and user-provider associations with status and effective dates.</w:t>
            </w:r>
          </w:p>
        </w:tc>
      </w:tr>
      <w:tr>
        <w:trPr>
          <w:cantSplit/>
          <w:cantSplit/>
        </w:trPr>
        <w:tc>
          <w:tcPr>
            <w:tcW w:type="dxa" w:w="5083"/>
            <w:vAlign w:val="center"/>
          </w:tcPr>
          <w:p>
            <w:pPr>
              <w:spacing w:after="0"/>
            </w:pPr>
            <w:r/>
            <w:r>
              <w:rPr>
                <w:rFonts w:ascii="Aptos" w:hAnsi="Aptos"/>
                <w:b w:val="0"/>
                <w:sz w:val="16"/>
              </w:rPr>
              <w:t>User session</w:t>
            </w:r>
          </w:p>
        </w:tc>
        <w:tc>
          <w:tcPr>
            <w:tcW w:type="dxa" w:w="5083"/>
            <w:vAlign w:val="center"/>
          </w:tcPr>
          <w:p>
            <w:pPr>
              <w:spacing w:after="0"/>
            </w:pPr>
            <w:r/>
            <w:r>
              <w:rPr>
                <w:rFonts w:ascii="Aptos" w:hAnsi="Aptos"/>
                <w:b w:val="0"/>
                <w:sz w:val="16"/>
              </w:rPr>
              <w:t>Session and family identifiers, refresh-token digest, CSRF digest, expiry, replacement, revocation and device metadata.</w:t>
            </w:r>
          </w:p>
        </w:tc>
      </w:tr>
      <w:tr>
        <w:trPr>
          <w:cantSplit/>
          <w:cantSplit/>
        </w:trPr>
        <w:tc>
          <w:tcPr>
            <w:tcW w:type="dxa" w:w="5083"/>
            <w:vAlign w:val="center"/>
          </w:tcPr>
          <w:p>
            <w:pPr>
              <w:spacing w:after="0"/>
            </w:pPr>
            <w:r/>
            <w:r>
              <w:rPr>
                <w:rFonts w:ascii="Aptos" w:hAnsi="Aptos"/>
                <w:b w:val="0"/>
                <w:sz w:val="16"/>
              </w:rPr>
              <w:t>Service client</w:t>
            </w:r>
          </w:p>
        </w:tc>
        <w:tc>
          <w:tcPr>
            <w:tcW w:type="dxa" w:w="5083"/>
            <w:vAlign w:val="center"/>
          </w:tcPr>
          <w:p>
            <w:pPr>
              <w:spacing w:after="0"/>
            </w:pPr>
            <w:r/>
            <w:r>
              <w:rPr>
                <w:rFonts w:ascii="Aptos" w:hAnsi="Aptos"/>
                <w:b w:val="0"/>
                <w:sz w:val="16"/>
              </w:rPr>
              <w:t>Tenant, name, credential prefix and hash, scopes, site restrictions, expiry, status, rotation and last-used metadata.</w:t>
            </w:r>
          </w:p>
        </w:tc>
      </w:tr>
      <w:tr>
        <w:trPr>
          <w:cantSplit/>
          <w:cantSplit/>
        </w:trPr>
        <w:tc>
          <w:tcPr>
            <w:tcW w:type="dxa" w:w="5083"/>
            <w:vAlign w:val="center"/>
          </w:tcPr>
          <w:p>
            <w:pPr>
              <w:spacing w:after="0"/>
            </w:pPr>
            <w:r/>
            <w:r>
              <w:rPr>
                <w:rFonts w:ascii="Aptos" w:hAnsi="Aptos"/>
                <w:b w:val="0"/>
                <w:sz w:val="16"/>
              </w:rPr>
              <w:t>Privileged support grant</w:t>
            </w:r>
          </w:p>
        </w:tc>
        <w:tc>
          <w:tcPr>
            <w:tcW w:type="dxa" w:w="5083"/>
            <w:vAlign w:val="center"/>
          </w:tcPr>
          <w:p>
            <w:pPr>
              <w:spacing w:after="0"/>
            </w:pPr>
            <w:r/>
            <w:r>
              <w:rPr>
                <w:rFonts w:ascii="Aptos" w:hAnsi="Aptos"/>
                <w:b w:val="0"/>
                <w:sz w:val="16"/>
              </w:rPr>
              <w:t>Operator, login session, target tenant, finite sites and action categories, reason, approver, expiry and termination.</w:t>
            </w:r>
          </w:p>
        </w:tc>
      </w:tr>
      <w:tr>
        <w:trPr>
          <w:cantSplit/>
          <w:cantSplit/>
        </w:trPr>
        <w:tc>
          <w:tcPr>
            <w:tcW w:type="dxa" w:w="5083"/>
            <w:vAlign w:val="center"/>
          </w:tcPr>
          <w:p>
            <w:pPr>
              <w:spacing w:after="0"/>
            </w:pPr>
            <w:r/>
            <w:r>
              <w:rPr>
                <w:rFonts w:ascii="Aptos" w:hAnsi="Aptos"/>
                <w:b w:val="0"/>
                <w:sz w:val="16"/>
              </w:rPr>
              <w:t>Security audit event</w:t>
            </w:r>
          </w:p>
        </w:tc>
        <w:tc>
          <w:tcPr>
            <w:tcW w:type="dxa" w:w="5083"/>
            <w:vAlign w:val="center"/>
          </w:tcPr>
          <w:p>
            <w:pPr>
              <w:spacing w:after="0"/>
            </w:pPr>
            <w:r/>
            <w:r>
              <w:rPr>
                <w:rFonts w:ascii="Aptos" w:hAnsi="Aptos"/>
                <w:b w:val="0"/>
                <w:sz w:val="16"/>
              </w:rPr>
              <w:t>Actor type and identifier, tenant target, action, decision, reason code, session or grant reference and correlation identifier; no secrets.</w:t>
            </w:r>
          </w:p>
        </w:tc>
      </w:tr>
    </w:tbl>
    <w:p>
      <w:pPr>
        <w:widowControl/>
        <w:spacing w:after="0"/>
      </w:pPr>
    </w:p>
    <w:p>
      <w:pPr>
        <w:pStyle w:val="Heading1"/>
        <w:pageBreakBefore/>
        <w:widowControl/>
      </w:pPr>
      <w:r>
        <w:rPr>
          <w:rFonts w:ascii="Aptos" w:hAnsi="Aptos"/>
        </w:rPr>
        <w:t>Appendix C Definition of Done</w:t>
      </w:r>
    </w:p>
    <w:p>
      <w:pPr>
        <w:pStyle w:val="ListBullet"/>
        <w:widowControl/>
      </w:pPr>
      <w:r>
        <w:rPr>
          <w:rFonts w:ascii="Aptos" w:hAnsi="Aptos"/>
        </w:rPr>
        <w:t>Requirements and acceptance tests are linked to the delivery ticket and pull request.</w:t>
      </w:r>
    </w:p>
    <w:p>
      <w:pPr>
        <w:pStyle w:val="ListBullet"/>
        <w:widowControl/>
      </w:pPr>
      <w:r>
        <w:rPr>
          <w:rFonts w:ascii="Aptos" w:hAnsi="Aptos"/>
        </w:rPr>
        <w:t>Code review is complete and protected branch checks pass.</w:t>
      </w:r>
    </w:p>
    <w:p>
      <w:pPr>
        <w:pStyle w:val="ListBullet"/>
        <w:widowControl/>
      </w:pPr>
      <w:r>
        <w:rPr>
          <w:rFonts w:ascii="Aptos" w:hAnsi="Aptos"/>
        </w:rPr>
        <w:t>Unit, integration, contract, E2E and security tests relevant to the change pass.</w:t>
      </w:r>
    </w:p>
    <w:p>
      <w:pPr>
        <w:pStyle w:val="ListBullet"/>
        <w:widowControl/>
      </w:pPr>
      <w:r>
        <w:rPr>
          <w:rFonts w:ascii="Aptos" w:hAnsi="Aptos"/>
        </w:rPr>
        <w:t>Database and contract changes include migration, compatibility and rollback guidance.</w:t>
      </w:r>
    </w:p>
    <w:p>
      <w:pPr>
        <w:pStyle w:val="ListBullet"/>
        <w:widowControl/>
      </w:pPr>
      <w:r>
        <w:rPr>
          <w:rFonts w:ascii="Aptos" w:hAnsi="Aptos"/>
        </w:rPr>
        <w:t>Logs, metrics, alerts and dashboards are updated for new operational behaviour.</w:t>
      </w:r>
    </w:p>
    <w:p>
      <w:pPr>
        <w:pStyle w:val="ListBullet"/>
        <w:widowControl/>
      </w:pPr>
      <w:r>
        <w:rPr>
          <w:rFonts w:ascii="Aptos" w:hAnsi="Aptos"/>
        </w:rPr>
        <w:t>Secrets, personal information and tenant identifiers are handled according to approved controls.</w:t>
      </w:r>
    </w:p>
    <w:p>
      <w:pPr>
        <w:pStyle w:val="ListBullet"/>
        <w:widowControl/>
      </w:pPr>
      <w:r>
        <w:rPr>
          <w:rFonts w:ascii="Aptos" w:hAnsi="Aptos"/>
        </w:rPr>
        <w:t>Runbooks, support ownership and user documentation are updated.</w:t>
      </w:r>
    </w:p>
    <w:p>
      <w:pPr>
        <w:pStyle w:val="ListBullet"/>
        <w:widowControl/>
      </w:pPr>
      <w:r>
        <w:rPr>
          <w:rFonts w:ascii="Aptos" w:hAnsi="Aptos"/>
        </w:rPr>
        <w:t>Performance impact is measured for solver, database, integration or user-path changes.</w:t>
      </w:r>
    </w:p>
    <w:p>
      <w:pPr>
        <w:pStyle w:val="ListBullet"/>
        <w:widowControl/>
      </w:pPr>
      <w:r>
        <w:rPr>
          <w:rFonts w:ascii="Aptos" w:hAnsi="Aptos"/>
        </w:rPr>
        <w:t>Product owner accepts the workflow and the technical lead accepts the implementation.</w:t>
      </w:r>
    </w:p>
    <w:p>
      <w:pPr>
        <w:pStyle w:val="ListBullet"/>
        <w:widowControl/>
      </w:pPr>
      <w:r>
        <w:rPr>
          <w:rFonts w:ascii="Aptos" w:hAnsi="Aptos"/>
        </w:rPr>
        <w:t>The release evidence is stored with the immutable build artefact and deployment record.</w:t>
      </w:r>
    </w:p>
    <w:p>
      <w:pPr>
        <w:pStyle w:val="Heading1"/>
        <w:pageBreakBefore/>
        <w:widowControl/>
      </w:pPr>
      <w:r>
        <w:rPr>
          <w:rFonts w:ascii="Aptos" w:hAnsi="Aptos"/>
        </w:rPr>
        <w:t>Appendix D Decisions Required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blHeader w:val="true"/>
        </w:trPr>
        <w:tc>
          <w:tcPr>
            <w:tcW w:type="dxa" w:w="4608"/>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before="0" w:after="0" w:line="240" w:lineRule="auto"/>
              <w:jc w:val="left"/>
            </w:pPr>
            <w:r>
              <w:rPr>
                <w:b/>
                <w:color w:val="FFFFFF"/>
                <w:sz w:val="15"/>
              </w:rPr>
              <w:t>Decision</w:t>
            </w:r>
          </w:p>
        </w:tc>
        <w:tc>
          <w:tcPr>
            <w:tcW w:type="dxa" w:w="3240"/>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before="0" w:after="0" w:line="240" w:lineRule="auto"/>
              <w:jc w:val="left"/>
            </w:pPr>
            <w:r>
              <w:rPr>
                <w:b/>
                <w:color w:val="FFFFFF"/>
                <w:sz w:val="15"/>
              </w:rPr>
              <w:t>Required owner</w:t>
            </w:r>
          </w:p>
        </w:tc>
        <w:tc>
          <w:tcPr>
            <w:tcW w:type="dxa" w:w="2664"/>
            <w:shd w:fill="233746"/>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before="0" w:after="0" w:line="240" w:lineRule="auto"/>
              <w:jc w:val="left"/>
            </w:pPr>
            <w:r>
              <w:rPr>
                <w:b/>
                <w:color w:val="FFFFFF"/>
                <w:sz w:val="15"/>
              </w:rPr>
              <w:t>Latest point</w:t>
            </w:r>
          </w:p>
        </w:tc>
      </w:tr>
      <w:tr>
        <w:trPr>
          <w:cantSplit w:val="true"/>
          <w:cantSplit/>
        </w:trPr>
        <w:tc>
          <w:tcPr>
            <w:tcW w:type="dxa" w:w="460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Repository ownership, access and licensing</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CEO and technical lead</w:t>
            </w:r>
          </w:p>
        </w:tc>
        <w:tc>
          <w:tcPr>
            <w:tcW w:type="dxa" w:w="266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Before Phase 0 exit</w:t>
            </w:r>
          </w:p>
        </w:tc>
      </w:tr>
      <w:tr>
        <w:trPr>
          <w:cantSplit w:val="true"/>
          <w:cantSplit/>
        </w:trPr>
        <w:tc>
          <w:tcPr>
            <w:tcW w:type="dxa" w:w="460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First pilot customer, site and success measures</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CEO and product owner</w:t>
            </w:r>
          </w:p>
        </w:tc>
        <w:tc>
          <w:tcPr>
            <w:tcW w:type="dxa" w:w="266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Before Phase 0 exit</w:t>
            </w:r>
          </w:p>
        </w:tc>
      </w:tr>
      <w:tr>
        <w:trPr>
          <w:cantSplit w:val="true"/>
          <w:cantSplit/>
        </w:trPr>
        <w:tc>
          <w:tcPr>
            <w:tcW w:type="dxa" w:w="460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before="0" w:line="240" w:lineRule="auto"/>
            </w:pPr>
            <w:r>
              <w:rPr>
                <w:sz w:val="15"/>
              </w:rPr>
            </w:r>
            <w:r>
              <w:rPr>
                <w:rFonts w:ascii="Aptos" w:hAnsi="Aptos"/>
                <w:b w:val="0"/>
                <w:sz w:val="15"/>
              </w:rPr>
              <w:t>Tempo identity provider adapters, session model and optional Prime federation</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Technical lead and security</w:t>
            </w:r>
          </w:p>
        </w:tc>
        <w:tc>
          <w:tcPr>
            <w:tcW w:type="dxa" w:w="266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Before Phase 1 build</w:t>
            </w:r>
          </w:p>
        </w:tc>
      </w:tr>
      <w:tr>
        <w:trPr>
          <w:cantSplit w:val="true"/>
          <w:cantSplit/>
        </w:trPr>
        <w:tc>
          <w:tcPr>
            <w:tcW w:type="dxa" w:w="460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Oracle topology and recovery targets</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Technical lead and platform owner</w:t>
            </w:r>
          </w:p>
        </w:tc>
        <w:tc>
          <w:tcPr>
            <w:tcW w:type="dxa" w:w="266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Before Phase 2 build</w:t>
            </w:r>
          </w:p>
        </w:tc>
      </w:tr>
      <w:tr>
        <w:trPr>
          <w:cantSplit w:val="true"/>
          <w:cantSplit/>
        </w:trPr>
        <w:tc>
          <w:tcPr>
            <w:tcW w:type="dxa" w:w="460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Queue and event technology</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Technical lead</w:t>
            </w:r>
          </w:p>
        </w:tc>
        <w:tc>
          <w:tcPr>
            <w:tcW w:type="dxa" w:w="266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Before Phase 4 build</w:t>
            </w:r>
          </w:p>
        </w:tc>
      </w:tr>
      <w:tr>
        <w:trPr>
          <w:cantSplit w:val="true"/>
          <w:cantSplit/>
        </w:trPr>
        <w:tc>
          <w:tcPr>
            <w:tcW w:type="dxa" w:w="460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First WMS and workforce connectors</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Product owner and pilot customer</w:t>
            </w:r>
          </w:p>
        </w:tc>
        <w:tc>
          <w:tcPr>
            <w:tcW w:type="dxa" w:w="266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Before Phase 3 build</w:t>
            </w:r>
          </w:p>
        </w:tc>
      </w:tr>
      <w:tr>
        <w:trPr>
          <w:cantSplit w:val="true"/>
          <w:cantSplit/>
        </w:trPr>
        <w:tc>
          <w:tcPr>
            <w:tcW w:type="dxa" w:w="460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First writeback action and reversal method</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Product owner and pilot operations owner</w:t>
            </w:r>
          </w:p>
        </w:tc>
        <w:tc>
          <w:tcPr>
            <w:tcW w:type="dxa" w:w="266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Before Phase 5 build</w:t>
            </w:r>
          </w:p>
        </w:tc>
      </w:tr>
      <w:tr>
        <w:trPr>
          <w:cantSplit w:val="true"/>
          <w:cantSplit/>
        </w:trPr>
        <w:tc>
          <w:tcPr>
            <w:tcW w:type="dxa" w:w="4608"/>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Model accuracy and operational thresholds</w:t>
            </w:r>
          </w:p>
        </w:tc>
        <w:tc>
          <w:tcPr>
            <w:tcW w:type="dxa" w:w="3240"/>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Model owner and pilot operations owner</w:t>
            </w:r>
          </w:p>
        </w:tc>
        <w:tc>
          <w:tcPr>
            <w:tcW w:type="dxa" w:w="2664"/>
            <w:shd w:fill="F3F6F7"/>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Before shadow pilot</w:t>
            </w:r>
          </w:p>
        </w:tc>
      </w:tr>
      <w:tr>
        <w:trPr>
          <w:cantSplit w:val="true"/>
          <w:cantSplit/>
        </w:trPr>
        <w:tc>
          <w:tcPr>
            <w:tcW w:type="dxa" w:w="4608"/>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Production service levels and support hours</w:t>
            </w:r>
          </w:p>
        </w:tc>
        <w:tc>
          <w:tcPr>
            <w:tcW w:type="dxa" w:w="3240"/>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CEO and operations owner</w:t>
            </w:r>
          </w:p>
        </w:tc>
        <w:tc>
          <w:tcPr>
            <w:tcW w:type="dxa" w:w="2664"/>
            <w:tcBorders>
              <w:top w:val="single" w:sz="4" w:color="D9E0E4"/>
              <w:left w:val="single" w:sz="4" w:color="D9E0E4"/>
              <w:bottom w:val="single" w:sz="4" w:color="D9E0E4"/>
              <w:right w:val="single" w:sz="4" w:color="D9E0E4"/>
              <w:insideH w:val="single" w:sz="4" w:color="D9E0E4"/>
              <w:insideV w:val="single" w:sz="4" w:color="D9E0E4"/>
            </w:tcBorders>
            <w:tcMar>
              <w:top w:w="100" w:type="dxa"/>
              <w:start w:w="110" w:type="dxa"/>
              <w:bottom w:w="100" w:type="dxa"/>
              <w:end w:w="110" w:type="dxa"/>
            </w:tcMar>
            <w:vAlign w:val="center"/>
          </w:tcPr>
          <w:p>
            <w:pPr>
              <w:spacing w:after="0" w:line="240" w:lineRule="auto" w:before="0"/>
            </w:pPr>
            <w:r>
              <w:rPr>
                <w:sz w:val="15"/>
              </w:rPr>
              <w:t>Before production approval</w:t>
            </w:r>
          </w:p>
        </w:tc>
      </w:tr>
      <w:tr>
        <w:trPr>
          <w:cantSplit/>
          <w:cantSplit/>
        </w:trPr>
        <w:tc>
          <w:tcPr>
            <w:tcW w:type="dxa" w:w="3389"/>
            <w:vAlign w:val="center"/>
          </w:tcPr>
          <w:p>
            <w:pPr>
              <w:spacing w:after="0" w:before="0" w:line="240" w:lineRule="auto"/>
            </w:pPr>
            <w:r>
              <w:rPr>
                <w:sz w:val="15"/>
              </w:rPr>
            </w:r>
            <w:r>
              <w:rPr>
                <w:rFonts w:ascii="Aptos" w:hAnsi="Aptos"/>
                <w:b w:val="0"/>
                <w:sz w:val="15"/>
              </w:rPr>
              <w:t>Customer as an enforced security dimension for 3PL deployments</w:t>
            </w:r>
          </w:p>
        </w:tc>
        <w:tc>
          <w:tcPr>
            <w:tcW w:type="dxa" w:w="3389"/>
            <w:vAlign w:val="center"/>
          </w:tcPr>
          <w:p>
            <w:pPr>
              <w:spacing w:after="0" w:before="0" w:line="240" w:lineRule="auto"/>
            </w:pPr>
            <w:r>
              <w:rPr>
                <w:sz w:val="15"/>
              </w:rPr>
            </w:r>
            <w:r>
              <w:rPr>
                <w:rFonts w:ascii="Aptos" w:hAnsi="Aptos"/>
                <w:b w:val="0"/>
                <w:sz w:val="15"/>
              </w:rPr>
              <w:t>Product owner and security</w:t>
            </w:r>
          </w:p>
        </w:tc>
        <w:tc>
          <w:tcPr>
            <w:tcW w:type="dxa" w:w="3389"/>
            <w:vAlign w:val="center"/>
          </w:tcPr>
          <w:p>
            <w:pPr>
              <w:spacing w:after="0" w:before="0" w:line="240" w:lineRule="auto"/>
            </w:pPr>
            <w:r>
              <w:rPr>
                <w:sz w:val="15"/>
              </w:rPr>
            </w:r>
            <w:r>
              <w:rPr>
                <w:rFonts w:ascii="Aptos" w:hAnsi="Aptos"/>
                <w:b w:val="0"/>
                <w:sz w:val="15"/>
              </w:rPr>
              <w:t>Before Phase 1 access model approval</w:t>
            </w:r>
          </w:p>
        </w:tc>
      </w:tr>
      <w:tr>
        <w:trPr>
          <w:cantSplit/>
          <w:cantSplit/>
        </w:trPr>
        <w:tc>
          <w:tcPr>
            <w:tcW w:type="dxa" w:w="3389"/>
            <w:vAlign w:val="center"/>
          </w:tcPr>
          <w:p>
            <w:pPr>
              <w:spacing w:after="0" w:before="0" w:line="240" w:lineRule="auto"/>
            </w:pPr>
            <w:r>
              <w:rPr>
                <w:sz w:val="15"/>
              </w:rPr>
            </w:r>
            <w:r>
              <w:rPr>
                <w:rFonts w:ascii="Aptos" w:hAnsi="Aptos"/>
                <w:b w:val="0"/>
                <w:sz w:val="15"/>
              </w:rPr>
              <w:t>Privileged support grant and step-up policy</w:t>
            </w:r>
          </w:p>
        </w:tc>
        <w:tc>
          <w:tcPr>
            <w:tcW w:type="dxa" w:w="3389"/>
            <w:vAlign w:val="center"/>
          </w:tcPr>
          <w:p>
            <w:pPr>
              <w:spacing w:after="0" w:before="0" w:line="240" w:lineRule="auto"/>
            </w:pPr>
            <w:r>
              <w:rPr>
                <w:sz w:val="15"/>
              </w:rPr>
            </w:r>
            <w:r>
              <w:rPr>
                <w:rFonts w:ascii="Aptos" w:hAnsi="Aptos"/>
                <w:b w:val="0"/>
                <w:sz w:val="15"/>
              </w:rPr>
              <w:t>CEO, operations and security</w:t>
            </w:r>
          </w:p>
        </w:tc>
        <w:tc>
          <w:tcPr>
            <w:tcW w:type="dxa" w:w="3389"/>
            <w:vAlign w:val="center"/>
          </w:tcPr>
          <w:p>
            <w:pPr>
              <w:spacing w:after="0" w:before="0" w:line="240" w:lineRule="auto"/>
            </w:pPr>
            <w:r>
              <w:rPr>
                <w:sz w:val="15"/>
              </w:rPr>
            </w:r>
            <w:r>
              <w:rPr>
                <w:rFonts w:ascii="Aptos" w:hAnsi="Aptos"/>
                <w:b w:val="0"/>
                <w:sz w:val="15"/>
              </w:rPr>
              <w:t>Before Phase 1 exit</w:t>
            </w:r>
          </w:p>
        </w:tc>
      </w:tr>
      <w:tr>
        <w:trPr>
          <w:cantSplit/>
          <w:cantSplit/>
        </w:trPr>
        <w:tc>
          <w:tcPr>
            <w:tcW w:type="dxa" w:w="3389"/>
            <w:vAlign w:val="center"/>
          </w:tcPr>
          <w:p>
            <w:pPr>
              <w:spacing w:after="0" w:before="0" w:line="240" w:lineRule="auto"/>
            </w:pPr>
            <w:r>
              <w:rPr>
                <w:sz w:val="15"/>
              </w:rPr>
            </w:r>
            <w:r>
              <w:rPr>
                <w:rFonts w:ascii="Aptos" w:hAnsi="Aptos"/>
                <w:b w:val="0"/>
                <w:sz w:val="15"/>
              </w:rPr>
              <w:t>Tempo direct connector versus Maestro adapter for each pilot integration</w:t>
            </w:r>
          </w:p>
        </w:tc>
        <w:tc>
          <w:tcPr>
            <w:tcW w:type="dxa" w:w="3389"/>
            <w:vAlign w:val="center"/>
          </w:tcPr>
          <w:p>
            <w:pPr>
              <w:spacing w:after="0" w:before="0" w:line="240" w:lineRule="auto"/>
            </w:pPr>
            <w:r>
              <w:rPr>
                <w:sz w:val="15"/>
              </w:rPr>
            </w:r>
            <w:r>
              <w:rPr>
                <w:rFonts w:ascii="Aptos" w:hAnsi="Aptos"/>
                <w:b w:val="0"/>
                <w:sz w:val="15"/>
              </w:rPr>
              <w:t>Product owner and technical lead</w:t>
            </w:r>
          </w:p>
        </w:tc>
        <w:tc>
          <w:tcPr>
            <w:tcW w:type="dxa" w:w="3389"/>
            <w:vAlign w:val="center"/>
          </w:tcPr>
          <w:p>
            <w:pPr>
              <w:spacing w:after="0" w:before="0" w:line="240" w:lineRule="auto"/>
            </w:pPr>
            <w:r>
              <w:rPr>
                <w:sz w:val="15"/>
              </w:rPr>
            </w:r>
            <w:r>
              <w:rPr>
                <w:rFonts w:ascii="Aptos" w:hAnsi="Aptos"/>
                <w:b w:val="0"/>
                <w:sz w:val="15"/>
              </w:rPr>
              <w:t>Before Phase 3 build</w:t>
            </w:r>
          </w:p>
        </w:tc>
      </w:tr>
      <w:tr>
        <w:trPr>
          <w:cantSplit/>
          <w:cantSplit/>
        </w:trPr>
        <w:tc>
          <w:tcPr>
            <w:tcW w:type="dxa" w:w="3389"/>
            <w:vAlign w:val="center"/>
          </w:tcPr>
          <w:p>
            <w:pPr>
              <w:spacing w:after="0" w:before="0" w:line="240" w:lineRule="auto"/>
            </w:pPr>
            <w:r>
              <w:rPr>
                <w:sz w:val="15"/>
              </w:rPr>
            </w:r>
            <w:r>
              <w:rPr>
                <w:rFonts w:ascii="Aptos" w:hAnsi="Aptos"/>
                <w:b w:val="0"/>
                <w:sz w:val="15"/>
              </w:rPr>
              <w:t>Oracle VPD scope beyond tenant to site and customer</w:t>
            </w:r>
          </w:p>
        </w:tc>
        <w:tc>
          <w:tcPr>
            <w:tcW w:type="dxa" w:w="3389"/>
            <w:vAlign w:val="center"/>
          </w:tcPr>
          <w:p>
            <w:pPr>
              <w:spacing w:after="0" w:before="0" w:line="240" w:lineRule="auto"/>
            </w:pPr>
            <w:r>
              <w:rPr>
                <w:sz w:val="15"/>
              </w:rPr>
            </w:r>
            <w:r>
              <w:rPr>
                <w:rFonts w:ascii="Aptos" w:hAnsi="Aptos"/>
                <w:b w:val="0"/>
                <w:sz w:val="15"/>
              </w:rPr>
              <w:t>Technical lead, DBA and security</w:t>
            </w:r>
          </w:p>
        </w:tc>
        <w:tc>
          <w:tcPr>
            <w:tcW w:type="dxa" w:w="3389"/>
            <w:vAlign w:val="center"/>
          </w:tcPr>
          <w:p>
            <w:pPr>
              <w:spacing w:after="0" w:before="0" w:line="240" w:lineRule="auto"/>
            </w:pPr>
            <w:r>
              <w:rPr>
                <w:sz w:val="15"/>
              </w:rPr>
            </w:r>
            <w:r>
              <w:rPr>
                <w:rFonts w:ascii="Aptos" w:hAnsi="Aptos"/>
                <w:b w:val="0"/>
                <w:sz w:val="15"/>
              </w:rPr>
              <w:t>Before Phase 2 migration design</w:t>
            </w:r>
          </w:p>
        </w:tc>
      </w:tr>
    </w:tbl>
    <w:p>
      <w:pPr>
        <w:widowControl/>
        <w:spacing w:after="0"/>
      </w:pPr>
    </w:p>
    <w:sectPr w:rsidR="00FC693F" w:rsidRPr="0006063C" w:rsidSect="00034616">
      <w:headerReference w:type="default" r:id="rId9"/>
      <w:footerReference w:type="default" r:id="rId10"/>
      <w:pgSz w:w="12240" w:h="15840"/>
      <w:pgMar w:top="1325"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Commercial in confidence  |  Version 1.1</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33746"/>
        <w:sz w:val="15"/>
      </w:rPr>
      <w:t>ENSEMBLE SOLUTIONS    TEMPO PRODUCTION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3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spacing w:after="5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 Production Readiness Implementation Specification</dc:title>
  <dc:subject>Standalone production security, tenant isolation and controlled pilot delivery</dc:subject>
  <dc:creator>Ensemble Solutions</dc:creator>
  <cp:keywords>Tempo, production readiness, Maestro, workforce optimisation, implementation specification</cp:keywords>
  <dc:description>Version 1.0 based on GitHub main commit 8bdf673</dc:description>
  <cp:lastModifiedBy/>
  <cp:revision>1</cp:revision>
  <dcterms:created xsi:type="dcterms:W3CDTF">2013-12-23T23:15:00Z</dcterms:created>
  <dcterms:modified xsi:type="dcterms:W3CDTF">2026-09-10T00:00:00Z</dcterms:modified>
  <cp:category/>
  <cp:version>1.1</cp:version>
</cp:coreProperties>
</file>