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100"/>
      </w:pPr>
      <w:r>
        <w:rPr>
          <w:rFonts w:ascii="Aptos" w:hAnsi="Aptos"/>
          <w:b/>
          <w:color w:val="18A6B8"/>
          <w:sz w:val="20"/>
        </w:rPr>
        <w:t>TECHNICAL INTEGRATION SPECIFICATION</w:t>
      </w:r>
    </w:p>
    <w:p>
      <w:pPr>
        <w:pStyle w:val="Title"/>
      </w:pPr>
      <w:r>
        <w:t>Tempo into Prime AI</w:t>
      </w:r>
    </w:p>
    <w:p>
      <w:pPr>
        <w:pStyle w:val="Subtitle"/>
      </w:pPr>
      <w:r>
        <w:t>Labour Intelligence solution pack, orchestration contracts and production delivery design</w:t>
      </w:r>
    </w:p>
    <w:p>
      <w:pPr>
        <w:spacing w:after="360"/>
        <w:pBdr>
          <w:bottom w:val="single" w:sz="18" w:space="5" w:color="1F6FEB"/>
        </w:pBdr>
      </w:pP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cantSplit/>
        </w:trPr>
        <w:tc>
          <w:tcPr>
            <w:tcW w:type="dxa" w:w="2450"/>
            <w:shd w:fill="14213D"/>
            <w:tcMar>
              <w:top w:w="80" w:type="dxa"/>
              <w:start w:w="120" w:type="dxa"/>
              <w:bottom w:w="80" w:type="dxa"/>
              <w:end w:w="120" w:type="dxa"/>
            </w:tcMar>
            <w:vAlign w:val="center"/>
          </w:tcPr>
          <w:p>
            <w:pPr>
              <w:spacing w:after="0"/>
              <w:jc w:val="left"/>
            </w:pPr>
            <w:r>
              <w:rPr>
                <w:rFonts w:ascii="Aptos" w:hAnsi="Aptos"/>
                <w:b/>
                <w:color w:val="FFFFFF"/>
                <w:sz w:val="18"/>
              </w:rPr>
              <w:t>Document control</w:t>
            </w:r>
          </w:p>
        </w:tc>
        <w:tc>
          <w:tcPr>
            <w:tcW w:type="dxa" w:w="6910"/>
            <w:shd w:fill="14213D"/>
            <w:tcMar>
              <w:top w:w="80" w:type="dxa"/>
              <w:start w:w="120" w:type="dxa"/>
              <w:bottom w:w="80" w:type="dxa"/>
              <w:end w:w="120" w:type="dxa"/>
            </w:tcMar>
            <w:vAlign w:val="center"/>
          </w:tcPr>
          <w:p>
            <w:pPr>
              <w:spacing w:after="0"/>
              <w:jc w:val="left"/>
            </w:pPr>
            <w:r>
              <w:rPr>
                <w:rFonts w:ascii="Aptos" w:hAnsi="Aptos"/>
                <w:b/>
                <w:color w:val="FFFFFF"/>
                <w:sz w:val="18"/>
              </w:rPr>
              <w:t>Value</w:t>
            </w:r>
          </w:p>
        </w:tc>
      </w:tr>
      <w:tr>
        <w:trPr>
          <w:cantSplit/>
        </w:trPr>
        <w:tc>
          <w:tcPr>
            <w:tcW w:type="dxa" w:w="2450"/>
            <w:tcMar>
              <w:top w:w="80" w:type="dxa"/>
              <w:start w:w="120" w:type="dxa"/>
              <w:bottom w:w="80" w:type="dxa"/>
              <w:end w:w="120" w:type="dxa"/>
            </w:tcMar>
            <w:vAlign w:val="center"/>
          </w:tcPr>
          <w:p>
            <w:pPr>
              <w:spacing w:after="20" w:line="240" w:lineRule="auto"/>
            </w:pPr>
            <w:r>
              <w:rPr>
                <w:rFonts w:ascii="Aptos" w:hAnsi="Aptos"/>
                <w:b w:val="0"/>
                <w:color w:val="202B3C"/>
                <w:sz w:val="18"/>
              </w:rPr>
              <w:t>Version</w:t>
            </w:r>
          </w:p>
        </w:tc>
        <w:tc>
          <w:tcPr>
            <w:tcW w:type="dxa" w:w="6910"/>
            <w:tcMar>
              <w:top w:w="80" w:type="dxa"/>
              <w:start w:w="120" w:type="dxa"/>
              <w:bottom w:w="80" w:type="dxa"/>
              <w:end w:w="120" w:type="dxa"/>
            </w:tcMar>
            <w:vAlign w:val="center"/>
          </w:tcPr>
          <w:p>
            <w:pPr>
              <w:spacing w:after="20" w:line="240" w:lineRule="auto"/>
            </w:pPr>
            <w:r>
              <w:rPr>
                <w:rFonts w:ascii="Aptos" w:hAnsi="Aptos"/>
                <w:b w:val="0"/>
                <w:color w:val="202B3C"/>
                <w:sz w:val="18"/>
              </w:rPr>
              <w:t>2.0 — regenerated build specification</w:t>
            </w:r>
          </w:p>
        </w:tc>
      </w:tr>
      <w:tr>
        <w:trPr>
          <w:cantSplit/>
        </w:trPr>
        <w:tc>
          <w:tcPr>
            <w:tcW w:type="dxa" w:w="2450"/>
            <w:shd w:fill="F5F7FA"/>
            <w:tcMar>
              <w:top w:w="80" w:type="dxa"/>
              <w:start w:w="120" w:type="dxa"/>
              <w:bottom w:w="80" w:type="dxa"/>
              <w:end w:w="120" w:type="dxa"/>
            </w:tcMar>
            <w:vAlign w:val="center"/>
          </w:tcPr>
          <w:p>
            <w:pPr>
              <w:spacing w:after="20" w:line="240" w:lineRule="auto"/>
            </w:pPr>
            <w:r>
              <w:rPr>
                <w:rFonts w:ascii="Aptos" w:hAnsi="Aptos"/>
                <w:b w:val="0"/>
                <w:color w:val="202B3C"/>
                <w:sz w:val="18"/>
              </w:rPr>
              <w:t>Date</w:t>
            </w:r>
          </w:p>
        </w:tc>
        <w:tc>
          <w:tcPr>
            <w:tcW w:type="dxa" w:w="6910"/>
            <w:shd w:fill="F5F7FA"/>
            <w:tcMar>
              <w:top w:w="80" w:type="dxa"/>
              <w:start w:w="120" w:type="dxa"/>
              <w:bottom w:w="80" w:type="dxa"/>
              <w:end w:w="120" w:type="dxa"/>
            </w:tcMar>
            <w:vAlign w:val="center"/>
          </w:tcPr>
          <w:p>
            <w:pPr>
              <w:spacing w:after="20" w:line="240" w:lineRule="auto"/>
            </w:pPr>
            <w:r>
              <w:rPr>
                <w:rFonts w:ascii="Aptos" w:hAnsi="Aptos"/>
                <w:b w:val="0"/>
                <w:color w:val="202B3C"/>
                <w:sz w:val="18"/>
              </w:rPr>
              <w:t>2 September 2026</w:t>
            </w:r>
          </w:p>
        </w:tc>
      </w:tr>
      <w:tr>
        <w:trPr>
          <w:cantSplit/>
        </w:trPr>
        <w:tc>
          <w:tcPr>
            <w:tcW w:type="dxa" w:w="2450"/>
            <w:tcMar>
              <w:top w:w="80" w:type="dxa"/>
              <w:start w:w="120" w:type="dxa"/>
              <w:bottom w:w="80" w:type="dxa"/>
              <w:end w:w="120" w:type="dxa"/>
            </w:tcMar>
            <w:vAlign w:val="center"/>
          </w:tcPr>
          <w:p>
            <w:pPr>
              <w:spacing w:after="20" w:line="240" w:lineRule="auto"/>
            </w:pPr>
            <w:r>
              <w:rPr>
                <w:rFonts w:ascii="Aptos" w:hAnsi="Aptos"/>
                <w:b w:val="0"/>
                <w:color w:val="202B3C"/>
                <w:sz w:val="18"/>
              </w:rPr>
              <w:t>Status</w:t>
            </w:r>
          </w:p>
        </w:tc>
        <w:tc>
          <w:tcPr>
            <w:tcW w:type="dxa" w:w="6910"/>
            <w:tcMar>
              <w:top w:w="80" w:type="dxa"/>
              <w:start w:w="120" w:type="dxa"/>
              <w:bottom w:w="80" w:type="dxa"/>
              <w:end w:w="120" w:type="dxa"/>
            </w:tcMar>
            <w:vAlign w:val="center"/>
          </w:tcPr>
          <w:p>
            <w:pPr>
              <w:spacing w:after="20" w:line="240" w:lineRule="auto"/>
            </w:pPr>
            <w:r>
              <w:rPr>
                <w:rFonts w:ascii="Aptos" w:hAnsi="Aptos"/>
                <w:b w:val="0"/>
                <w:color w:val="202B3C"/>
                <w:sz w:val="18"/>
              </w:rPr>
              <w:t>Draft for architecture and engineering approval</w:t>
            </w:r>
          </w:p>
        </w:tc>
      </w:tr>
      <w:tr>
        <w:trPr>
          <w:cantSplit/>
        </w:trPr>
        <w:tc>
          <w:tcPr>
            <w:tcW w:type="dxa" w:w="2450"/>
            <w:shd w:fill="F5F7FA"/>
            <w:tcMar>
              <w:top w:w="80" w:type="dxa"/>
              <w:start w:w="120" w:type="dxa"/>
              <w:bottom w:w="80" w:type="dxa"/>
              <w:end w:w="120" w:type="dxa"/>
            </w:tcMar>
            <w:vAlign w:val="center"/>
          </w:tcPr>
          <w:p>
            <w:pPr>
              <w:spacing w:after="20" w:line="240" w:lineRule="auto"/>
            </w:pPr>
            <w:r>
              <w:rPr>
                <w:rFonts w:ascii="Aptos" w:hAnsi="Aptos"/>
                <w:b w:val="0"/>
                <w:color w:val="202B3C"/>
                <w:sz w:val="18"/>
              </w:rPr>
              <w:t>Owner</w:t>
            </w:r>
          </w:p>
        </w:tc>
        <w:tc>
          <w:tcPr>
            <w:tcW w:type="dxa" w:w="6910"/>
            <w:shd w:fill="F5F7FA"/>
            <w:tcMar>
              <w:top w:w="80" w:type="dxa"/>
              <w:start w:w="120" w:type="dxa"/>
              <w:bottom w:w="80" w:type="dxa"/>
              <w:end w:w="120" w:type="dxa"/>
            </w:tcMar>
            <w:vAlign w:val="center"/>
          </w:tcPr>
          <w:p>
            <w:pPr>
              <w:spacing w:after="20" w:line="240" w:lineRule="auto"/>
            </w:pPr>
            <w:r>
              <w:rPr>
                <w:rFonts w:ascii="Aptos" w:hAnsi="Aptos"/>
                <w:b w:val="0"/>
                <w:color w:val="202B3C"/>
                <w:sz w:val="18"/>
              </w:rPr>
              <w:t>Ensemble Solutions</w:t>
            </w:r>
          </w:p>
        </w:tc>
      </w:tr>
      <w:tr>
        <w:trPr>
          <w:cantSplit/>
        </w:trPr>
        <w:tc>
          <w:tcPr>
            <w:tcW w:type="dxa" w:w="2450"/>
            <w:tcMar>
              <w:top w:w="80" w:type="dxa"/>
              <w:start w:w="120" w:type="dxa"/>
              <w:bottom w:w="80" w:type="dxa"/>
              <w:end w:w="120" w:type="dxa"/>
            </w:tcMar>
            <w:vAlign w:val="center"/>
          </w:tcPr>
          <w:p>
            <w:pPr>
              <w:spacing w:after="20" w:line="240" w:lineRule="auto"/>
            </w:pPr>
            <w:r>
              <w:rPr>
                <w:rFonts w:ascii="Aptos" w:hAnsi="Aptos"/>
                <w:b w:val="0"/>
                <w:color w:val="202B3C"/>
                <w:sz w:val="18"/>
              </w:rPr>
              <w:t>Audience</w:t>
            </w:r>
          </w:p>
        </w:tc>
        <w:tc>
          <w:tcPr>
            <w:tcW w:type="dxa" w:w="6910"/>
            <w:tcMar>
              <w:top w:w="80" w:type="dxa"/>
              <w:start w:w="120" w:type="dxa"/>
              <w:bottom w:w="80" w:type="dxa"/>
              <w:end w:w="120" w:type="dxa"/>
            </w:tcMar>
            <w:vAlign w:val="center"/>
          </w:tcPr>
          <w:p>
            <w:pPr>
              <w:spacing w:after="20" w:line="240" w:lineRule="auto"/>
            </w:pPr>
            <w:r>
              <w:rPr>
                <w:rFonts w:ascii="Aptos" w:hAnsi="Aptos"/>
                <w:b w:val="0"/>
                <w:color w:val="202B3C"/>
                <w:sz w:val="18"/>
              </w:rPr>
              <w:t>Prime AI, Tempo, Maestro, data/OR, security, DevOps, QA and product teams</w:t>
            </w:r>
          </w:p>
        </w:tc>
      </w:tr>
      <w:tr>
        <w:trPr>
          <w:cantSplit/>
        </w:trPr>
        <w:tc>
          <w:tcPr>
            <w:tcW w:type="dxa" w:w="2450"/>
            <w:shd w:fill="F5F7FA"/>
            <w:tcMar>
              <w:top w:w="80" w:type="dxa"/>
              <w:start w:w="120" w:type="dxa"/>
              <w:bottom w:w="80" w:type="dxa"/>
              <w:end w:w="120" w:type="dxa"/>
            </w:tcMar>
            <w:vAlign w:val="center"/>
          </w:tcPr>
          <w:p>
            <w:pPr>
              <w:spacing w:after="20" w:line="240" w:lineRule="auto"/>
            </w:pPr>
            <w:r>
              <w:rPr>
                <w:rFonts w:ascii="Aptos" w:hAnsi="Aptos"/>
                <w:b w:val="0"/>
                <w:color w:val="202B3C"/>
                <w:sz w:val="18"/>
              </w:rPr>
              <w:t>Source baseline</w:t>
            </w:r>
          </w:p>
        </w:tc>
        <w:tc>
          <w:tcPr>
            <w:tcW w:type="dxa" w:w="6910"/>
            <w:shd w:fill="F5F7FA"/>
            <w:tcMar>
              <w:top w:w="80" w:type="dxa"/>
              <w:start w:w="120" w:type="dxa"/>
              <w:bottom w:w="80" w:type="dxa"/>
              <w:end w:w="120" w:type="dxa"/>
            </w:tcMar>
            <w:vAlign w:val="center"/>
          </w:tcPr>
          <w:p>
            <w:pPr>
              <w:spacing w:after="20" w:line="240" w:lineRule="auto"/>
            </w:pPr>
            <w:r>
              <w:rPr>
                <w:rFonts w:ascii="Aptos" w:hAnsi="Aptos"/>
                <w:b w:val="0"/>
                <w:color w:val="202B3C"/>
                <w:sz w:val="18"/>
              </w:rPr>
              <w:t>Tempo Business Specification v2.0; Tempo AI Labour Optimisation Specification v2.0; Tempo Product Strategy v2.0; Prime AI Technical Validation Brief v2</w:t>
            </w:r>
          </w:p>
        </w:tc>
      </w:tr>
    </w:tbl>
    <w:p>
      <w:pPr>
        <w:spacing w:after="20"/>
      </w:pPr>
    </w:p>
    <w:p>
      <w:pPr>
        <w:spacing w:before="80" w:after="160"/>
        <w:ind w:left="144" w:right="144"/>
        <w:shd w:fill="E8F3FF"/>
        <w:pBdr>
          <w:left w:val="single" w:sz="18" w:space="8" w:color="1F6FEB"/>
        </w:pBdr>
      </w:pPr>
      <w:r>
        <w:rPr>
          <w:rFonts w:ascii="Aptos" w:hAnsi="Aptos"/>
          <w:b/>
          <w:color w:val="1F6FEB"/>
          <w:sz w:val="20"/>
        </w:rPr>
        <w:t xml:space="preserve">ARCHITECTURE DECISION  </w:t>
      </w:r>
      <w:r>
        <w:rPr>
          <w:rFonts w:ascii="Aptos" w:hAnsi="Aptos"/>
          <w:b w:val="0"/>
          <w:color w:val="202B3C"/>
          <w:sz w:val="20"/>
        </w:rPr>
        <w:t>Prime AI is the governed user, agent and evidence layer. Tempo remains the deterministic labour forecasting and optimisation system. Maestro owns source connectivity and canonical mapping. No service reads another product's private database.</w:t>
      </w:r>
    </w:p>
    <w:p>
      <w:r>
        <w:rPr>
          <w:rFonts w:ascii="Aptos" w:hAnsi="Aptos"/>
          <w:color w:val="64748B"/>
        </w:rPr>
        <w:t>Classification: Confidential — internal product and implementation use. Customer-specific mappings, service levels and legal controls must be completed during solution design.</w:t>
      </w:r>
    </w:p>
    <w:p>
      <w:r>
        <w:br w:type="page"/>
      </w:r>
    </w:p>
    <w:p>
      <w:pPr>
        <w:pStyle w:val="Heading1"/>
        <w:keepNext/>
      </w:pPr>
      <w:r>
        <w:t>Document purpose and normative language</w:t>
      </w:r>
    </w:p>
    <w:p>
      <w:r>
        <w:rPr>
          <w:rFonts w:ascii="Aptos" w:hAnsi="Aptos"/>
        </w:rPr>
        <w:t>This document defines how Tempo is integrated into Prime AI as the labour-domain decision service. It is intended to be sufficient for solution architecture, backlog creation, interface implementation, security review, test design, deployment planning and pilot acceptance.</w:t>
      </w:r>
    </w:p>
    <w:p>
      <w:r>
        <w:rPr>
          <w:rFonts w:ascii="Aptos" w:hAnsi="Aptos"/>
        </w:rPr>
        <w:t>“Must” identifies mandatory behaviour for the defined release. “Should” identifies a strongly recommended implementation. “May” identifies optional behaviour. Requirement identifiers are stable and must be referenced in stories, test cases and release evidence.</w:t>
      </w:r>
    </w:p>
    <w:p>
      <w:pPr>
        <w:pStyle w:val="Heading2"/>
        <w:keepNext/>
      </w:pPr>
      <w:r>
        <w:t>Contents</w:t>
      </w:r>
    </w:p>
    <w:p>
      <w:pPr>
        <w:pStyle w:val="ListNumber"/>
      </w:pPr>
      <w:r>
        <w:rPr>
          <w:rFonts w:ascii="Aptos" w:hAnsi="Aptos"/>
        </w:rPr>
        <w:t>Executive summary</w:t>
      </w:r>
    </w:p>
    <w:p>
      <w:pPr>
        <w:pStyle w:val="ListNumber"/>
      </w:pPr>
      <w:r>
        <w:rPr>
          <w:rFonts w:ascii="Aptos" w:hAnsi="Aptos"/>
        </w:rPr>
        <w:t>Scope and design principles</w:t>
      </w:r>
    </w:p>
    <w:p>
      <w:pPr>
        <w:pStyle w:val="ListNumber"/>
      </w:pPr>
      <w:r>
        <w:rPr>
          <w:rFonts w:ascii="Aptos" w:hAnsi="Aptos"/>
        </w:rPr>
        <w:t>System context and ownership boundaries</w:t>
      </w:r>
    </w:p>
    <w:p>
      <w:pPr>
        <w:pStyle w:val="ListNumber"/>
      </w:pPr>
      <w:r>
        <w:rPr>
          <w:rFonts w:ascii="Aptos" w:hAnsi="Aptos"/>
        </w:rPr>
        <w:t>Deployment modes</w:t>
      </w:r>
    </w:p>
    <w:p>
      <w:pPr>
        <w:pStyle w:val="ListNumber"/>
      </w:pPr>
      <w:r>
        <w:rPr>
          <w:rFonts w:ascii="Aptos" w:hAnsi="Aptos"/>
        </w:rPr>
        <w:t>Identity, tenancy and entitlements</w:t>
      </w:r>
    </w:p>
    <w:p>
      <w:pPr>
        <w:pStyle w:val="ListNumber"/>
      </w:pPr>
      <w:r>
        <w:rPr>
          <w:rFonts w:ascii="Aptos" w:hAnsi="Aptos"/>
        </w:rPr>
        <w:t>Canonical data model</w:t>
      </w:r>
    </w:p>
    <w:p>
      <w:pPr>
        <w:pStyle w:val="ListNumber"/>
      </w:pPr>
      <w:r>
        <w:rPr>
          <w:rFonts w:ascii="Aptos" w:hAnsi="Aptos"/>
        </w:rPr>
        <w:t>Maestro ingestion contracts</w:t>
      </w:r>
    </w:p>
    <w:p>
      <w:pPr>
        <w:pStyle w:val="ListNumber"/>
      </w:pPr>
      <w:r>
        <w:rPr>
          <w:rFonts w:ascii="Aptos" w:hAnsi="Aptos"/>
        </w:rPr>
        <w:t>Tempo optimisation service contracts</w:t>
      </w:r>
    </w:p>
    <w:p>
      <w:pPr>
        <w:pStyle w:val="ListNumber"/>
      </w:pPr>
      <w:r>
        <w:rPr>
          <w:rFonts w:ascii="Aptos" w:hAnsi="Aptos"/>
        </w:rPr>
        <w:t>Prime AI agent integration</w:t>
      </w:r>
    </w:p>
    <w:p>
      <w:pPr>
        <w:pStyle w:val="ListNumber"/>
      </w:pPr>
      <w:r>
        <w:rPr>
          <w:rFonts w:ascii="Aptos" w:hAnsi="Aptos"/>
        </w:rPr>
        <w:t>Run orchestration and lifecycle</w:t>
      </w:r>
    </w:p>
    <w:p>
      <w:pPr>
        <w:pStyle w:val="ListNumber"/>
      </w:pPr>
      <w:r>
        <w:rPr>
          <w:rFonts w:ascii="Aptos" w:hAnsi="Aptos"/>
        </w:rPr>
        <w:t>Explainability and governed evidence</w:t>
      </w:r>
    </w:p>
    <w:p>
      <w:pPr>
        <w:pStyle w:val="ListNumber"/>
      </w:pPr>
      <w:r>
        <w:rPr>
          <w:rFonts w:ascii="Aptos" w:hAnsi="Aptos"/>
        </w:rPr>
        <w:t>Action and writeback controls</w:t>
      </w:r>
    </w:p>
    <w:p>
      <w:pPr>
        <w:pStyle w:val="ListNumber"/>
      </w:pPr>
      <w:r>
        <w:rPr>
          <w:rFonts w:ascii="Aptos" w:hAnsi="Aptos"/>
        </w:rPr>
        <w:t>Events and notifications</w:t>
      </w:r>
    </w:p>
    <w:p>
      <w:pPr>
        <w:pStyle w:val="ListNumber"/>
      </w:pPr>
      <w:r>
        <w:rPr>
          <w:rFonts w:ascii="Aptos" w:hAnsi="Aptos"/>
        </w:rPr>
        <w:t>Security, privacy and audit</w:t>
      </w:r>
    </w:p>
    <w:p>
      <w:pPr>
        <w:pStyle w:val="ListNumber"/>
      </w:pPr>
      <w:r>
        <w:rPr>
          <w:rFonts w:ascii="Aptos" w:hAnsi="Aptos"/>
        </w:rPr>
        <w:t>Reliability, observability and service levels</w:t>
      </w:r>
    </w:p>
    <w:p>
      <w:pPr>
        <w:pStyle w:val="ListNumber"/>
      </w:pPr>
      <w:r>
        <w:rPr>
          <w:rFonts w:ascii="Aptos" w:hAnsi="Aptos"/>
        </w:rPr>
        <w:t>Testing and acceptance</w:t>
      </w:r>
    </w:p>
    <w:p>
      <w:pPr>
        <w:pStyle w:val="ListNumber"/>
      </w:pPr>
      <w:r>
        <w:rPr>
          <w:rFonts w:ascii="Aptos" w:hAnsi="Aptos"/>
        </w:rPr>
        <w:t>Deployment and DevOps</w:t>
      </w:r>
    </w:p>
    <w:p>
      <w:pPr>
        <w:pStyle w:val="ListNumber"/>
      </w:pPr>
      <w:r>
        <w:rPr>
          <w:rFonts w:ascii="Aptos" w:hAnsi="Aptos"/>
        </w:rPr>
        <w:t>Delivery roadmap</w:t>
      </w:r>
    </w:p>
    <w:p>
      <w:pPr>
        <w:pStyle w:val="ListNumber"/>
      </w:pPr>
      <w:r>
        <w:rPr>
          <w:rFonts w:ascii="Aptos" w:hAnsi="Aptos"/>
        </w:rPr>
        <w:t>Appendices</w:t>
      </w:r>
    </w:p>
    <w:p>
      <w:r>
        <w:br w:type="page"/>
      </w:r>
    </w:p>
    <w:p>
      <w:pPr>
        <w:pStyle w:val="Heading1"/>
        <w:keepNext/>
      </w:pPr>
      <w:r>
        <w:t>1. Executive summary</w:t>
      </w:r>
    </w:p>
    <w:p>
      <w:r>
        <w:rPr>
          <w:rFonts w:ascii="Aptos" w:hAnsi="Aptos"/>
        </w:rPr>
        <w:t>The integration adds a Labour Intelligence solution pack to Prime AI without merging the two products. Prime AI gives users a governed conversational and analytical interface; Tempo executes deterministic forecasts, translations and solver runs; Maestro acquires and standardises workforce and operational data. The source system remains authoritative for operational transactions unless an approved writeback is explicitly confirmed.</w:t>
      </w:r>
    </w:p>
    <w:p>
      <w:pPr>
        <w:spacing w:before="80" w:after="160"/>
        <w:ind w:left="144" w:right="144"/>
        <w:shd w:fill="EAF2F8"/>
        <w:pBdr>
          <w:left w:val="single" w:sz="18" w:space="8" w:color="1F6FEB"/>
        </w:pBdr>
      </w:pPr>
      <w:r>
        <w:rPr>
          <w:rFonts w:ascii="Aptos" w:hAnsi="Aptos"/>
          <w:b/>
          <w:color w:val="1F6FEB"/>
          <w:sz w:val="20"/>
        </w:rPr>
        <w:t xml:space="preserve">NON-NEGOTIABLE  </w:t>
      </w:r>
      <w:r>
        <w:rPr>
          <w:rFonts w:ascii="Aptos" w:hAnsi="Aptos"/>
          <w:b w:val="0"/>
          <w:color w:val="202B3C"/>
          <w:sz w:val="20"/>
        </w:rPr>
        <w:t>Generative AI must not calculate rosters, headcount, costs, compliance or optimisation outcomes. Prime AI may interpret intent, collect parameters and explain results, but all business calculations and constraints are executed by versioned Tempo services.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14213D"/>
            <w:tcMar>
              <w:top w:w="80" w:type="dxa"/>
              <w:start w:w="120" w:type="dxa"/>
              <w:bottom w:w="80" w:type="dxa"/>
              <w:end w:w="120" w:type="dxa"/>
            </w:tcMar>
            <w:vAlign w:val="center"/>
          </w:tcPr>
          <w:p>
            <w:pPr>
              <w:spacing w:after="0"/>
              <w:jc w:val="left"/>
            </w:pPr>
            <w:r>
              <w:rPr>
                <w:rFonts w:ascii="Aptos" w:hAnsi="Aptos"/>
                <w:b/>
                <w:color w:val="FFFFFF"/>
                <w:sz w:val="17"/>
              </w:rPr>
              <w:t>Outcome</w:t>
            </w:r>
          </w:p>
        </w:tc>
        <w:tc>
          <w:tcPr>
            <w:tcW w:type="dxa" w:w="7260"/>
            <w:shd w:fill="14213D"/>
            <w:tcMar>
              <w:top w:w="80" w:type="dxa"/>
              <w:start w:w="120" w:type="dxa"/>
              <w:bottom w:w="80" w:type="dxa"/>
              <w:end w:w="120" w:type="dxa"/>
            </w:tcMar>
            <w:vAlign w:val="center"/>
          </w:tcPr>
          <w:p>
            <w:pPr>
              <w:spacing w:after="0"/>
              <w:jc w:val="left"/>
            </w:pPr>
            <w:r>
              <w:rPr>
                <w:rFonts w:ascii="Aptos" w:hAnsi="Aptos"/>
                <w:b/>
                <w:color w:val="FFFFFF"/>
                <w:sz w:val="17"/>
              </w:rPr>
              <w:t>Delivered capability</w:t>
            </w:r>
          </w:p>
        </w:tc>
      </w:tr>
      <w:tr>
        <w:trPr>
          <w:cantSplit/>
        </w:trPr>
        <w:tc>
          <w:tcPr>
            <w:tcW w:type="dxa" w:w="2100"/>
            <w:tcMar>
              <w:top w:w="80" w:type="dxa"/>
              <w:start w:w="120" w:type="dxa"/>
              <w:bottom w:w="80" w:type="dxa"/>
              <w:end w:w="120" w:type="dxa"/>
            </w:tcMar>
            <w:vAlign w:val="center"/>
          </w:tcPr>
          <w:p>
            <w:pPr>
              <w:spacing w:after="20" w:line="240" w:lineRule="auto"/>
            </w:pPr>
            <w:r>
              <w:rPr>
                <w:rFonts w:ascii="Aptos" w:hAnsi="Aptos"/>
                <w:b w:val="0"/>
                <w:color w:val="202B3C"/>
                <w:sz w:val="17"/>
              </w:rPr>
              <w:t>Plan labour</w:t>
            </w:r>
          </w:p>
        </w:tc>
        <w:tc>
          <w:tcPr>
            <w:tcW w:type="dxa" w:w="7260"/>
            <w:tcMar>
              <w:top w:w="80" w:type="dxa"/>
              <w:start w:w="120" w:type="dxa"/>
              <w:bottom w:w="80" w:type="dxa"/>
              <w:end w:w="120" w:type="dxa"/>
            </w:tcMar>
            <w:vAlign w:val="center"/>
          </w:tcPr>
          <w:p>
            <w:pPr>
              <w:spacing w:after="20" w:line="240" w:lineRule="auto"/>
            </w:pPr>
            <w:r>
              <w:rPr>
                <w:rFonts w:ascii="Aptos" w:hAnsi="Aptos"/>
                <w:b w:val="0"/>
                <w:color w:val="202B3C"/>
                <w:sz w:val="17"/>
              </w:rPr>
              <w:t>Forecast workload, translate it to labour requirements, optimise mix and named rosters.</w:t>
            </w:r>
          </w:p>
        </w:tc>
      </w:tr>
      <w:tr>
        <w:trPr>
          <w:cantSplit/>
        </w:trPr>
        <w:tc>
          <w:tcPr>
            <w:tcW w:type="dxa" w:w="2100"/>
            <w:shd w:fill="F5F7FA"/>
            <w:tcMar>
              <w:top w:w="80" w:type="dxa"/>
              <w:start w:w="120" w:type="dxa"/>
              <w:bottom w:w="80" w:type="dxa"/>
              <w:end w:w="120" w:type="dxa"/>
            </w:tcMar>
            <w:vAlign w:val="center"/>
          </w:tcPr>
          <w:p>
            <w:pPr>
              <w:spacing w:after="20" w:line="240" w:lineRule="auto"/>
            </w:pPr>
            <w:r>
              <w:rPr>
                <w:rFonts w:ascii="Aptos" w:hAnsi="Aptos"/>
                <w:b w:val="0"/>
                <w:color w:val="202B3C"/>
                <w:sz w:val="17"/>
              </w:rPr>
              <w:t>Operate labour</w:t>
            </w:r>
          </w:p>
        </w:tc>
        <w:tc>
          <w:tcPr>
            <w:tcW w:type="dxa" w:w="7260"/>
            <w:shd w:fill="F5F7FA"/>
            <w:tcMar>
              <w:top w:w="80" w:type="dxa"/>
              <w:start w:w="120" w:type="dxa"/>
              <w:bottom w:w="80" w:type="dxa"/>
              <w:end w:w="120" w:type="dxa"/>
            </w:tcMar>
            <w:vAlign w:val="center"/>
          </w:tcPr>
          <w:p>
            <w:pPr>
              <w:spacing w:after="20" w:line="240" w:lineRule="auto"/>
            </w:pPr>
            <w:r>
              <w:rPr>
                <w:rFonts w:ascii="Aptos" w:hAnsi="Aptos"/>
                <w:b w:val="0"/>
                <w:color w:val="202B3C"/>
                <w:sz w:val="17"/>
              </w:rPr>
              <w:t>Detect attendance/backlog exceptions and recommend intraday reallocation.</w:t>
            </w:r>
          </w:p>
        </w:tc>
      </w:tr>
      <w:tr>
        <w:trPr>
          <w:cantSplit/>
        </w:trPr>
        <w:tc>
          <w:tcPr>
            <w:tcW w:type="dxa" w:w="2100"/>
            <w:tcMar>
              <w:top w:w="80" w:type="dxa"/>
              <w:start w:w="120" w:type="dxa"/>
              <w:bottom w:w="80" w:type="dxa"/>
              <w:end w:w="120" w:type="dxa"/>
            </w:tcMar>
            <w:vAlign w:val="center"/>
          </w:tcPr>
          <w:p>
            <w:pPr>
              <w:spacing w:after="20" w:line="240" w:lineRule="auto"/>
            </w:pPr>
            <w:r>
              <w:rPr>
                <w:rFonts w:ascii="Aptos" w:hAnsi="Aptos"/>
                <w:b w:val="0"/>
                <w:color w:val="202B3C"/>
                <w:sz w:val="17"/>
              </w:rPr>
              <w:t>Protect capability</w:t>
            </w:r>
          </w:p>
        </w:tc>
        <w:tc>
          <w:tcPr>
            <w:tcW w:type="dxa" w:w="7260"/>
            <w:tcMar>
              <w:top w:w="80" w:type="dxa"/>
              <w:start w:w="120" w:type="dxa"/>
              <w:bottom w:w="80" w:type="dxa"/>
              <w:end w:w="120" w:type="dxa"/>
            </w:tcMar>
            <w:vAlign w:val="center"/>
          </w:tcPr>
          <w:p>
            <w:pPr>
              <w:spacing w:after="20" w:line="240" w:lineRule="auto"/>
            </w:pPr>
            <w:r>
              <w:rPr>
                <w:rFonts w:ascii="Aptos" w:hAnsi="Aptos"/>
                <w:b w:val="0"/>
                <w:color w:val="202B3C"/>
                <w:sz w:val="17"/>
              </w:rPr>
              <w:t>Identify training, certification, leave, RDO and team-composition risk.</w:t>
            </w:r>
          </w:p>
        </w:tc>
      </w:tr>
      <w:tr>
        <w:trPr>
          <w:cantSplit/>
        </w:trPr>
        <w:tc>
          <w:tcPr>
            <w:tcW w:type="dxa" w:w="2100"/>
            <w:shd w:fill="F5F7FA"/>
            <w:tcMar>
              <w:top w:w="80" w:type="dxa"/>
              <w:start w:w="120" w:type="dxa"/>
              <w:bottom w:w="80" w:type="dxa"/>
              <w:end w:w="120" w:type="dxa"/>
            </w:tcMar>
            <w:vAlign w:val="center"/>
          </w:tcPr>
          <w:p>
            <w:pPr>
              <w:spacing w:after="20" w:line="240" w:lineRule="auto"/>
            </w:pPr>
            <w:r>
              <w:rPr>
                <w:rFonts w:ascii="Aptos" w:hAnsi="Aptos"/>
                <w:b w:val="0"/>
                <w:color w:val="202B3C"/>
                <w:sz w:val="17"/>
              </w:rPr>
              <w:t>Protect margin</w:t>
            </w:r>
          </w:p>
        </w:tc>
        <w:tc>
          <w:tcPr>
            <w:tcW w:type="dxa" w:w="7260"/>
            <w:shd w:fill="F5F7FA"/>
            <w:tcMar>
              <w:top w:w="80" w:type="dxa"/>
              <w:start w:w="120" w:type="dxa"/>
              <w:bottom w:w="80" w:type="dxa"/>
              <w:end w:w="120" w:type="dxa"/>
            </w:tcMar>
            <w:vAlign w:val="center"/>
          </w:tcPr>
          <w:p>
            <w:pPr>
              <w:spacing w:after="20" w:line="240" w:lineRule="auto"/>
            </w:pPr>
            <w:r>
              <w:rPr>
                <w:rFonts w:ascii="Aptos" w:hAnsi="Aptos"/>
                <w:b w:val="0"/>
                <w:color w:val="202B3C"/>
                <w:sz w:val="17"/>
              </w:rPr>
              <w:t>Relate labour cost and service risk to customer revenue and 3PL contribution margin.</w:t>
            </w:r>
          </w:p>
        </w:tc>
      </w:tr>
      <w:tr>
        <w:trPr>
          <w:cantSplit/>
        </w:trPr>
        <w:tc>
          <w:tcPr>
            <w:tcW w:type="dxa" w:w="2100"/>
            <w:tcMar>
              <w:top w:w="80" w:type="dxa"/>
              <w:start w:w="120" w:type="dxa"/>
              <w:bottom w:w="80" w:type="dxa"/>
              <w:end w:w="120" w:type="dxa"/>
            </w:tcMar>
            <w:vAlign w:val="center"/>
          </w:tcPr>
          <w:p>
            <w:pPr>
              <w:spacing w:after="20" w:line="240" w:lineRule="auto"/>
            </w:pPr>
            <w:r>
              <w:rPr>
                <w:rFonts w:ascii="Aptos" w:hAnsi="Aptos"/>
                <w:b w:val="0"/>
                <w:color w:val="202B3C"/>
                <w:sz w:val="17"/>
              </w:rPr>
              <w:t>Explain decisions</w:t>
            </w:r>
          </w:p>
        </w:tc>
        <w:tc>
          <w:tcPr>
            <w:tcW w:type="dxa" w:w="7260"/>
            <w:tcMar>
              <w:top w:w="80" w:type="dxa"/>
              <w:start w:w="120" w:type="dxa"/>
              <w:bottom w:w="80" w:type="dxa"/>
              <w:end w:w="120" w:type="dxa"/>
            </w:tcMar>
            <w:vAlign w:val="center"/>
          </w:tcPr>
          <w:p>
            <w:pPr>
              <w:spacing w:after="20" w:line="240" w:lineRule="auto"/>
            </w:pPr>
            <w:r>
              <w:rPr>
                <w:rFonts w:ascii="Aptos" w:hAnsi="Aptos"/>
                <w:b w:val="0"/>
                <w:color w:val="202B3C"/>
                <w:sz w:val="17"/>
              </w:rPr>
              <w:t>Expose baseline, proposal, delta, confidence, drivers, alternatives, lineage and missing evidence.</w:t>
            </w:r>
          </w:p>
        </w:tc>
      </w:tr>
      <w:tr>
        <w:trPr>
          <w:cantSplit/>
        </w:trPr>
        <w:tc>
          <w:tcPr>
            <w:tcW w:type="dxa" w:w="2100"/>
            <w:shd w:fill="F5F7FA"/>
            <w:tcMar>
              <w:top w:w="80" w:type="dxa"/>
              <w:start w:w="120" w:type="dxa"/>
              <w:bottom w:w="80" w:type="dxa"/>
              <w:end w:w="120" w:type="dxa"/>
            </w:tcMar>
            <w:vAlign w:val="center"/>
          </w:tcPr>
          <w:p>
            <w:pPr>
              <w:spacing w:after="20" w:line="240" w:lineRule="auto"/>
            </w:pPr>
            <w:r>
              <w:rPr>
                <w:rFonts w:ascii="Aptos" w:hAnsi="Aptos"/>
                <w:b w:val="0"/>
                <w:color w:val="202B3C"/>
                <w:sz w:val="17"/>
              </w:rPr>
              <w:t>Act safely</w:t>
            </w:r>
          </w:p>
        </w:tc>
        <w:tc>
          <w:tcPr>
            <w:tcW w:type="dxa" w:w="7260"/>
            <w:shd w:fill="F5F7FA"/>
            <w:tcMar>
              <w:top w:w="80" w:type="dxa"/>
              <w:start w:w="120" w:type="dxa"/>
              <w:bottom w:w="80" w:type="dxa"/>
              <w:end w:w="120" w:type="dxa"/>
            </w:tcMar>
            <w:vAlign w:val="center"/>
          </w:tcPr>
          <w:p>
            <w:pPr>
              <w:spacing w:after="20" w:line="240" w:lineRule="auto"/>
            </w:pPr>
            <w:r>
              <w:rPr>
                <w:rFonts w:ascii="Aptos" w:hAnsi="Aptos"/>
                <w:b w:val="0"/>
                <w:color w:val="202B3C"/>
                <w:sz w:val="17"/>
              </w:rPr>
              <w:t>Use approval-gated, idempotent writeback through Maestro where source systems support it.</w:t>
            </w:r>
          </w:p>
        </w:tc>
      </w:tr>
    </w:tbl>
    <w:p>
      <w:pPr>
        <w:spacing w:after="20"/>
      </w:pPr>
    </w:p>
    <w:p>
      <w:pPr>
        <w:pStyle w:val="Heading2"/>
        <w:keepNext/>
      </w:pPr>
      <w:r>
        <w:t>1.1 Target user experience</w:t>
      </w:r>
    </w:p>
    <w:p>
      <w:pPr>
        <w:pStyle w:val="ListBullet"/>
      </w:pPr>
      <w:r>
        <w:rPr>
          <w:rFonts w:ascii="Aptos" w:hAnsi="Aptos"/>
        </w:rPr>
        <w:t>A manager asks Prime AI a labour question in ordinary language.</w:t>
      </w:r>
    </w:p>
    <w:p>
      <w:pPr>
        <w:pStyle w:val="ListBullet"/>
      </w:pPr>
      <w:r>
        <w:rPr>
          <w:rFonts w:ascii="Aptos" w:hAnsi="Aptos"/>
        </w:rPr>
        <w:t>Prime selects an approved Tempo capability, validates scope and requests missing parameters.</w:t>
      </w:r>
    </w:p>
    <w:p>
      <w:pPr>
        <w:pStyle w:val="ListBullet"/>
      </w:pPr>
      <w:r>
        <w:rPr>
          <w:rFonts w:ascii="Aptos" w:hAnsi="Aptos"/>
        </w:rPr>
        <w:t>Tempo snapshots canonical inputs, validates data readiness and runs the deterministic model.</w:t>
      </w:r>
    </w:p>
    <w:p>
      <w:pPr>
        <w:pStyle w:val="ListBullet"/>
      </w:pPr>
      <w:r>
        <w:rPr>
          <w:rFonts w:ascii="Aptos" w:hAnsi="Aptos"/>
        </w:rPr>
        <w:t>Prime presents evidence-backed results with data freshness, constraints, confidence and business impact.</w:t>
      </w:r>
    </w:p>
    <w:p>
      <w:pPr>
        <w:pStyle w:val="ListBullet"/>
      </w:pPr>
      <w:r>
        <w:rPr>
          <w:rFonts w:ascii="Aptos" w:hAnsi="Aptos"/>
        </w:rPr>
        <w:t>Any operational action remains a proposal until an authorised user confirms it and policy permits writeback.</w:t>
      </w:r>
    </w:p>
    <w:p>
      <w:pPr>
        <w:pStyle w:val="Heading1"/>
        <w:keepNext/>
      </w:pPr>
      <w:r>
        <w:t>2. Scope and design principles</w:t>
      </w:r>
    </w:p>
    <w:p>
      <w:pPr>
        <w:pStyle w:val="Heading2"/>
        <w:keepNext/>
      </w:pPr>
      <w:r>
        <w:t>2.1 In scope</w:t>
      </w:r>
    </w:p>
    <w:p>
      <w:pPr>
        <w:pStyle w:val="ListBullet"/>
      </w:pPr>
      <w:r>
        <w:rPr>
          <w:rFonts w:ascii="Aptos" w:hAnsi="Aptos"/>
        </w:rPr>
        <w:t>Prime AI Labour Intelligence pack and specialist-agent tool contracts</w:t>
      </w:r>
    </w:p>
    <w:p>
      <w:pPr>
        <w:pStyle w:val="ListBullet"/>
      </w:pPr>
      <w:r>
        <w:rPr>
          <w:rFonts w:ascii="Aptos" w:hAnsi="Aptos"/>
        </w:rPr>
        <w:t>Tempo forecasting and ten-model optimisation API exposure</w:t>
      </w:r>
    </w:p>
    <w:p>
      <w:pPr>
        <w:pStyle w:val="ListBullet"/>
      </w:pPr>
      <w:r>
        <w:rPr>
          <w:rFonts w:ascii="Aptos" w:hAnsi="Aptos"/>
        </w:rPr>
        <w:t>Maestro ingestion, canonicalisation, event delivery and approved writeback</w:t>
      </w:r>
    </w:p>
    <w:p>
      <w:pPr>
        <w:pStyle w:val="ListBullet"/>
      </w:pPr>
      <w:r>
        <w:rPr>
          <w:rFonts w:ascii="Aptos" w:hAnsi="Aptos"/>
        </w:rPr>
        <w:t>Tenant, site, customer, role and entitlement reconciliation</w:t>
      </w:r>
    </w:p>
    <w:p>
      <w:pPr>
        <w:pStyle w:val="ListBullet"/>
      </w:pPr>
      <w:r>
        <w:rPr>
          <w:rFonts w:ascii="Aptos" w:hAnsi="Aptos"/>
        </w:rPr>
        <w:t>Run lifecycle, evidence, explainability, errors, audit and observability</w:t>
      </w:r>
    </w:p>
    <w:p>
      <w:pPr>
        <w:pStyle w:val="ListBullet"/>
      </w:pPr>
      <w:r>
        <w:rPr>
          <w:rFonts w:ascii="Aptos" w:hAnsi="Aptos"/>
        </w:rPr>
        <w:t>Standalone Tempo, Overlay Tempo and Prime AI bundle deployment patterns</w:t>
      </w:r>
    </w:p>
    <w:p>
      <w:pPr>
        <w:pStyle w:val="ListBullet"/>
      </w:pPr>
      <w:r>
        <w:rPr>
          <w:rFonts w:ascii="Aptos" w:hAnsi="Aptos"/>
        </w:rPr>
        <w:t>Production acceptance, rollout sequencing and operating ownership</w:t>
      </w:r>
    </w:p>
    <w:p>
      <w:pPr>
        <w:pStyle w:val="Heading2"/>
        <w:keepNext/>
      </w:pPr>
      <w:r>
        <w:t>2.2 Out of scope</w:t>
      </w:r>
    </w:p>
    <w:p>
      <w:pPr>
        <w:pStyle w:val="ListBullet"/>
      </w:pPr>
      <w:r>
        <w:rPr>
          <w:rFonts w:ascii="Aptos" w:hAnsi="Aptos"/>
        </w:rPr>
        <w:t>Rewriting Tempo solver mathematics (defined in the separate optimisation specification)</w:t>
      </w:r>
    </w:p>
    <w:p>
      <w:pPr>
        <w:pStyle w:val="ListBullet"/>
      </w:pPr>
      <w:r>
        <w:rPr>
          <w:rFonts w:ascii="Aptos" w:hAnsi="Aptos"/>
        </w:rPr>
        <w:t>Implementing vendor-specific Deputy or UKG field mappings inside Prime or Tempo</w:t>
      </w:r>
    </w:p>
    <w:p>
      <w:pPr>
        <w:pStyle w:val="ListBullet"/>
      </w:pPr>
      <w:r>
        <w:rPr>
          <w:rFonts w:ascii="Aptos" w:hAnsi="Aptos"/>
        </w:rPr>
        <w:t>Replacing payroll, HRIS or source-system approval rules</w:t>
      </w:r>
    </w:p>
    <w:p>
      <w:pPr>
        <w:pStyle w:val="ListBullet"/>
      </w:pPr>
      <w:r>
        <w:rPr>
          <w:rFonts w:ascii="Aptos" w:hAnsi="Aptos"/>
        </w:rPr>
        <w:t>Allowing Prime AI or an LLM to edit solver inputs, constraints or results without validation</w:t>
      </w:r>
    </w:p>
    <w:p>
      <w:pPr>
        <w:pStyle w:val="ListBullet"/>
      </w:pPr>
      <w:r>
        <w:rPr>
          <w:rFonts w:ascii="Aptos" w:hAnsi="Aptos"/>
        </w:rPr>
        <w:t>Transferring Prime AI or Tempo source code or proprietary model internals to customers</w:t>
      </w:r>
    </w:p>
    <w:p>
      <w:pPr>
        <w:pStyle w:val="ListBullet"/>
      </w:pPr>
      <w:r>
        <w:rPr>
          <w:rFonts w:ascii="Aptos" w:hAnsi="Aptos"/>
        </w:rPr>
        <w:t>Final commercial pricing or customer-specific legal/privacy advice</w:t>
      </w:r>
    </w:p>
    <w:p>
      <w:pPr>
        <w:pStyle w:val="Heading2"/>
        <w:keepNext/>
      </w:pPr>
      <w:r>
        <w:t>2.3 Design principles</w:t>
      </w:r>
    </w:p>
    <w:tbl>
      <w:tblPr>
        <w:tblStyle w:val="TableGrid"/>
        <w:tblW w:type="dxa" w:w="9360"/>
        <w:jc w:val="left"/>
        <w:tblLayout w:type="fixed"/>
        <w:tblLook w:firstColumn="1" w:firstRow="1" w:lastColumn="0" w:lastRow="0" w:noHBand="0" w:noVBand="1" w:val="04A0"/>
        <w:tblInd w:w="120" w:type="dxa"/>
      </w:tblPr>
      <w:tblGrid>
        <w:gridCol w:w="950"/>
        <w:gridCol w:w="2050"/>
        <w:gridCol w:w="6360"/>
      </w:tblGrid>
      <w:tr>
        <w:trPr>
          <w:tblHeader w:val="true"/>
          <w:cantSplit/>
        </w:trPr>
        <w:tc>
          <w:tcPr>
            <w:tcW w:type="dxa" w:w="950"/>
            <w:shd w:fill="14213D"/>
            <w:tcMar>
              <w:top w:w="80" w:type="dxa"/>
              <w:start w:w="120" w:type="dxa"/>
              <w:bottom w:w="80" w:type="dxa"/>
              <w:end w:w="120" w:type="dxa"/>
            </w:tcMar>
            <w:vAlign w:val="center"/>
          </w:tcPr>
          <w:p>
            <w:pPr>
              <w:spacing w:after="0"/>
              <w:jc w:val="left"/>
            </w:pPr>
            <w:r>
              <w:rPr>
                <w:rFonts w:ascii="Aptos" w:hAnsi="Aptos"/>
                <w:b/>
                <w:color w:val="FFFFFF"/>
                <w:sz w:val="16"/>
              </w:rPr>
              <w:t>ID</w:t>
            </w:r>
          </w:p>
        </w:tc>
        <w:tc>
          <w:tcPr>
            <w:tcW w:type="dxa" w:w="2050"/>
            <w:shd w:fill="14213D"/>
            <w:tcMar>
              <w:top w:w="80" w:type="dxa"/>
              <w:start w:w="120" w:type="dxa"/>
              <w:bottom w:w="80" w:type="dxa"/>
              <w:end w:w="120" w:type="dxa"/>
            </w:tcMar>
            <w:vAlign w:val="center"/>
          </w:tcPr>
          <w:p>
            <w:pPr>
              <w:spacing w:after="0"/>
              <w:jc w:val="left"/>
            </w:pPr>
            <w:r>
              <w:rPr>
                <w:rFonts w:ascii="Aptos" w:hAnsi="Aptos"/>
                <w:b/>
                <w:color w:val="FFFFFF"/>
                <w:sz w:val="16"/>
              </w:rPr>
              <w:t>Principle</w:t>
            </w:r>
          </w:p>
        </w:tc>
        <w:tc>
          <w:tcPr>
            <w:tcW w:type="dxa" w:w="6360"/>
            <w:shd w:fill="14213D"/>
            <w:tcMar>
              <w:top w:w="80" w:type="dxa"/>
              <w:start w:w="120" w:type="dxa"/>
              <w:bottom w:w="80" w:type="dxa"/>
              <w:end w:w="120" w:type="dxa"/>
            </w:tcMar>
            <w:vAlign w:val="center"/>
          </w:tcPr>
          <w:p>
            <w:pPr>
              <w:spacing w:after="0"/>
              <w:jc w:val="left"/>
            </w:pPr>
            <w:r>
              <w:rPr>
                <w:rFonts w:ascii="Aptos" w:hAnsi="Aptos"/>
                <w:b/>
                <w:color w:val="FFFFFF"/>
                <w:sz w:val="16"/>
              </w:rPr>
              <w:t>Required consequence</w:t>
            </w:r>
          </w:p>
        </w:tc>
      </w:tr>
      <w:tr>
        <w:trPr>
          <w:cantSplit/>
        </w:trPr>
        <w:tc>
          <w:tcPr>
            <w:tcW w:type="dxa" w:w="950"/>
            <w:tcMar>
              <w:top w:w="80" w:type="dxa"/>
              <w:start w:w="120" w:type="dxa"/>
              <w:bottom w:w="80" w:type="dxa"/>
              <w:end w:w="120" w:type="dxa"/>
            </w:tcMar>
            <w:vAlign w:val="center"/>
          </w:tcPr>
          <w:p>
            <w:pPr>
              <w:spacing w:after="20" w:line="240" w:lineRule="auto"/>
            </w:pPr>
            <w:r>
              <w:rPr>
                <w:rFonts w:ascii="Aptos" w:hAnsi="Aptos"/>
                <w:b w:val="0"/>
                <w:color w:val="202B3C"/>
                <w:sz w:val="16"/>
              </w:rPr>
              <w:t>DP-01</w:t>
            </w:r>
          </w:p>
        </w:tc>
        <w:tc>
          <w:tcPr>
            <w:tcW w:type="dxa" w:w="2050"/>
            <w:tcMar>
              <w:top w:w="80" w:type="dxa"/>
              <w:start w:w="120" w:type="dxa"/>
              <w:bottom w:w="80" w:type="dxa"/>
              <w:end w:w="120" w:type="dxa"/>
            </w:tcMar>
            <w:vAlign w:val="center"/>
          </w:tcPr>
          <w:p>
            <w:pPr>
              <w:spacing w:after="20" w:line="240" w:lineRule="auto"/>
            </w:pPr>
            <w:r>
              <w:rPr>
                <w:rFonts w:ascii="Aptos" w:hAnsi="Aptos"/>
                <w:b w:val="0"/>
                <w:color w:val="202B3C"/>
                <w:sz w:val="16"/>
              </w:rPr>
              <w:t>Loose coupling</w:t>
            </w:r>
          </w:p>
        </w:tc>
        <w:tc>
          <w:tcPr>
            <w:tcW w:type="dxa" w:w="6360"/>
            <w:tcMar>
              <w:top w:w="80" w:type="dxa"/>
              <w:start w:w="120" w:type="dxa"/>
              <w:bottom w:w="80" w:type="dxa"/>
              <w:end w:w="120" w:type="dxa"/>
            </w:tcMar>
            <w:vAlign w:val="center"/>
          </w:tcPr>
          <w:p>
            <w:pPr>
              <w:spacing w:after="20" w:line="240" w:lineRule="auto"/>
            </w:pPr>
            <w:r>
              <w:rPr>
                <w:rFonts w:ascii="Aptos" w:hAnsi="Aptos"/>
                <w:b w:val="0"/>
                <w:color w:val="202B3C"/>
                <w:sz w:val="16"/>
              </w:rPr>
              <w:t>Integration uses versioned APIs and events; no cross-product database access.</w:t>
            </w:r>
          </w:p>
        </w:tc>
      </w:tr>
      <w:tr>
        <w:trPr>
          <w:cantSplit/>
        </w:trPr>
        <w:tc>
          <w:tcPr>
            <w:tcW w:type="dxa" w:w="9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DP-02</w:t>
            </w:r>
          </w:p>
        </w:tc>
        <w:tc>
          <w:tcPr>
            <w:tcW w:type="dxa" w:w="20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Deterministic core</w:t>
            </w:r>
          </w:p>
        </w:tc>
        <w:tc>
          <w:tcPr>
            <w:tcW w:type="dxa" w:w="63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Tempo calculates; Prime interprets and explains.</w:t>
            </w:r>
          </w:p>
        </w:tc>
      </w:tr>
      <w:tr>
        <w:trPr>
          <w:cantSplit/>
        </w:trPr>
        <w:tc>
          <w:tcPr>
            <w:tcW w:type="dxa" w:w="950"/>
            <w:tcMar>
              <w:top w:w="80" w:type="dxa"/>
              <w:start w:w="120" w:type="dxa"/>
              <w:bottom w:w="80" w:type="dxa"/>
              <w:end w:w="120" w:type="dxa"/>
            </w:tcMar>
            <w:vAlign w:val="center"/>
          </w:tcPr>
          <w:p>
            <w:pPr>
              <w:spacing w:after="20" w:line="240" w:lineRule="auto"/>
            </w:pPr>
            <w:r>
              <w:rPr>
                <w:rFonts w:ascii="Aptos" w:hAnsi="Aptos"/>
                <w:b w:val="0"/>
                <w:color w:val="202B3C"/>
                <w:sz w:val="16"/>
              </w:rPr>
              <w:t>DP-03</w:t>
            </w:r>
          </w:p>
        </w:tc>
        <w:tc>
          <w:tcPr>
            <w:tcW w:type="dxa" w:w="2050"/>
            <w:tcMar>
              <w:top w:w="80" w:type="dxa"/>
              <w:start w:w="120" w:type="dxa"/>
              <w:bottom w:w="80" w:type="dxa"/>
              <w:end w:w="120" w:type="dxa"/>
            </w:tcMar>
            <w:vAlign w:val="center"/>
          </w:tcPr>
          <w:p>
            <w:pPr>
              <w:spacing w:after="20" w:line="240" w:lineRule="auto"/>
            </w:pPr>
            <w:r>
              <w:rPr>
                <w:rFonts w:ascii="Aptos" w:hAnsi="Aptos"/>
                <w:b w:val="0"/>
                <w:color w:val="202B3C"/>
                <w:sz w:val="16"/>
              </w:rPr>
              <w:t>Canonical boundary</w:t>
            </w:r>
          </w:p>
        </w:tc>
        <w:tc>
          <w:tcPr>
            <w:tcW w:type="dxa" w:w="6360"/>
            <w:tcMar>
              <w:top w:w="80" w:type="dxa"/>
              <w:start w:w="120" w:type="dxa"/>
              <w:bottom w:w="80" w:type="dxa"/>
              <w:end w:w="120" w:type="dxa"/>
            </w:tcMar>
            <w:vAlign w:val="center"/>
          </w:tcPr>
          <w:p>
            <w:pPr>
              <w:spacing w:after="20" w:line="240" w:lineRule="auto"/>
            </w:pPr>
            <w:r>
              <w:rPr>
                <w:rFonts w:ascii="Aptos" w:hAnsi="Aptos"/>
                <w:b w:val="0"/>
                <w:color w:val="202B3C"/>
                <w:sz w:val="16"/>
              </w:rPr>
              <w:t>Vendor mappings exist only in Maestro adapters.</w:t>
            </w:r>
          </w:p>
        </w:tc>
      </w:tr>
      <w:tr>
        <w:trPr>
          <w:cantSplit/>
        </w:trPr>
        <w:tc>
          <w:tcPr>
            <w:tcW w:type="dxa" w:w="9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DP-04</w:t>
            </w:r>
          </w:p>
        </w:tc>
        <w:tc>
          <w:tcPr>
            <w:tcW w:type="dxa" w:w="20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Source independence</w:t>
            </w:r>
          </w:p>
        </w:tc>
        <w:tc>
          <w:tcPr>
            <w:tcW w:type="dxa" w:w="63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The same solver contract works for Tempo-native, Deputy, UKG and future sources.</w:t>
            </w:r>
          </w:p>
        </w:tc>
      </w:tr>
      <w:tr>
        <w:trPr>
          <w:cantSplit/>
        </w:trPr>
        <w:tc>
          <w:tcPr>
            <w:tcW w:type="dxa" w:w="950"/>
            <w:tcMar>
              <w:top w:w="80" w:type="dxa"/>
              <w:start w:w="120" w:type="dxa"/>
              <w:bottom w:w="80" w:type="dxa"/>
              <w:end w:w="120" w:type="dxa"/>
            </w:tcMar>
            <w:vAlign w:val="center"/>
          </w:tcPr>
          <w:p>
            <w:pPr>
              <w:spacing w:after="20" w:line="240" w:lineRule="auto"/>
            </w:pPr>
            <w:r>
              <w:rPr>
                <w:rFonts w:ascii="Aptos" w:hAnsi="Aptos"/>
                <w:b w:val="0"/>
                <w:color w:val="202B3C"/>
                <w:sz w:val="16"/>
              </w:rPr>
              <w:t>DP-05</w:t>
            </w:r>
          </w:p>
        </w:tc>
        <w:tc>
          <w:tcPr>
            <w:tcW w:type="dxa" w:w="2050"/>
            <w:tcMar>
              <w:top w:w="80" w:type="dxa"/>
              <w:start w:w="120" w:type="dxa"/>
              <w:bottom w:w="80" w:type="dxa"/>
              <w:end w:w="120" w:type="dxa"/>
            </w:tcMar>
            <w:vAlign w:val="center"/>
          </w:tcPr>
          <w:p>
            <w:pPr>
              <w:spacing w:after="20" w:line="240" w:lineRule="auto"/>
            </w:pPr>
            <w:r>
              <w:rPr>
                <w:rFonts w:ascii="Aptos" w:hAnsi="Aptos"/>
                <w:b w:val="0"/>
                <w:color w:val="202B3C"/>
                <w:sz w:val="16"/>
              </w:rPr>
              <w:t>Evidence before confidence</w:t>
            </w:r>
          </w:p>
        </w:tc>
        <w:tc>
          <w:tcPr>
            <w:tcW w:type="dxa" w:w="6360"/>
            <w:tcMar>
              <w:top w:w="80" w:type="dxa"/>
              <w:start w:w="120" w:type="dxa"/>
              <w:bottom w:w="80" w:type="dxa"/>
              <w:end w:w="120" w:type="dxa"/>
            </w:tcMar>
            <w:vAlign w:val="center"/>
          </w:tcPr>
          <w:p>
            <w:pPr>
              <w:spacing w:after="20" w:line="240" w:lineRule="auto"/>
            </w:pPr>
            <w:r>
              <w:rPr>
                <w:rFonts w:ascii="Aptos" w:hAnsi="Aptos"/>
                <w:b w:val="0"/>
                <w:color w:val="202B3C"/>
                <w:sz w:val="16"/>
              </w:rPr>
              <w:t>Missing or stale data lowers confidence and is disclosed.</w:t>
            </w:r>
          </w:p>
        </w:tc>
      </w:tr>
      <w:tr>
        <w:trPr>
          <w:cantSplit/>
        </w:trPr>
        <w:tc>
          <w:tcPr>
            <w:tcW w:type="dxa" w:w="9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DP-06</w:t>
            </w:r>
          </w:p>
        </w:tc>
        <w:tc>
          <w:tcPr>
            <w:tcW w:type="dxa" w:w="20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Human control</w:t>
            </w:r>
          </w:p>
        </w:tc>
        <w:tc>
          <w:tcPr>
            <w:tcW w:type="dxa" w:w="63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Recommendations do not become operational actions without explicit authority and approval.</w:t>
            </w:r>
          </w:p>
        </w:tc>
      </w:tr>
      <w:tr>
        <w:trPr>
          <w:cantSplit/>
        </w:trPr>
        <w:tc>
          <w:tcPr>
            <w:tcW w:type="dxa" w:w="950"/>
            <w:tcMar>
              <w:top w:w="80" w:type="dxa"/>
              <w:start w:w="120" w:type="dxa"/>
              <w:bottom w:w="80" w:type="dxa"/>
              <w:end w:w="120" w:type="dxa"/>
            </w:tcMar>
            <w:vAlign w:val="center"/>
          </w:tcPr>
          <w:p>
            <w:pPr>
              <w:spacing w:after="20" w:line="240" w:lineRule="auto"/>
            </w:pPr>
            <w:r>
              <w:rPr>
                <w:rFonts w:ascii="Aptos" w:hAnsi="Aptos"/>
                <w:b w:val="0"/>
                <w:color w:val="202B3C"/>
                <w:sz w:val="16"/>
              </w:rPr>
              <w:t>DP-07</w:t>
            </w:r>
          </w:p>
        </w:tc>
        <w:tc>
          <w:tcPr>
            <w:tcW w:type="dxa" w:w="2050"/>
            <w:tcMar>
              <w:top w:w="80" w:type="dxa"/>
              <w:start w:w="120" w:type="dxa"/>
              <w:bottom w:w="80" w:type="dxa"/>
              <w:end w:w="120" w:type="dxa"/>
            </w:tcMar>
            <w:vAlign w:val="center"/>
          </w:tcPr>
          <w:p>
            <w:pPr>
              <w:spacing w:after="20" w:line="240" w:lineRule="auto"/>
            </w:pPr>
            <w:r>
              <w:rPr>
                <w:rFonts w:ascii="Aptos" w:hAnsi="Aptos"/>
                <w:b w:val="0"/>
                <w:color w:val="202B3C"/>
                <w:sz w:val="16"/>
              </w:rPr>
              <w:t>Immutable runs</w:t>
            </w:r>
          </w:p>
        </w:tc>
        <w:tc>
          <w:tcPr>
            <w:tcW w:type="dxa" w:w="6360"/>
            <w:tcMar>
              <w:top w:w="80" w:type="dxa"/>
              <w:start w:w="120" w:type="dxa"/>
              <w:bottom w:w="80" w:type="dxa"/>
              <w:end w:w="120" w:type="dxa"/>
            </w:tcMar>
            <w:vAlign w:val="center"/>
          </w:tcPr>
          <w:p>
            <w:pPr>
              <w:spacing w:after="20" w:line="240" w:lineRule="auto"/>
            </w:pPr>
            <w:r>
              <w:rPr>
                <w:rFonts w:ascii="Aptos" w:hAnsi="Aptos"/>
                <w:b w:val="0"/>
                <w:color w:val="202B3C"/>
                <w:sz w:val="16"/>
              </w:rPr>
              <w:t>Inputs, configuration, model version and results are retained as an auditable run.</w:t>
            </w:r>
          </w:p>
        </w:tc>
      </w:tr>
      <w:tr>
        <w:trPr>
          <w:cantSplit/>
        </w:trPr>
        <w:tc>
          <w:tcPr>
            <w:tcW w:type="dxa" w:w="9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DP-08</w:t>
            </w:r>
          </w:p>
        </w:tc>
        <w:tc>
          <w:tcPr>
            <w:tcW w:type="dxa" w:w="20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Least privilege</w:t>
            </w:r>
          </w:p>
        </w:tc>
        <w:tc>
          <w:tcPr>
            <w:tcW w:type="dxa" w:w="63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Every read and action is tenant-, site-, customer- and role-scoped.</w:t>
            </w:r>
          </w:p>
        </w:tc>
      </w:tr>
      <w:tr>
        <w:trPr>
          <w:cantSplit/>
        </w:trPr>
        <w:tc>
          <w:tcPr>
            <w:tcW w:type="dxa" w:w="950"/>
            <w:tcMar>
              <w:top w:w="80" w:type="dxa"/>
              <w:start w:w="120" w:type="dxa"/>
              <w:bottom w:w="80" w:type="dxa"/>
              <w:end w:w="120" w:type="dxa"/>
            </w:tcMar>
            <w:vAlign w:val="center"/>
          </w:tcPr>
          <w:p>
            <w:pPr>
              <w:spacing w:after="20" w:line="240" w:lineRule="auto"/>
            </w:pPr>
            <w:r>
              <w:rPr>
                <w:rFonts w:ascii="Aptos" w:hAnsi="Aptos"/>
                <w:b w:val="0"/>
                <w:color w:val="202B3C"/>
                <w:sz w:val="16"/>
              </w:rPr>
              <w:t>DP-09</w:t>
            </w:r>
          </w:p>
        </w:tc>
        <w:tc>
          <w:tcPr>
            <w:tcW w:type="dxa" w:w="2050"/>
            <w:tcMar>
              <w:top w:w="80" w:type="dxa"/>
              <w:start w:w="120" w:type="dxa"/>
              <w:bottom w:w="80" w:type="dxa"/>
              <w:end w:w="120" w:type="dxa"/>
            </w:tcMar>
            <w:vAlign w:val="center"/>
          </w:tcPr>
          <w:p>
            <w:pPr>
              <w:spacing w:after="20" w:line="240" w:lineRule="auto"/>
            </w:pPr>
            <w:r>
              <w:rPr>
                <w:rFonts w:ascii="Aptos" w:hAnsi="Aptos"/>
                <w:b w:val="0"/>
                <w:color w:val="202B3C"/>
                <w:sz w:val="16"/>
              </w:rPr>
              <w:t>Asynchronous by default</w:t>
            </w:r>
          </w:p>
        </w:tc>
        <w:tc>
          <w:tcPr>
            <w:tcW w:type="dxa" w:w="6360"/>
            <w:tcMar>
              <w:top w:w="80" w:type="dxa"/>
              <w:start w:w="120" w:type="dxa"/>
              <w:bottom w:w="80" w:type="dxa"/>
              <w:end w:w="120" w:type="dxa"/>
            </w:tcMar>
            <w:vAlign w:val="center"/>
          </w:tcPr>
          <w:p>
            <w:pPr>
              <w:spacing w:after="20" w:line="240" w:lineRule="auto"/>
            </w:pPr>
            <w:r>
              <w:rPr>
                <w:rFonts w:ascii="Aptos" w:hAnsi="Aptos"/>
                <w:b w:val="0"/>
                <w:color w:val="202B3C"/>
                <w:sz w:val="16"/>
              </w:rPr>
              <w:t>Long solvers use jobs, status polling and events rather than blocking chat.</w:t>
            </w:r>
          </w:p>
        </w:tc>
      </w:tr>
      <w:tr>
        <w:trPr>
          <w:cantSplit/>
        </w:trPr>
        <w:tc>
          <w:tcPr>
            <w:tcW w:type="dxa" w:w="9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DP-10</w:t>
            </w:r>
          </w:p>
        </w:tc>
        <w:tc>
          <w:tcPr>
            <w:tcW w:type="dxa" w:w="20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Commercial independence</w:t>
            </w:r>
          </w:p>
        </w:tc>
        <w:tc>
          <w:tcPr>
            <w:tcW w:type="dxa" w:w="63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Tempo remains sellable without Prime; Prime integration is additive.</w:t>
            </w:r>
          </w:p>
        </w:tc>
      </w:tr>
    </w:tbl>
    <w:p>
      <w:pPr>
        <w:spacing w:after="20"/>
      </w:pPr>
    </w:p>
    <w:p>
      <w:pPr>
        <w:pStyle w:val="Heading1"/>
        <w:keepNext/>
      </w:pPr>
      <w:r>
        <w:t>3. System context and ownership boundaries</w:t>
      </w:r>
    </w:p>
    <w:tbl>
      <w:tblPr>
        <w:tblStyle w:val="TableGrid"/>
        <w:tblW w:type="dxa" w:w="9360"/>
        <w:jc w:val="left"/>
        <w:tblLayout w:type="fixed"/>
        <w:tblLook w:firstColumn="1" w:firstRow="1" w:lastColumn="0" w:lastRow="0" w:noHBand="0" w:noVBand="1" w:val="04A0"/>
        <w:tblInd w:w="120" w:type="dxa"/>
      </w:tblPr>
      <w:tblGrid>
        <w:gridCol w:w="1450"/>
        <w:gridCol w:w="1900"/>
        <w:gridCol w:w="6010"/>
      </w:tblGrid>
      <w:tr>
        <w:trPr>
          <w:tblHeader w:val="true"/>
          <w:cantSplit/>
        </w:trPr>
        <w:tc>
          <w:tcPr>
            <w:tcW w:type="dxa" w:w="1450"/>
            <w:shd w:fill="14213D"/>
            <w:tcMar>
              <w:top w:w="80" w:type="dxa"/>
              <w:start w:w="120" w:type="dxa"/>
              <w:bottom w:w="80" w:type="dxa"/>
              <w:end w:w="120" w:type="dxa"/>
            </w:tcMar>
            <w:vAlign w:val="center"/>
          </w:tcPr>
          <w:p>
            <w:pPr>
              <w:spacing w:after="0"/>
              <w:jc w:val="left"/>
            </w:pPr>
            <w:r>
              <w:rPr>
                <w:rFonts w:ascii="Aptos" w:hAnsi="Aptos"/>
                <w:b/>
                <w:color w:val="FFFFFF"/>
                <w:sz w:val="16"/>
              </w:rPr>
              <w:t>Layer</w:t>
            </w:r>
          </w:p>
        </w:tc>
        <w:tc>
          <w:tcPr>
            <w:tcW w:type="dxa" w:w="1900"/>
            <w:shd w:fill="14213D"/>
            <w:tcMar>
              <w:top w:w="80" w:type="dxa"/>
              <w:start w:w="120" w:type="dxa"/>
              <w:bottom w:w="80" w:type="dxa"/>
              <w:end w:w="120" w:type="dxa"/>
            </w:tcMar>
            <w:vAlign w:val="center"/>
          </w:tcPr>
          <w:p>
            <w:pPr>
              <w:spacing w:after="0"/>
              <w:jc w:val="left"/>
            </w:pPr>
            <w:r>
              <w:rPr>
                <w:rFonts w:ascii="Aptos" w:hAnsi="Aptos"/>
                <w:b/>
                <w:color w:val="FFFFFF"/>
                <w:sz w:val="16"/>
              </w:rPr>
              <w:t>System of responsibility</w:t>
            </w:r>
          </w:p>
        </w:tc>
        <w:tc>
          <w:tcPr>
            <w:tcW w:type="dxa" w:w="6010"/>
            <w:shd w:fill="14213D"/>
            <w:tcMar>
              <w:top w:w="80" w:type="dxa"/>
              <w:start w:w="120" w:type="dxa"/>
              <w:bottom w:w="80" w:type="dxa"/>
              <w:end w:w="120" w:type="dxa"/>
            </w:tcMar>
            <w:vAlign w:val="center"/>
          </w:tcPr>
          <w:p>
            <w:pPr>
              <w:spacing w:after="0"/>
              <w:jc w:val="left"/>
            </w:pPr>
            <w:r>
              <w:rPr>
                <w:rFonts w:ascii="Aptos" w:hAnsi="Aptos"/>
                <w:b/>
                <w:color w:val="FFFFFF"/>
                <w:sz w:val="16"/>
              </w:rPr>
              <w:t>Responsibilities</w:t>
            </w:r>
          </w:p>
        </w:tc>
      </w:tr>
      <w:tr>
        <w:trPr>
          <w:cantSplit/>
        </w:trPr>
        <w:tc>
          <w:tcPr>
            <w:tcW w:type="dxa" w:w="1450"/>
            <w:tcMar>
              <w:top w:w="80" w:type="dxa"/>
              <w:start w:w="120" w:type="dxa"/>
              <w:bottom w:w="80" w:type="dxa"/>
              <w:end w:w="120" w:type="dxa"/>
            </w:tcMar>
            <w:vAlign w:val="center"/>
          </w:tcPr>
          <w:p>
            <w:pPr>
              <w:spacing w:after="20" w:line="240" w:lineRule="auto"/>
            </w:pPr>
            <w:r>
              <w:rPr>
                <w:rFonts w:ascii="Aptos" w:hAnsi="Aptos"/>
                <w:b w:val="0"/>
                <w:color w:val="202B3C"/>
                <w:sz w:val="16"/>
              </w:rPr>
              <w:t>Capture / source</w:t>
            </w:r>
          </w:p>
        </w:tc>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Tempo Native, Deputy, UKG, LMS, WMS, TMS, ERP</w:t>
            </w:r>
          </w:p>
        </w:tc>
        <w:tc>
          <w:tcPr>
            <w:tcW w:type="dxa" w:w="6010"/>
            <w:tcMar>
              <w:top w:w="80" w:type="dxa"/>
              <w:start w:w="120" w:type="dxa"/>
              <w:bottom w:w="80" w:type="dxa"/>
              <w:end w:w="120" w:type="dxa"/>
            </w:tcMar>
            <w:vAlign w:val="center"/>
          </w:tcPr>
          <w:p>
            <w:pPr>
              <w:spacing w:after="20" w:line="240" w:lineRule="auto"/>
            </w:pPr>
            <w:r>
              <w:rPr>
                <w:rFonts w:ascii="Aptos" w:hAnsi="Aptos"/>
                <w:b w:val="0"/>
                <w:color w:val="202B3C"/>
                <w:sz w:val="16"/>
              </w:rPr>
              <w:t>Authoritative punches, rosters, leave, skills, workloads, costs, orders and operational events.</w:t>
            </w:r>
          </w:p>
        </w:tc>
      </w:tr>
      <w:tr>
        <w:trPr>
          <w:cantSplit/>
        </w:trPr>
        <w:tc>
          <w:tcPr>
            <w:tcW w:type="dxa" w:w="14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Integration</w:t>
            </w:r>
          </w:p>
        </w:tc>
        <w:tc>
          <w:tcPr>
            <w:tcW w:type="dxa" w:w="1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Maestro</w:t>
            </w:r>
          </w:p>
        </w:tc>
        <w:tc>
          <w:tcPr>
            <w:tcW w:type="dxa" w:w="60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Connectors, credentials, checkpoints, canonical mapping, validation, deduplication, routing, retry, dead-letter handling and approved writeback.</w:t>
            </w:r>
          </w:p>
        </w:tc>
      </w:tr>
      <w:tr>
        <w:trPr>
          <w:cantSplit/>
        </w:trPr>
        <w:tc>
          <w:tcPr>
            <w:tcW w:type="dxa" w:w="1450"/>
            <w:tcMar>
              <w:top w:w="80" w:type="dxa"/>
              <w:start w:w="120" w:type="dxa"/>
              <w:bottom w:w="80" w:type="dxa"/>
              <w:end w:w="120" w:type="dxa"/>
            </w:tcMar>
            <w:vAlign w:val="center"/>
          </w:tcPr>
          <w:p>
            <w:pPr>
              <w:spacing w:after="20" w:line="240" w:lineRule="auto"/>
            </w:pPr>
            <w:r>
              <w:rPr>
                <w:rFonts w:ascii="Aptos" w:hAnsi="Aptos"/>
                <w:b w:val="0"/>
                <w:color w:val="202B3C"/>
                <w:sz w:val="16"/>
              </w:rPr>
              <w:t>Optimisation</w:t>
            </w:r>
          </w:p>
        </w:tc>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Tempo</w:t>
            </w:r>
          </w:p>
        </w:tc>
        <w:tc>
          <w:tcPr>
            <w:tcW w:type="dxa" w:w="6010"/>
            <w:tcMar>
              <w:top w:w="80" w:type="dxa"/>
              <w:start w:w="120" w:type="dxa"/>
              <w:bottom w:w="80" w:type="dxa"/>
              <w:end w:w="120" w:type="dxa"/>
            </w:tcMar>
            <w:vAlign w:val="center"/>
          </w:tcPr>
          <w:p>
            <w:pPr>
              <w:spacing w:after="20" w:line="240" w:lineRule="auto"/>
            </w:pPr>
            <w:r>
              <w:rPr>
                <w:rFonts w:ascii="Aptos" w:hAnsi="Aptos"/>
                <w:b w:val="0"/>
                <w:color w:val="202B3C"/>
                <w:sz w:val="16"/>
              </w:rPr>
              <w:t>Input readiness, forecasts, labour translation, constraint validation, solver execution, alternatives, model/run versioning and deterministic explanation facts.</w:t>
            </w:r>
          </w:p>
        </w:tc>
      </w:tr>
      <w:tr>
        <w:trPr>
          <w:cantSplit/>
        </w:trPr>
        <w:tc>
          <w:tcPr>
            <w:tcW w:type="dxa" w:w="14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Intelligence</w:t>
            </w:r>
          </w:p>
        </w:tc>
        <w:tc>
          <w:tcPr>
            <w:tcW w:type="dxa" w:w="1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Prime AI</w:t>
            </w:r>
          </w:p>
        </w:tc>
        <w:tc>
          <w:tcPr>
            <w:tcW w:type="dxa" w:w="60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Identity-aware intent routing, agent experience, governed evidence, cross-domain analysis, presentation, approval capture and audit context.</w:t>
            </w:r>
          </w:p>
        </w:tc>
      </w:tr>
      <w:tr>
        <w:trPr>
          <w:cantSplit/>
        </w:trPr>
        <w:tc>
          <w:tcPr>
            <w:tcW w:type="dxa" w:w="1450"/>
            <w:tcMar>
              <w:top w:w="80" w:type="dxa"/>
              <w:start w:w="120" w:type="dxa"/>
              <w:bottom w:w="80" w:type="dxa"/>
              <w:end w:w="120" w:type="dxa"/>
            </w:tcMar>
            <w:vAlign w:val="center"/>
          </w:tcPr>
          <w:p>
            <w:pPr>
              <w:spacing w:after="20" w:line="240" w:lineRule="auto"/>
            </w:pPr>
            <w:r>
              <w:rPr>
                <w:rFonts w:ascii="Aptos" w:hAnsi="Aptos"/>
                <w:b w:val="0"/>
                <w:color w:val="202B3C"/>
                <w:sz w:val="16"/>
              </w:rPr>
              <w:t>Experience</w:t>
            </w:r>
          </w:p>
        </w:tc>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Prime AI web and Tempo console</w:t>
            </w:r>
          </w:p>
        </w:tc>
        <w:tc>
          <w:tcPr>
            <w:tcW w:type="dxa" w:w="6010"/>
            <w:tcMar>
              <w:top w:w="80" w:type="dxa"/>
              <w:start w:w="120" w:type="dxa"/>
              <w:bottom w:w="80" w:type="dxa"/>
              <w:end w:w="120" w:type="dxa"/>
            </w:tcMar>
            <w:vAlign w:val="center"/>
          </w:tcPr>
          <w:p>
            <w:pPr>
              <w:spacing w:after="20" w:line="240" w:lineRule="auto"/>
            </w:pPr>
            <w:r>
              <w:rPr>
                <w:rFonts w:ascii="Aptos" w:hAnsi="Aptos"/>
                <w:b w:val="0"/>
                <w:color w:val="202B3C"/>
                <w:sz w:val="16"/>
              </w:rPr>
              <w:t>Prime provides conversational/cross-domain experience; Tempo console provides detailed operational configuration and native workflows.</w:t>
            </w:r>
          </w:p>
        </w:tc>
      </w:tr>
    </w:tbl>
    <w:p>
      <w:pPr>
        <w:spacing w:after="20"/>
      </w:pPr>
    </w:p>
    <w:p>
      <w:pPr>
        <w:pStyle w:val="Heading2"/>
        <w:keepNext/>
      </w:pPr>
      <w:r>
        <w:t>3.1 Prohibited coupling</w:t>
      </w:r>
    </w:p>
    <w:p>
      <w:pPr>
        <w:pStyle w:val="ListBullet"/>
      </w:pPr>
      <w:r>
        <w:rPr>
          <w:rFonts w:ascii="Aptos" w:hAnsi="Aptos"/>
        </w:rPr>
        <w:t>Prime AI must not query Tempo private tables or solver worker storage.</w:t>
      </w:r>
    </w:p>
    <w:p>
      <w:pPr>
        <w:pStyle w:val="ListBullet"/>
      </w:pPr>
      <w:r>
        <w:rPr>
          <w:rFonts w:ascii="Aptos" w:hAnsi="Aptos"/>
        </w:rPr>
        <w:t>Tempo must not call source-vendor APIs directly; Maestro is the adapter boundary.</w:t>
      </w:r>
    </w:p>
    <w:p>
      <w:pPr>
        <w:pStyle w:val="ListBullet"/>
      </w:pPr>
      <w:r>
        <w:rPr>
          <w:rFonts w:ascii="Aptos" w:hAnsi="Aptos"/>
        </w:rPr>
        <w:t>Maestro must not infer optimisation decisions or alter solver output semantics.</w:t>
      </w:r>
    </w:p>
    <w:p>
      <w:pPr>
        <w:pStyle w:val="ListBullet"/>
      </w:pPr>
      <w:r>
        <w:rPr>
          <w:rFonts w:ascii="Aptos" w:hAnsi="Aptos"/>
        </w:rPr>
        <w:t>A Prime response must not claim an action succeeded until Maestro returns a confirmed source acknowledgement.</w:t>
      </w:r>
    </w:p>
    <w:p>
      <w:pPr>
        <w:pStyle w:val="Heading2"/>
        <w:keepNext/>
      </w:pPr>
      <w:r>
        <w:t>3.2 Logical flow</w:t>
      </w:r>
    </w:p>
    <w:p>
      <w:pPr>
        <w:pStyle w:val="CodeBlock"/>
        <w:shd w:fill="F1F5F9"/>
      </w:pPr>
      <w:r>
        <w:rPr>
          <w:rFonts w:ascii="Consolas" w:hAnsi="Consolas"/>
          <w:b w:val="0"/>
          <w:color w:val="202B3C"/>
          <w:sz w:val="16"/>
        </w:rPr>
        <w:t>Source systems -&gt; Maestro connectors -&gt; canonical workforce/operations data -&gt; Tempo snapshot + solver run</w:t>
        <w:br/>
        <w:t>Tempo result + lineage -&gt; Prime governed evidence -&gt; user explanation / approval</w:t>
        <w:br/>
        <w:t>Approved action -&gt; Prime action request -&gt; Tempo validation -&gt; Maestro writeback -&gt; source acknowledgement</w:t>
      </w:r>
    </w:p>
    <w:p>
      <w:pPr>
        <w:pStyle w:val="Heading1"/>
        <w:keepNext/>
      </w:pPr>
      <w:r>
        <w:t>4. Deployment modes</w:t>
      </w:r>
    </w:p>
    <w:tbl>
      <w:tblPr>
        <w:tblStyle w:val="TableGrid"/>
        <w:tblW w:type="dxa" w:w="9360"/>
        <w:jc w:val="left"/>
        <w:tblLayout w:type="fixed"/>
        <w:tblLook w:firstColumn="1" w:firstRow="1" w:lastColumn="0" w:lastRow="0" w:noHBand="0" w:noVBand="1" w:val="04A0"/>
        <w:tblInd w:w="120" w:type="dxa"/>
      </w:tblPr>
      <w:tblGrid>
        <w:gridCol w:w="1500"/>
        <w:gridCol w:w="1650"/>
        <w:gridCol w:w="1750"/>
        <w:gridCol w:w="4460"/>
      </w:tblGrid>
      <w:tr>
        <w:trPr>
          <w:tblHeader w:val="true"/>
          <w:cantSplit/>
        </w:trPr>
        <w:tc>
          <w:tcPr>
            <w:tcW w:type="dxa" w:w="1500"/>
            <w:shd w:fill="14213D"/>
            <w:tcMar>
              <w:top w:w="80" w:type="dxa"/>
              <w:start w:w="120" w:type="dxa"/>
              <w:bottom w:w="80" w:type="dxa"/>
              <w:end w:w="120" w:type="dxa"/>
            </w:tcMar>
            <w:vAlign w:val="center"/>
          </w:tcPr>
          <w:p>
            <w:pPr>
              <w:spacing w:after="0"/>
              <w:jc w:val="left"/>
            </w:pPr>
            <w:r>
              <w:rPr>
                <w:rFonts w:ascii="Aptos" w:hAnsi="Aptos"/>
                <w:b/>
                <w:color w:val="FFFFFF"/>
                <w:sz w:val="16"/>
              </w:rPr>
              <w:t>Mode</w:t>
            </w:r>
          </w:p>
        </w:tc>
        <w:tc>
          <w:tcPr>
            <w:tcW w:type="dxa" w:w="1650"/>
            <w:shd w:fill="14213D"/>
            <w:tcMar>
              <w:top w:w="80" w:type="dxa"/>
              <w:start w:w="120" w:type="dxa"/>
              <w:bottom w:w="80" w:type="dxa"/>
              <w:end w:w="120" w:type="dxa"/>
            </w:tcMar>
            <w:vAlign w:val="center"/>
          </w:tcPr>
          <w:p>
            <w:pPr>
              <w:spacing w:after="0"/>
              <w:jc w:val="left"/>
            </w:pPr>
            <w:r>
              <w:rPr>
                <w:rFonts w:ascii="Aptos" w:hAnsi="Aptos"/>
                <w:b/>
                <w:color w:val="FFFFFF"/>
                <w:sz w:val="16"/>
              </w:rPr>
              <w:t>Capture</w:t>
            </w:r>
          </w:p>
        </w:tc>
        <w:tc>
          <w:tcPr>
            <w:tcW w:type="dxa" w:w="1750"/>
            <w:shd w:fill="14213D"/>
            <w:tcMar>
              <w:top w:w="80" w:type="dxa"/>
              <w:start w:w="120" w:type="dxa"/>
              <w:bottom w:w="80" w:type="dxa"/>
              <w:end w:w="120" w:type="dxa"/>
            </w:tcMar>
            <w:vAlign w:val="center"/>
          </w:tcPr>
          <w:p>
            <w:pPr>
              <w:spacing w:after="0"/>
              <w:jc w:val="left"/>
            </w:pPr>
            <w:r>
              <w:rPr>
                <w:rFonts w:ascii="Aptos" w:hAnsi="Aptos"/>
                <w:b/>
                <w:color w:val="FFFFFF"/>
                <w:sz w:val="16"/>
              </w:rPr>
              <w:t>Prime experience</w:t>
            </w:r>
          </w:p>
        </w:tc>
        <w:tc>
          <w:tcPr>
            <w:tcW w:type="dxa" w:w="4460"/>
            <w:shd w:fill="14213D"/>
            <w:tcMar>
              <w:top w:w="80" w:type="dxa"/>
              <w:start w:w="120" w:type="dxa"/>
              <w:bottom w:w="80" w:type="dxa"/>
              <w:end w:w="120" w:type="dxa"/>
            </w:tcMar>
            <w:vAlign w:val="center"/>
          </w:tcPr>
          <w:p>
            <w:pPr>
              <w:spacing w:after="0"/>
              <w:jc w:val="left"/>
            </w:pPr>
            <w:r>
              <w:rPr>
                <w:rFonts w:ascii="Aptos" w:hAnsi="Aptos"/>
                <w:b/>
                <w:color w:val="FFFFFF"/>
                <w:sz w:val="16"/>
              </w:rPr>
              <w:t>Required components</w:t>
            </w:r>
          </w:p>
        </w:tc>
      </w:tr>
      <w:tr>
        <w:trPr>
          <w:cantSplit/>
        </w:trPr>
        <w:tc>
          <w:tcPr>
            <w:tcW w:type="dxa" w:w="1500"/>
            <w:tcMar>
              <w:top w:w="80" w:type="dxa"/>
              <w:start w:w="120" w:type="dxa"/>
              <w:bottom w:w="80" w:type="dxa"/>
              <w:end w:w="120" w:type="dxa"/>
            </w:tcMar>
            <w:vAlign w:val="center"/>
          </w:tcPr>
          <w:p>
            <w:pPr>
              <w:spacing w:after="20" w:line="240" w:lineRule="auto"/>
            </w:pPr>
            <w:r>
              <w:rPr>
                <w:rFonts w:ascii="Aptos" w:hAnsi="Aptos"/>
                <w:b w:val="0"/>
                <w:color w:val="202B3C"/>
                <w:sz w:val="16"/>
              </w:rPr>
              <w:t>Standalone Tempo</w:t>
            </w:r>
          </w:p>
        </w:tc>
        <w:tc>
          <w:tcPr>
            <w:tcW w:type="dxa" w:w="1650"/>
            <w:tcMar>
              <w:top w:w="80" w:type="dxa"/>
              <w:start w:w="120" w:type="dxa"/>
              <w:bottom w:w="80" w:type="dxa"/>
              <w:end w:w="120" w:type="dxa"/>
            </w:tcMar>
            <w:vAlign w:val="center"/>
          </w:tcPr>
          <w:p>
            <w:pPr>
              <w:spacing w:after="20" w:line="240" w:lineRule="auto"/>
            </w:pPr>
            <w:r>
              <w:rPr>
                <w:rFonts w:ascii="Aptos" w:hAnsi="Aptos"/>
                <w:b w:val="0"/>
                <w:color w:val="202B3C"/>
                <w:sz w:val="16"/>
              </w:rPr>
              <w:t>Tempo native</w:t>
            </w:r>
          </w:p>
        </w:tc>
        <w:tc>
          <w:tcPr>
            <w:tcW w:type="dxa" w:w="1750"/>
            <w:tcMar>
              <w:top w:w="80" w:type="dxa"/>
              <w:start w:w="120" w:type="dxa"/>
              <w:bottom w:w="80" w:type="dxa"/>
              <w:end w:w="120" w:type="dxa"/>
            </w:tcMar>
            <w:vAlign w:val="center"/>
          </w:tcPr>
          <w:p>
            <w:pPr>
              <w:spacing w:after="20" w:line="240" w:lineRule="auto"/>
            </w:pPr>
            <w:r>
              <w:rPr>
                <w:rFonts w:ascii="Aptos" w:hAnsi="Aptos"/>
                <w:b w:val="0"/>
                <w:color w:val="202B3C"/>
                <w:sz w:val="16"/>
              </w:rPr>
              <w:t>Optional</w:t>
            </w:r>
          </w:p>
        </w:tc>
        <w:tc>
          <w:tcPr>
            <w:tcW w:type="dxa" w:w="4460"/>
            <w:tcMar>
              <w:top w:w="80" w:type="dxa"/>
              <w:start w:w="120" w:type="dxa"/>
              <w:bottom w:w="80" w:type="dxa"/>
              <w:end w:w="120" w:type="dxa"/>
            </w:tcMar>
            <w:vAlign w:val="center"/>
          </w:tcPr>
          <w:p>
            <w:pPr>
              <w:spacing w:after="20" w:line="240" w:lineRule="auto"/>
            </w:pPr>
            <w:r>
              <w:rPr>
                <w:rFonts w:ascii="Aptos" w:hAnsi="Aptos"/>
                <w:b w:val="0"/>
                <w:color w:val="202B3C"/>
                <w:sz w:val="16"/>
              </w:rPr>
              <w:t>Tempo application, Tempo services, canonical store; Maestro only where external operational data is needed.</w:t>
            </w:r>
          </w:p>
        </w:tc>
      </w:tr>
      <w:tr>
        <w:trPr>
          <w:cantSplit/>
        </w:trPr>
        <w:tc>
          <w:tcPr>
            <w:tcW w:type="dxa" w:w="15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Tempo Overlay</w:t>
            </w:r>
          </w:p>
        </w:tc>
        <w:tc>
          <w:tcPr>
            <w:tcW w:type="dxa" w:w="16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Deputy/UKG/other</w:t>
            </w:r>
          </w:p>
        </w:tc>
        <w:tc>
          <w:tcPr>
            <w:tcW w:type="dxa" w:w="17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Optional</w:t>
            </w:r>
          </w:p>
        </w:tc>
        <w:tc>
          <w:tcPr>
            <w:tcW w:type="dxa" w:w="44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Maestro source adapters, canonical data, Tempo optimisation; source T&amp;A retained.</w:t>
            </w:r>
          </w:p>
        </w:tc>
      </w:tr>
      <w:tr>
        <w:trPr>
          <w:cantSplit/>
        </w:trPr>
        <w:tc>
          <w:tcPr>
            <w:tcW w:type="dxa" w:w="1500"/>
            <w:tcMar>
              <w:top w:w="80" w:type="dxa"/>
              <w:start w:w="120" w:type="dxa"/>
              <w:bottom w:w="80" w:type="dxa"/>
              <w:end w:w="120" w:type="dxa"/>
            </w:tcMar>
            <w:vAlign w:val="center"/>
          </w:tcPr>
          <w:p>
            <w:pPr>
              <w:spacing w:after="20" w:line="240" w:lineRule="auto"/>
            </w:pPr>
            <w:r>
              <w:rPr>
                <w:rFonts w:ascii="Aptos" w:hAnsi="Aptos"/>
                <w:b w:val="0"/>
                <w:color w:val="202B3C"/>
                <w:sz w:val="16"/>
              </w:rPr>
              <w:t>Prime AI bundle</w:t>
            </w:r>
          </w:p>
        </w:tc>
        <w:tc>
          <w:tcPr>
            <w:tcW w:type="dxa" w:w="1650"/>
            <w:tcMar>
              <w:top w:w="80" w:type="dxa"/>
              <w:start w:w="120" w:type="dxa"/>
              <w:bottom w:w="80" w:type="dxa"/>
              <w:end w:w="120" w:type="dxa"/>
            </w:tcMar>
            <w:vAlign w:val="center"/>
          </w:tcPr>
          <w:p>
            <w:pPr>
              <w:spacing w:after="20" w:line="240" w:lineRule="auto"/>
            </w:pPr>
            <w:r>
              <w:rPr>
                <w:rFonts w:ascii="Aptos" w:hAnsi="Aptos"/>
                <w:b w:val="0"/>
                <w:color w:val="202B3C"/>
                <w:sz w:val="16"/>
              </w:rPr>
              <w:t>Native or overlay</w:t>
            </w:r>
          </w:p>
        </w:tc>
        <w:tc>
          <w:tcPr>
            <w:tcW w:type="dxa" w:w="1750"/>
            <w:tcMar>
              <w:top w:w="80" w:type="dxa"/>
              <w:start w:w="120" w:type="dxa"/>
              <w:bottom w:w="80" w:type="dxa"/>
              <w:end w:w="120" w:type="dxa"/>
            </w:tcMar>
            <w:vAlign w:val="center"/>
          </w:tcPr>
          <w:p>
            <w:pPr>
              <w:spacing w:after="20" w:line="240" w:lineRule="auto"/>
            </w:pPr>
            <w:r>
              <w:rPr>
                <w:rFonts w:ascii="Aptos" w:hAnsi="Aptos"/>
                <w:b w:val="0"/>
                <w:color w:val="202B3C"/>
                <w:sz w:val="16"/>
              </w:rPr>
              <w:t>Required</w:t>
            </w:r>
          </w:p>
        </w:tc>
        <w:tc>
          <w:tcPr>
            <w:tcW w:type="dxa" w:w="4460"/>
            <w:tcMar>
              <w:top w:w="80" w:type="dxa"/>
              <w:start w:w="120" w:type="dxa"/>
              <w:bottom w:w="80" w:type="dxa"/>
              <w:end w:w="120" w:type="dxa"/>
            </w:tcMar>
            <w:vAlign w:val="center"/>
          </w:tcPr>
          <w:p>
            <w:pPr>
              <w:spacing w:after="20" w:line="240" w:lineRule="auto"/>
            </w:pPr>
            <w:r>
              <w:rPr>
                <w:rFonts w:ascii="Aptos" w:hAnsi="Aptos"/>
                <w:b w:val="0"/>
                <w:color w:val="202B3C"/>
                <w:sz w:val="16"/>
              </w:rPr>
              <w:t>Prime Labour Intelligence pack, Tempo APIs, Maestro, shared identity/entitlement mapping and governed evidence.</w:t>
            </w:r>
          </w:p>
        </w:tc>
      </w:tr>
      <w:tr>
        <w:trPr>
          <w:cantSplit/>
        </w:trPr>
        <w:tc>
          <w:tcPr>
            <w:tcW w:type="dxa" w:w="15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Prime Enterprise 3PL</w:t>
            </w:r>
          </w:p>
        </w:tc>
        <w:tc>
          <w:tcPr>
            <w:tcW w:type="dxa" w:w="16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Mixed by site/customer</w:t>
            </w:r>
          </w:p>
        </w:tc>
        <w:tc>
          <w:tcPr>
            <w:tcW w:type="dxa" w:w="17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Required</w:t>
            </w:r>
          </w:p>
        </w:tc>
        <w:tc>
          <w:tcPr>
            <w:tcW w:type="dxa" w:w="44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Full solver library, company-to-customer hierarchy, cost/sell-rate data and customer-level access controls.</w:t>
            </w:r>
          </w:p>
        </w:tc>
      </w:tr>
    </w:tbl>
    <w:p>
      <w:pPr>
        <w:spacing w:after="20"/>
      </w:pPr>
    </w:p>
    <w:p>
      <w:pPr>
        <w:spacing w:before="80" w:after="160"/>
        <w:ind w:left="144" w:right="144"/>
        <w:shd w:fill="EAF2F8"/>
        <w:pBdr>
          <w:left w:val="single" w:sz="18" w:space="8" w:color="1F6FEB"/>
        </w:pBdr>
      </w:pPr>
      <w:r>
        <w:rPr>
          <w:rFonts w:ascii="Aptos" w:hAnsi="Aptos"/>
          <w:b/>
          <w:color w:val="1F6FEB"/>
          <w:sz w:val="20"/>
        </w:rPr>
        <w:t xml:space="preserve">DEPLOYMENT RULE  </w:t>
      </w:r>
      <w:r>
        <w:rPr>
          <w:rFonts w:ascii="Aptos" w:hAnsi="Aptos"/>
          <w:b w:val="0"/>
          <w:color w:val="202B3C"/>
          <w:sz w:val="20"/>
        </w:rPr>
        <w:t>The public contract is identical across modes. A source_system field and lineage record identify origin, but agents and solvers do not branch on vendor-specific fields.</w:t>
      </w:r>
    </w:p>
    <w:p>
      <w:pPr>
        <w:pStyle w:val="Heading1"/>
        <w:keepNext/>
      </w:pPr>
      <w:r>
        <w:t>5. Identity, tenancy and entitlements</w:t>
      </w:r>
    </w:p>
    <w:p>
      <w:pPr>
        <w:pStyle w:val="Heading2"/>
        <w:keepNext/>
      </w:pPr>
      <w:r>
        <w:t>5.1 Tenant context</w:t>
      </w:r>
    </w:p>
    <w:p>
      <w:r>
        <w:rPr>
          <w:rFonts w:ascii="Aptos" w:hAnsi="Aptos"/>
        </w:rPr>
        <w:t>Every request must carry a signed machine identity plus an explicit business scope. The service must reject missing or contradictory scope rather than default to a wider tenant view.</w:t>
      </w:r>
    </w:p>
    <w:p>
      <w:pPr>
        <w:pStyle w:val="CodeBlock"/>
        <w:shd w:fill="F1F5F9"/>
      </w:pPr>
      <w:r>
        <w:rPr>
          <w:rFonts w:ascii="Consolas" w:hAnsi="Consolas"/>
          <w:b w:val="0"/>
          <w:color w:val="202B3C"/>
          <w:sz w:val="16"/>
        </w:rPr>
        <w:t>{</w:t>
        <w:br/>
        <w:t xml:space="preserve">  "tenant_id": "ten_01J...",</w:t>
        <w:br/>
        <w:t xml:space="preserve">  "company_id": "cmp_01J...",</w:t>
        <w:br/>
        <w:t xml:space="preserve">  "site_ids": [</w:t>
        <w:br/>
        <w:t xml:space="preserve">    "site_mel_01"</w:t>
        <w:br/>
        <w:t xml:space="preserve">  ],</w:t>
        <w:br/>
        <w:t xml:space="preserve">  "customer_ids": [</w:t>
        <w:br/>
        <w:t xml:space="preserve">    "cust_A"</w:t>
        <w:br/>
        <w:t xml:space="preserve">  ],</w:t>
        <w:br/>
        <w:t xml:space="preserve">  "user_id": "usr_01J...",</w:t>
        <w:br/>
        <w:t xml:space="preserve">  "roles": [</w:t>
        <w:br/>
        <w:t xml:space="preserve">    "operations_manager"</w:t>
        <w:br/>
        <w:t xml:space="preserve">  ],</w:t>
        <w:br/>
        <w:t xml:space="preserve">  "purpose": "labour.plan",</w:t>
        <w:br/>
        <w:t xml:space="preserve">  "correlation_id": "cor_01J..."</w:t>
        <w:br/>
        <w:t>}</w:t>
      </w:r>
    </w:p>
    <w:p>
      <w:pPr>
        <w:pStyle w:val="Heading2"/>
        <w:keepNext/>
      </w:pPr>
      <w:r>
        <w:t>5.2 Authorisation model</w:t>
      </w:r>
    </w:p>
    <w:tbl>
      <w:tblPr>
        <w:tblStyle w:val="TableGrid"/>
        <w:tblW w:type="dxa" w:w="9360"/>
        <w:jc w:val="left"/>
        <w:tblLayout w:type="fixed"/>
        <w:tblLook w:firstColumn="1" w:firstRow="1" w:lastColumn="0" w:lastRow="0" w:noHBand="0" w:noVBand="1" w:val="04A0"/>
        <w:tblInd w:w="120" w:type="dxa"/>
      </w:tblPr>
      <w:tblGrid>
        <w:gridCol w:w="1900"/>
        <w:gridCol w:w="2700"/>
        <w:gridCol w:w="4760"/>
      </w:tblGrid>
      <w:tr>
        <w:trPr>
          <w:tblHeader w:val="true"/>
          <w:cantSplit/>
        </w:trPr>
        <w:tc>
          <w:tcPr>
            <w:tcW w:type="dxa" w:w="1900"/>
            <w:shd w:fill="14213D"/>
            <w:tcMar>
              <w:top w:w="80" w:type="dxa"/>
              <w:start w:w="120" w:type="dxa"/>
              <w:bottom w:w="80" w:type="dxa"/>
              <w:end w:w="120" w:type="dxa"/>
            </w:tcMar>
            <w:vAlign w:val="center"/>
          </w:tcPr>
          <w:p>
            <w:pPr>
              <w:spacing w:after="0"/>
              <w:jc w:val="left"/>
            </w:pPr>
            <w:r>
              <w:rPr>
                <w:rFonts w:ascii="Aptos" w:hAnsi="Aptos"/>
                <w:b/>
                <w:color w:val="FFFFFF"/>
                <w:sz w:val="16"/>
              </w:rPr>
              <w:t>Permission</w:t>
            </w:r>
          </w:p>
        </w:tc>
        <w:tc>
          <w:tcPr>
            <w:tcW w:type="dxa" w:w="2700"/>
            <w:shd w:fill="14213D"/>
            <w:tcMar>
              <w:top w:w="80" w:type="dxa"/>
              <w:start w:w="120" w:type="dxa"/>
              <w:bottom w:w="80" w:type="dxa"/>
              <w:end w:w="120" w:type="dxa"/>
            </w:tcMar>
            <w:vAlign w:val="center"/>
          </w:tcPr>
          <w:p>
            <w:pPr>
              <w:spacing w:after="0"/>
              <w:jc w:val="left"/>
            </w:pPr>
            <w:r>
              <w:rPr>
                <w:rFonts w:ascii="Aptos" w:hAnsi="Aptos"/>
                <w:b/>
                <w:color w:val="FFFFFF"/>
                <w:sz w:val="16"/>
              </w:rPr>
              <w:t>Example roles</w:t>
            </w:r>
          </w:p>
        </w:tc>
        <w:tc>
          <w:tcPr>
            <w:tcW w:type="dxa" w:w="4760"/>
            <w:shd w:fill="14213D"/>
            <w:tcMar>
              <w:top w:w="80" w:type="dxa"/>
              <w:start w:w="120" w:type="dxa"/>
              <w:bottom w:w="80" w:type="dxa"/>
              <w:end w:w="120" w:type="dxa"/>
            </w:tcMar>
            <w:vAlign w:val="center"/>
          </w:tcPr>
          <w:p>
            <w:pPr>
              <w:spacing w:after="0"/>
              <w:jc w:val="left"/>
            </w:pPr>
            <w:r>
              <w:rPr>
                <w:rFonts w:ascii="Aptos" w:hAnsi="Aptos"/>
                <w:b/>
                <w:color w:val="FFFFFF"/>
                <w:sz w:val="16"/>
              </w:rPr>
              <w:t>Capabilities</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labour.read</w:t>
            </w:r>
          </w:p>
        </w:tc>
        <w:tc>
          <w:tcPr>
            <w:tcW w:type="dxa" w:w="2700"/>
            <w:tcMar>
              <w:top w:w="80" w:type="dxa"/>
              <w:start w:w="120" w:type="dxa"/>
              <w:bottom w:w="80" w:type="dxa"/>
              <w:end w:w="120" w:type="dxa"/>
            </w:tcMar>
            <w:vAlign w:val="center"/>
          </w:tcPr>
          <w:p>
            <w:pPr>
              <w:spacing w:after="20" w:line="240" w:lineRule="auto"/>
            </w:pPr>
            <w:r>
              <w:rPr>
                <w:rFonts w:ascii="Aptos" w:hAnsi="Aptos"/>
                <w:b w:val="0"/>
                <w:color w:val="202B3C"/>
                <w:sz w:val="16"/>
              </w:rPr>
              <w:t>Supervisor, Analyst, Executive</w:t>
            </w:r>
          </w:p>
        </w:tc>
        <w:tc>
          <w:tcPr>
            <w:tcW w:type="dxa" w:w="4760"/>
            <w:tcMar>
              <w:top w:w="80" w:type="dxa"/>
              <w:start w:w="120" w:type="dxa"/>
              <w:bottom w:w="80" w:type="dxa"/>
              <w:end w:w="120" w:type="dxa"/>
            </w:tcMar>
            <w:vAlign w:val="center"/>
          </w:tcPr>
          <w:p>
            <w:pPr>
              <w:spacing w:after="20" w:line="240" w:lineRule="auto"/>
            </w:pPr>
            <w:r>
              <w:rPr>
                <w:rFonts w:ascii="Aptos" w:hAnsi="Aptos"/>
                <w:b w:val="0"/>
                <w:color w:val="202B3C"/>
                <w:sz w:val="16"/>
              </w:rPr>
              <w:t>View aggregates and permitted worker-level evidence.</w:t>
            </w:r>
          </w:p>
        </w:tc>
      </w:tr>
      <w:tr>
        <w:trPr>
          <w:cantSplit/>
        </w:trPr>
        <w:tc>
          <w:tcPr>
            <w:tcW w:type="dxa" w:w="1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labour.plan</w:t>
            </w:r>
          </w:p>
        </w:tc>
        <w:tc>
          <w:tcPr>
            <w:tcW w:type="dxa" w:w="27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Operations Manager, Planner</w:t>
            </w:r>
          </w:p>
        </w:tc>
        <w:tc>
          <w:tcPr>
            <w:tcW w:type="dxa" w:w="47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Create forecasts, requirements, mix and roster runs.</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labour.configure</w:t>
            </w:r>
          </w:p>
        </w:tc>
        <w:tc>
          <w:tcPr>
            <w:tcW w:type="dxa" w:w="2700"/>
            <w:tcMar>
              <w:top w:w="80" w:type="dxa"/>
              <w:start w:w="120" w:type="dxa"/>
              <w:bottom w:w="80" w:type="dxa"/>
              <w:end w:w="120" w:type="dxa"/>
            </w:tcMar>
            <w:vAlign w:val="center"/>
          </w:tcPr>
          <w:p>
            <w:pPr>
              <w:spacing w:after="20" w:line="240" w:lineRule="auto"/>
            </w:pPr>
            <w:r>
              <w:rPr>
                <w:rFonts w:ascii="Aptos" w:hAnsi="Aptos"/>
                <w:b w:val="0"/>
                <w:color w:val="202B3C"/>
                <w:sz w:val="16"/>
              </w:rPr>
              <w:t>Tenant Admin</w:t>
            </w:r>
          </w:p>
        </w:tc>
        <w:tc>
          <w:tcPr>
            <w:tcW w:type="dxa" w:w="4760"/>
            <w:tcMar>
              <w:top w:w="80" w:type="dxa"/>
              <w:start w:w="120" w:type="dxa"/>
              <w:bottom w:w="80" w:type="dxa"/>
              <w:end w:w="120" w:type="dxa"/>
            </w:tcMar>
            <w:vAlign w:val="center"/>
          </w:tcPr>
          <w:p>
            <w:pPr>
              <w:spacing w:after="20" w:line="240" w:lineRule="auto"/>
            </w:pPr>
            <w:r>
              <w:rPr>
                <w:rFonts w:ascii="Aptos" w:hAnsi="Aptos"/>
                <w:b w:val="0"/>
                <w:color w:val="202B3C"/>
                <w:sz w:val="16"/>
              </w:rPr>
              <w:t>Manage constraints, costs, policies and model activation.</w:t>
            </w:r>
          </w:p>
        </w:tc>
      </w:tr>
      <w:tr>
        <w:trPr>
          <w:cantSplit/>
        </w:trPr>
        <w:tc>
          <w:tcPr>
            <w:tcW w:type="dxa" w:w="1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labour.approve</w:t>
            </w:r>
          </w:p>
        </w:tc>
        <w:tc>
          <w:tcPr>
            <w:tcW w:type="dxa" w:w="27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Authorised Operations Manager</w:t>
            </w:r>
          </w:p>
        </w:tc>
        <w:tc>
          <w:tcPr>
            <w:tcW w:type="dxa" w:w="47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Approve a proposed roster or reallocation.</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labour.writeback</w:t>
            </w:r>
          </w:p>
        </w:tc>
        <w:tc>
          <w:tcPr>
            <w:tcW w:type="dxa" w:w="2700"/>
            <w:tcMar>
              <w:top w:w="80" w:type="dxa"/>
              <w:start w:w="120" w:type="dxa"/>
              <w:bottom w:w="80" w:type="dxa"/>
              <w:end w:w="120" w:type="dxa"/>
            </w:tcMar>
            <w:vAlign w:val="center"/>
          </w:tcPr>
          <w:p>
            <w:pPr>
              <w:spacing w:after="20" w:line="240" w:lineRule="auto"/>
            </w:pPr>
            <w:r>
              <w:rPr>
                <w:rFonts w:ascii="Aptos" w:hAnsi="Aptos"/>
                <w:b w:val="0"/>
                <w:color w:val="202B3C"/>
                <w:sz w:val="16"/>
              </w:rPr>
              <w:t>Restricted integration role</w:t>
            </w:r>
          </w:p>
        </w:tc>
        <w:tc>
          <w:tcPr>
            <w:tcW w:type="dxa" w:w="4760"/>
            <w:tcMar>
              <w:top w:w="80" w:type="dxa"/>
              <w:start w:w="120" w:type="dxa"/>
              <w:bottom w:w="80" w:type="dxa"/>
              <w:end w:w="120" w:type="dxa"/>
            </w:tcMar>
            <w:vAlign w:val="center"/>
          </w:tcPr>
          <w:p>
            <w:pPr>
              <w:spacing w:after="20" w:line="240" w:lineRule="auto"/>
            </w:pPr>
            <w:r>
              <w:rPr>
                <w:rFonts w:ascii="Aptos" w:hAnsi="Aptos"/>
                <w:b w:val="0"/>
                <w:color w:val="202B3C"/>
                <w:sz w:val="16"/>
              </w:rPr>
              <w:t>Submit approved changes to a source system.</w:t>
            </w:r>
          </w:p>
        </w:tc>
      </w:tr>
      <w:tr>
        <w:trPr>
          <w:cantSplit/>
        </w:trPr>
        <w:tc>
          <w:tcPr>
            <w:tcW w:type="dxa" w:w="1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labour.margin.read</w:t>
            </w:r>
          </w:p>
        </w:tc>
        <w:tc>
          <w:tcPr>
            <w:tcW w:type="dxa" w:w="27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Finance, 3PL Commercial</w:t>
            </w:r>
          </w:p>
        </w:tc>
        <w:tc>
          <w:tcPr>
            <w:tcW w:type="dxa" w:w="47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View customer cost-to-serve and margin outputs.</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labour.worker_pii</w:t>
            </w:r>
          </w:p>
        </w:tc>
        <w:tc>
          <w:tcPr>
            <w:tcW w:type="dxa" w:w="2700"/>
            <w:tcMar>
              <w:top w:w="80" w:type="dxa"/>
              <w:start w:w="120" w:type="dxa"/>
              <w:bottom w:w="80" w:type="dxa"/>
              <w:end w:w="120" w:type="dxa"/>
            </w:tcMar>
            <w:vAlign w:val="center"/>
          </w:tcPr>
          <w:p>
            <w:pPr>
              <w:spacing w:after="20" w:line="240" w:lineRule="auto"/>
            </w:pPr>
            <w:r>
              <w:rPr>
                <w:rFonts w:ascii="Aptos" w:hAnsi="Aptos"/>
                <w:b w:val="0"/>
                <w:color w:val="202B3C"/>
                <w:sz w:val="16"/>
              </w:rPr>
              <w:t>HR-authorised role only</w:t>
            </w:r>
          </w:p>
        </w:tc>
        <w:tc>
          <w:tcPr>
            <w:tcW w:type="dxa" w:w="4760"/>
            <w:tcMar>
              <w:top w:w="80" w:type="dxa"/>
              <w:start w:w="120" w:type="dxa"/>
              <w:bottom w:w="80" w:type="dxa"/>
              <w:end w:w="120" w:type="dxa"/>
            </w:tcMar>
            <w:vAlign w:val="center"/>
          </w:tcPr>
          <w:p>
            <w:pPr>
              <w:spacing w:after="20" w:line="240" w:lineRule="auto"/>
            </w:pPr>
            <w:r>
              <w:rPr>
                <w:rFonts w:ascii="Aptos" w:hAnsi="Aptos"/>
                <w:b w:val="0"/>
                <w:color w:val="202B3C"/>
                <w:sz w:val="16"/>
              </w:rPr>
              <w:t>View named-worker and sensitive workforce fields.</w:t>
            </w:r>
          </w:p>
        </w:tc>
      </w:tr>
    </w:tbl>
    <w:p>
      <w:pPr>
        <w:spacing w:after="20"/>
      </w:pPr>
    </w:p>
    <w:p>
      <w:pPr>
        <w:pStyle w:val="Heading2"/>
        <w:keepNext/>
      </w:pPr>
      <w:r>
        <w:t>5.3 Token and trust</w:t>
      </w:r>
    </w:p>
    <w:p>
      <w:pPr>
        <w:pStyle w:val="ListBullet"/>
      </w:pPr>
      <w:r>
        <w:rPr>
          <w:rFonts w:ascii="Aptos" w:hAnsi="Aptos"/>
        </w:rPr>
        <w:t>OIDC/OAuth 2.0 with short-lived JWT access tokens between Prime, Tempo and Maestro.</w:t>
      </w:r>
    </w:p>
    <w:p>
      <w:pPr>
        <w:pStyle w:val="ListBullet"/>
      </w:pPr>
      <w:r>
        <w:rPr>
          <w:rFonts w:ascii="Aptos" w:hAnsi="Aptos"/>
        </w:rPr>
        <w:t>Audience-restricted service principals; user delegation claims preserved for user-triggered actions.</w:t>
      </w:r>
    </w:p>
    <w:p>
      <w:pPr>
        <w:pStyle w:val="ListBullet"/>
      </w:pPr>
      <w:r>
        <w:rPr>
          <w:rFonts w:ascii="Aptos" w:hAnsi="Aptos"/>
        </w:rPr>
        <w:t>No vendor credentials pass through Prime or Tempo; Maestro stores and rotates connector secrets.</w:t>
      </w:r>
    </w:p>
    <w:p>
      <w:pPr>
        <w:pStyle w:val="ListBullet"/>
      </w:pPr>
      <w:r>
        <w:rPr>
          <w:rFonts w:ascii="Aptos" w:hAnsi="Aptos"/>
        </w:rPr>
        <w:t>Service-to-service requests include correlation_id, causation_id and idempotency_key where mutation or run creation occurs.</w:t>
      </w:r>
    </w:p>
    <w:p>
      <w:pPr>
        <w:pStyle w:val="ListBullet"/>
      </w:pPr>
      <w:r>
        <w:rPr>
          <w:rFonts w:ascii="Aptos" w:hAnsi="Aptos"/>
        </w:rPr>
        <w:t>Tenant context is validated both at the API gateway and service/data layer.</w:t>
      </w:r>
    </w:p>
    <w:p>
      <w:pPr>
        <w:pStyle w:val="Heading1"/>
        <w:keepNext/>
      </w:pPr>
      <w:r>
        <w:t>6. Canonical data model</w:t>
      </w:r>
    </w:p>
    <w:p>
      <w:pPr>
        <w:pStyle w:val="Heading2"/>
        <w:keepNext/>
      </w:pPr>
      <w:r>
        <w:t>6.1 Core entities</w:t>
      </w:r>
    </w:p>
    <w:tbl>
      <w:tblPr>
        <w:tblStyle w:val="TableGrid"/>
        <w:tblW w:type="dxa" w:w="9360"/>
        <w:jc w:val="left"/>
        <w:tblLayout w:type="fixed"/>
        <w:tblLook w:firstColumn="1" w:firstRow="1" w:lastColumn="0" w:lastRow="0" w:noHBand="0" w:noVBand="1" w:val="04A0"/>
        <w:tblInd w:w="120" w:type="dxa"/>
      </w:tblPr>
      <w:tblGrid>
        <w:gridCol w:w="1650"/>
        <w:gridCol w:w="3780"/>
        <w:gridCol w:w="3930"/>
      </w:tblGrid>
      <w:tr>
        <w:trPr>
          <w:tblHeader w:val="true"/>
          <w:cantSplit/>
        </w:trPr>
        <w:tc>
          <w:tcPr>
            <w:tcW w:type="dxa" w:w="1650"/>
            <w:shd w:fill="14213D"/>
            <w:tcMar>
              <w:top w:w="80" w:type="dxa"/>
              <w:start w:w="120" w:type="dxa"/>
              <w:bottom w:w="80" w:type="dxa"/>
              <w:end w:w="120" w:type="dxa"/>
            </w:tcMar>
            <w:vAlign w:val="center"/>
          </w:tcPr>
          <w:p>
            <w:pPr>
              <w:spacing w:after="0"/>
              <w:jc w:val="left"/>
            </w:pPr>
            <w:r>
              <w:rPr>
                <w:rFonts w:ascii="Aptos" w:hAnsi="Aptos"/>
                <w:b/>
                <w:color w:val="FFFFFF"/>
                <w:sz w:val="15"/>
              </w:rPr>
              <w:t>Entity</w:t>
            </w:r>
          </w:p>
        </w:tc>
        <w:tc>
          <w:tcPr>
            <w:tcW w:type="dxa" w:w="3780"/>
            <w:shd w:fill="14213D"/>
            <w:tcMar>
              <w:top w:w="80" w:type="dxa"/>
              <w:start w:w="120" w:type="dxa"/>
              <w:bottom w:w="80" w:type="dxa"/>
              <w:end w:w="120" w:type="dxa"/>
            </w:tcMar>
            <w:vAlign w:val="center"/>
          </w:tcPr>
          <w:p>
            <w:pPr>
              <w:spacing w:after="0"/>
              <w:jc w:val="left"/>
            </w:pPr>
            <w:r>
              <w:rPr>
                <w:rFonts w:ascii="Aptos" w:hAnsi="Aptos"/>
                <w:b/>
                <w:color w:val="FFFFFF"/>
                <w:sz w:val="15"/>
              </w:rPr>
              <w:t>Key fields</w:t>
            </w:r>
          </w:p>
        </w:tc>
        <w:tc>
          <w:tcPr>
            <w:tcW w:type="dxa" w:w="3930"/>
            <w:shd w:fill="14213D"/>
            <w:tcMar>
              <w:top w:w="80" w:type="dxa"/>
              <w:start w:w="120" w:type="dxa"/>
              <w:bottom w:w="80" w:type="dxa"/>
              <w:end w:w="120" w:type="dxa"/>
            </w:tcMar>
            <w:vAlign w:val="center"/>
          </w:tcPr>
          <w:p>
            <w:pPr>
              <w:spacing w:after="0"/>
              <w:jc w:val="left"/>
            </w:pPr>
            <w:r>
              <w:rPr>
                <w:rFonts w:ascii="Aptos" w:hAnsi="Aptos"/>
                <w:b/>
                <w:color w:val="FFFFFF"/>
                <w:sz w:val="15"/>
              </w:rPr>
              <w:t>Authority / notes</w:t>
            </w:r>
          </w:p>
        </w:tc>
      </w:tr>
      <w:tr>
        <w:trPr>
          <w:cantSplit/>
        </w:trPr>
        <w:tc>
          <w:tcPr>
            <w:tcW w:type="dxa" w:w="1650"/>
            <w:tcMar>
              <w:top w:w="80" w:type="dxa"/>
              <w:start w:w="120" w:type="dxa"/>
              <w:bottom w:w="80" w:type="dxa"/>
              <w:end w:w="120" w:type="dxa"/>
            </w:tcMar>
            <w:vAlign w:val="center"/>
          </w:tcPr>
          <w:p>
            <w:pPr>
              <w:spacing w:after="20" w:line="240" w:lineRule="auto"/>
            </w:pPr>
            <w:r>
              <w:rPr>
                <w:rFonts w:ascii="Aptos" w:hAnsi="Aptos"/>
                <w:b w:val="0"/>
                <w:color w:val="202B3C"/>
                <w:sz w:val="15"/>
              </w:rPr>
              <w:t>TenantScope</w:t>
            </w:r>
          </w:p>
        </w:tc>
        <w:tc>
          <w:tcPr>
            <w:tcW w:type="dxa" w:w="3780"/>
            <w:tcMar>
              <w:top w:w="80" w:type="dxa"/>
              <w:start w:w="120" w:type="dxa"/>
              <w:bottom w:w="80" w:type="dxa"/>
              <w:end w:w="120" w:type="dxa"/>
            </w:tcMar>
            <w:vAlign w:val="center"/>
          </w:tcPr>
          <w:p>
            <w:pPr>
              <w:spacing w:after="20" w:line="240" w:lineRule="auto"/>
            </w:pPr>
            <w:r>
              <w:rPr>
                <w:rFonts w:ascii="Aptos" w:hAnsi="Aptos"/>
                <w:b w:val="0"/>
                <w:color w:val="202B3C"/>
                <w:sz w:val="15"/>
              </w:rPr>
              <w:t>tenant_id, company_id, site_id, customer_id</w:t>
            </w:r>
          </w:p>
        </w:tc>
        <w:tc>
          <w:tcPr>
            <w:tcW w:type="dxa" w:w="3930"/>
            <w:tcMar>
              <w:top w:w="80" w:type="dxa"/>
              <w:start w:w="120" w:type="dxa"/>
              <w:bottom w:w="80" w:type="dxa"/>
              <w:end w:w="120" w:type="dxa"/>
            </w:tcMar>
            <w:vAlign w:val="center"/>
          </w:tcPr>
          <w:p>
            <w:pPr>
              <w:spacing w:after="20" w:line="240" w:lineRule="auto"/>
            </w:pPr>
            <w:r>
              <w:rPr>
                <w:rFonts w:ascii="Aptos" w:hAnsi="Aptos"/>
                <w:b w:val="0"/>
                <w:color w:val="202B3C"/>
                <w:sz w:val="15"/>
              </w:rPr>
              <w:t>Prime/Tempo tenancy registry; mapping is explicit and versioned.</w:t>
            </w:r>
          </w:p>
        </w:tc>
      </w:tr>
      <w:tr>
        <w:trPr>
          <w:cantSplit/>
        </w:trPr>
        <w:tc>
          <w:tcPr>
            <w:tcW w:type="dxa" w:w="1650"/>
            <w:shd w:fill="F5F7FA"/>
            <w:tcMar>
              <w:top w:w="80" w:type="dxa"/>
              <w:start w:w="120" w:type="dxa"/>
              <w:bottom w:w="80" w:type="dxa"/>
              <w:end w:w="120" w:type="dxa"/>
            </w:tcMar>
            <w:vAlign w:val="center"/>
          </w:tcPr>
          <w:p>
            <w:pPr>
              <w:spacing w:after="20" w:line="240" w:lineRule="auto"/>
            </w:pPr>
            <w:r>
              <w:rPr>
                <w:rFonts w:ascii="Aptos" w:hAnsi="Aptos"/>
                <w:b w:val="0"/>
                <w:color w:val="202B3C"/>
                <w:sz w:val="15"/>
              </w:rPr>
              <w:t>Worker</w:t>
            </w:r>
          </w:p>
        </w:tc>
        <w:tc>
          <w:tcPr>
            <w:tcW w:type="dxa" w:w="3780"/>
            <w:shd w:fill="F5F7FA"/>
            <w:tcMar>
              <w:top w:w="80" w:type="dxa"/>
              <w:start w:w="120" w:type="dxa"/>
              <w:bottom w:w="80" w:type="dxa"/>
              <w:end w:w="120" w:type="dxa"/>
            </w:tcMar>
            <w:vAlign w:val="center"/>
          </w:tcPr>
          <w:p>
            <w:pPr>
              <w:spacing w:after="20" w:line="240" w:lineRule="auto"/>
            </w:pPr>
            <w:r>
              <w:rPr>
                <w:rFonts w:ascii="Aptos" w:hAnsi="Aptos"/>
                <w:b w:val="0"/>
                <w:color w:val="202B3C"/>
                <w:sz w:val="15"/>
              </w:rPr>
              <w:t>worker_id, employment_type, home_site, status, source_ref</w:t>
            </w:r>
          </w:p>
        </w:tc>
        <w:tc>
          <w:tcPr>
            <w:tcW w:type="dxa" w:w="3930"/>
            <w:shd w:fill="F5F7FA"/>
            <w:tcMar>
              <w:top w:w="80" w:type="dxa"/>
              <w:start w:w="120" w:type="dxa"/>
              <w:bottom w:w="80" w:type="dxa"/>
              <w:end w:w="120" w:type="dxa"/>
            </w:tcMar>
            <w:vAlign w:val="center"/>
          </w:tcPr>
          <w:p>
            <w:pPr>
              <w:spacing w:after="20" w:line="240" w:lineRule="auto"/>
            </w:pPr>
            <w:r>
              <w:rPr>
                <w:rFonts w:ascii="Aptos" w:hAnsi="Aptos"/>
                <w:b w:val="0"/>
                <w:color w:val="202B3C"/>
                <w:sz w:val="15"/>
              </w:rPr>
              <w:t>T&amp;A/HRIS authoritative; PII minimised in Prime.</w:t>
            </w:r>
          </w:p>
        </w:tc>
      </w:tr>
      <w:tr>
        <w:trPr>
          <w:cantSplit/>
        </w:trPr>
        <w:tc>
          <w:tcPr>
            <w:tcW w:type="dxa" w:w="1650"/>
            <w:tcMar>
              <w:top w:w="80" w:type="dxa"/>
              <w:start w:w="120" w:type="dxa"/>
              <w:bottom w:w="80" w:type="dxa"/>
              <w:end w:w="120" w:type="dxa"/>
            </w:tcMar>
            <w:vAlign w:val="center"/>
          </w:tcPr>
          <w:p>
            <w:pPr>
              <w:spacing w:after="20" w:line="240" w:lineRule="auto"/>
            </w:pPr>
            <w:r>
              <w:rPr>
                <w:rFonts w:ascii="Aptos" w:hAnsi="Aptos"/>
                <w:b w:val="0"/>
                <w:color w:val="202B3C"/>
                <w:sz w:val="15"/>
              </w:rPr>
              <w:t>SkillCertification</w:t>
            </w:r>
          </w:p>
        </w:tc>
        <w:tc>
          <w:tcPr>
            <w:tcW w:type="dxa" w:w="3780"/>
            <w:tcMar>
              <w:top w:w="80" w:type="dxa"/>
              <w:start w:w="120" w:type="dxa"/>
              <w:bottom w:w="80" w:type="dxa"/>
              <w:end w:w="120" w:type="dxa"/>
            </w:tcMar>
            <w:vAlign w:val="center"/>
          </w:tcPr>
          <w:p>
            <w:pPr>
              <w:spacing w:after="20" w:line="240" w:lineRule="auto"/>
            </w:pPr>
            <w:r>
              <w:rPr>
                <w:rFonts w:ascii="Aptos" w:hAnsi="Aptos"/>
                <w:b w:val="0"/>
                <w:color w:val="202B3C"/>
                <w:sz w:val="15"/>
              </w:rPr>
              <w:t>worker_id, skill_code, valid_from/to, level, evidence_ref</w:t>
            </w:r>
          </w:p>
        </w:tc>
        <w:tc>
          <w:tcPr>
            <w:tcW w:type="dxa" w:w="3930"/>
            <w:tcMar>
              <w:top w:w="80" w:type="dxa"/>
              <w:start w:w="120" w:type="dxa"/>
              <w:bottom w:w="80" w:type="dxa"/>
              <w:end w:w="120" w:type="dxa"/>
            </w:tcMar>
            <w:vAlign w:val="center"/>
          </w:tcPr>
          <w:p>
            <w:pPr>
              <w:spacing w:after="20" w:line="240" w:lineRule="auto"/>
            </w:pPr>
            <w:r>
              <w:rPr>
                <w:rFonts w:ascii="Aptos" w:hAnsi="Aptos"/>
                <w:b w:val="0"/>
                <w:color w:val="202B3C"/>
                <w:sz w:val="15"/>
              </w:rPr>
              <w:t>LMS or Tempo native; gaps must lower confidence.</w:t>
            </w:r>
          </w:p>
        </w:tc>
      </w:tr>
      <w:tr>
        <w:trPr>
          <w:cantSplit/>
        </w:trPr>
        <w:tc>
          <w:tcPr>
            <w:tcW w:type="dxa" w:w="1650"/>
            <w:shd w:fill="F5F7FA"/>
            <w:tcMar>
              <w:top w:w="80" w:type="dxa"/>
              <w:start w:w="120" w:type="dxa"/>
              <w:bottom w:w="80" w:type="dxa"/>
              <w:end w:w="120" w:type="dxa"/>
            </w:tcMar>
            <w:vAlign w:val="center"/>
          </w:tcPr>
          <w:p>
            <w:pPr>
              <w:spacing w:after="20" w:line="240" w:lineRule="auto"/>
            </w:pPr>
            <w:r>
              <w:rPr>
                <w:rFonts w:ascii="Aptos" w:hAnsi="Aptos"/>
                <w:b w:val="0"/>
                <w:color w:val="202B3C"/>
                <w:sz w:val="15"/>
              </w:rPr>
              <w:t>Availability</w:t>
            </w:r>
          </w:p>
        </w:tc>
        <w:tc>
          <w:tcPr>
            <w:tcW w:type="dxa" w:w="3780"/>
            <w:shd w:fill="F5F7FA"/>
            <w:tcMar>
              <w:top w:w="80" w:type="dxa"/>
              <w:start w:w="120" w:type="dxa"/>
              <w:bottom w:w="80" w:type="dxa"/>
              <w:end w:w="120" w:type="dxa"/>
            </w:tcMar>
            <w:vAlign w:val="center"/>
          </w:tcPr>
          <w:p>
            <w:pPr>
              <w:spacing w:after="20" w:line="240" w:lineRule="auto"/>
            </w:pPr>
            <w:r>
              <w:rPr>
                <w:rFonts w:ascii="Aptos" w:hAnsi="Aptos"/>
                <w:b w:val="0"/>
                <w:color w:val="202B3C"/>
                <w:sz w:val="15"/>
              </w:rPr>
              <w:t>worker_id, interval, status, preference, source_ref</w:t>
            </w:r>
          </w:p>
        </w:tc>
        <w:tc>
          <w:tcPr>
            <w:tcW w:type="dxa" w:w="3930"/>
            <w:shd w:fill="F5F7FA"/>
            <w:tcMar>
              <w:top w:w="80" w:type="dxa"/>
              <w:start w:w="120" w:type="dxa"/>
              <w:bottom w:w="80" w:type="dxa"/>
              <w:end w:w="120" w:type="dxa"/>
            </w:tcMar>
            <w:vAlign w:val="center"/>
          </w:tcPr>
          <w:p>
            <w:pPr>
              <w:spacing w:after="20" w:line="240" w:lineRule="auto"/>
            </w:pPr>
            <w:r>
              <w:rPr>
                <w:rFonts w:ascii="Aptos" w:hAnsi="Aptos"/>
                <w:b w:val="0"/>
                <w:color w:val="202B3C"/>
                <w:sz w:val="15"/>
              </w:rPr>
              <w:t>T&amp;A/Tempo.</w:t>
            </w:r>
          </w:p>
        </w:tc>
      </w:tr>
      <w:tr>
        <w:trPr>
          <w:cantSplit/>
        </w:trPr>
        <w:tc>
          <w:tcPr>
            <w:tcW w:type="dxa" w:w="1650"/>
            <w:tcMar>
              <w:top w:w="80" w:type="dxa"/>
              <w:start w:w="120" w:type="dxa"/>
              <w:bottom w:w="80" w:type="dxa"/>
              <w:end w:w="120" w:type="dxa"/>
            </w:tcMar>
            <w:vAlign w:val="center"/>
          </w:tcPr>
          <w:p>
            <w:pPr>
              <w:spacing w:after="20" w:line="240" w:lineRule="auto"/>
            </w:pPr>
            <w:r>
              <w:rPr>
                <w:rFonts w:ascii="Aptos" w:hAnsi="Aptos"/>
                <w:b w:val="0"/>
                <w:color w:val="202B3C"/>
                <w:sz w:val="15"/>
              </w:rPr>
              <w:t>AttendanceSession</w:t>
            </w:r>
          </w:p>
        </w:tc>
        <w:tc>
          <w:tcPr>
            <w:tcW w:type="dxa" w:w="3780"/>
            <w:tcMar>
              <w:top w:w="80" w:type="dxa"/>
              <w:start w:w="120" w:type="dxa"/>
              <w:bottom w:w="80" w:type="dxa"/>
              <w:end w:w="120" w:type="dxa"/>
            </w:tcMar>
            <w:vAlign w:val="center"/>
          </w:tcPr>
          <w:p>
            <w:pPr>
              <w:spacing w:after="20" w:line="240" w:lineRule="auto"/>
            </w:pPr>
            <w:r>
              <w:rPr>
                <w:rFonts w:ascii="Aptos" w:hAnsi="Aptos"/>
                <w:b w:val="0"/>
                <w:color w:val="202B3C"/>
                <w:sz w:val="15"/>
              </w:rPr>
              <w:t>worker_id, start/end, breaks, approval, pay_code</w:t>
            </w:r>
          </w:p>
        </w:tc>
        <w:tc>
          <w:tcPr>
            <w:tcW w:type="dxa" w:w="3930"/>
            <w:tcMar>
              <w:top w:w="80" w:type="dxa"/>
              <w:start w:w="120" w:type="dxa"/>
              <w:bottom w:w="80" w:type="dxa"/>
              <w:end w:w="120" w:type="dxa"/>
            </w:tcMar>
            <w:vAlign w:val="center"/>
          </w:tcPr>
          <w:p>
            <w:pPr>
              <w:spacing w:after="20" w:line="240" w:lineRule="auto"/>
            </w:pPr>
            <w:r>
              <w:rPr>
                <w:rFonts w:ascii="Aptos" w:hAnsi="Aptos"/>
                <w:b w:val="0"/>
                <w:color w:val="202B3C"/>
                <w:sz w:val="15"/>
              </w:rPr>
              <w:t>T&amp;A authoritative.</w:t>
            </w:r>
          </w:p>
        </w:tc>
      </w:tr>
      <w:tr>
        <w:trPr>
          <w:cantSplit/>
        </w:trPr>
        <w:tc>
          <w:tcPr>
            <w:tcW w:type="dxa" w:w="1650"/>
            <w:shd w:fill="F5F7FA"/>
            <w:tcMar>
              <w:top w:w="80" w:type="dxa"/>
              <w:start w:w="120" w:type="dxa"/>
              <w:bottom w:w="80" w:type="dxa"/>
              <w:end w:w="120" w:type="dxa"/>
            </w:tcMar>
            <w:vAlign w:val="center"/>
          </w:tcPr>
          <w:p>
            <w:pPr>
              <w:spacing w:after="20" w:line="240" w:lineRule="auto"/>
            </w:pPr>
            <w:r>
              <w:rPr>
                <w:rFonts w:ascii="Aptos" w:hAnsi="Aptos"/>
                <w:b w:val="0"/>
                <w:color w:val="202B3C"/>
                <w:sz w:val="15"/>
              </w:rPr>
              <w:t>ShiftAssignment</w:t>
            </w:r>
          </w:p>
        </w:tc>
        <w:tc>
          <w:tcPr>
            <w:tcW w:type="dxa" w:w="3780"/>
            <w:shd w:fill="F5F7FA"/>
            <w:tcMar>
              <w:top w:w="80" w:type="dxa"/>
              <w:start w:w="120" w:type="dxa"/>
              <w:bottom w:w="80" w:type="dxa"/>
              <w:end w:w="120" w:type="dxa"/>
            </w:tcMar>
            <w:vAlign w:val="center"/>
          </w:tcPr>
          <w:p>
            <w:pPr>
              <w:spacing w:after="20" w:line="240" w:lineRule="auto"/>
            </w:pPr>
            <w:r>
              <w:rPr>
                <w:rFonts w:ascii="Aptos" w:hAnsi="Aptos"/>
                <w:b w:val="0"/>
                <w:color w:val="202B3C"/>
                <w:sz w:val="15"/>
              </w:rPr>
              <w:t>shift_id, worker_id, role, zone, start/end, status</w:t>
            </w:r>
          </w:p>
        </w:tc>
        <w:tc>
          <w:tcPr>
            <w:tcW w:type="dxa" w:w="3930"/>
            <w:shd w:fill="F5F7FA"/>
            <w:tcMar>
              <w:top w:w="80" w:type="dxa"/>
              <w:start w:w="120" w:type="dxa"/>
              <w:bottom w:w="80" w:type="dxa"/>
              <w:end w:w="120" w:type="dxa"/>
            </w:tcMar>
            <w:vAlign w:val="center"/>
          </w:tcPr>
          <w:p>
            <w:pPr>
              <w:spacing w:after="20" w:line="240" w:lineRule="auto"/>
            </w:pPr>
            <w:r>
              <w:rPr>
                <w:rFonts w:ascii="Aptos" w:hAnsi="Aptos"/>
                <w:b w:val="0"/>
                <w:color w:val="202B3C"/>
                <w:sz w:val="15"/>
              </w:rPr>
              <w:t>T&amp;A/Tempo; proposed and committed states separated.</w:t>
            </w:r>
          </w:p>
        </w:tc>
      </w:tr>
      <w:tr>
        <w:trPr>
          <w:cantSplit/>
        </w:trPr>
        <w:tc>
          <w:tcPr>
            <w:tcW w:type="dxa" w:w="1650"/>
            <w:tcMar>
              <w:top w:w="80" w:type="dxa"/>
              <w:start w:w="120" w:type="dxa"/>
              <w:bottom w:w="80" w:type="dxa"/>
              <w:end w:w="120" w:type="dxa"/>
            </w:tcMar>
            <w:vAlign w:val="center"/>
          </w:tcPr>
          <w:p>
            <w:pPr>
              <w:spacing w:after="20" w:line="240" w:lineRule="auto"/>
            </w:pPr>
            <w:r>
              <w:rPr>
                <w:rFonts w:ascii="Aptos" w:hAnsi="Aptos"/>
                <w:b w:val="0"/>
                <w:color w:val="202B3C"/>
                <w:sz w:val="15"/>
              </w:rPr>
              <w:t>DemandBucket</w:t>
            </w:r>
          </w:p>
        </w:tc>
        <w:tc>
          <w:tcPr>
            <w:tcW w:type="dxa" w:w="3780"/>
            <w:tcMar>
              <w:top w:w="80" w:type="dxa"/>
              <w:start w:w="120" w:type="dxa"/>
              <w:bottom w:w="80" w:type="dxa"/>
              <w:end w:w="120" w:type="dxa"/>
            </w:tcMar>
            <w:vAlign w:val="center"/>
          </w:tcPr>
          <w:p>
            <w:pPr>
              <w:spacing w:after="20" w:line="240" w:lineRule="auto"/>
            </w:pPr>
            <w:r>
              <w:rPr>
                <w:rFonts w:ascii="Aptos" w:hAnsi="Aptos"/>
                <w:b w:val="0"/>
                <w:color w:val="202B3C"/>
                <w:sz w:val="15"/>
              </w:rPr>
              <w:t>activity, site, customer, interval, volume, source</w:t>
            </w:r>
          </w:p>
        </w:tc>
        <w:tc>
          <w:tcPr>
            <w:tcW w:type="dxa" w:w="3930"/>
            <w:tcMar>
              <w:top w:w="80" w:type="dxa"/>
              <w:start w:w="120" w:type="dxa"/>
              <w:bottom w:w="80" w:type="dxa"/>
              <w:end w:w="120" w:type="dxa"/>
            </w:tcMar>
            <w:vAlign w:val="center"/>
          </w:tcPr>
          <w:p>
            <w:pPr>
              <w:spacing w:after="20" w:line="240" w:lineRule="auto"/>
            </w:pPr>
            <w:r>
              <w:rPr>
                <w:rFonts w:ascii="Aptos" w:hAnsi="Aptos"/>
                <w:b w:val="0"/>
                <w:color w:val="202B3C"/>
                <w:sz w:val="15"/>
              </w:rPr>
              <w:t>WMS/TMS/ERP/forecast.</w:t>
            </w:r>
          </w:p>
        </w:tc>
      </w:tr>
      <w:tr>
        <w:trPr>
          <w:cantSplit/>
        </w:trPr>
        <w:tc>
          <w:tcPr>
            <w:tcW w:type="dxa" w:w="1650"/>
            <w:shd w:fill="F5F7FA"/>
            <w:tcMar>
              <w:top w:w="80" w:type="dxa"/>
              <w:start w:w="120" w:type="dxa"/>
              <w:bottom w:w="80" w:type="dxa"/>
              <w:end w:w="120" w:type="dxa"/>
            </w:tcMar>
            <w:vAlign w:val="center"/>
          </w:tcPr>
          <w:p>
            <w:pPr>
              <w:spacing w:after="20" w:line="240" w:lineRule="auto"/>
            </w:pPr>
            <w:r>
              <w:rPr>
                <w:rFonts w:ascii="Aptos" w:hAnsi="Aptos"/>
                <w:b w:val="0"/>
                <w:color w:val="202B3C"/>
                <w:sz w:val="15"/>
              </w:rPr>
              <w:t>WorkStandard</w:t>
            </w:r>
          </w:p>
        </w:tc>
        <w:tc>
          <w:tcPr>
            <w:tcW w:type="dxa" w:w="3780"/>
            <w:shd w:fill="F5F7FA"/>
            <w:tcMar>
              <w:top w:w="80" w:type="dxa"/>
              <w:start w:w="120" w:type="dxa"/>
              <w:bottom w:w="80" w:type="dxa"/>
              <w:end w:w="120" w:type="dxa"/>
            </w:tcMar>
            <w:vAlign w:val="center"/>
          </w:tcPr>
          <w:p>
            <w:pPr>
              <w:spacing w:after="20" w:line="240" w:lineRule="auto"/>
            </w:pPr>
            <w:r>
              <w:rPr>
                <w:rFonts w:ascii="Aptos" w:hAnsi="Aptos"/>
                <w:b w:val="0"/>
                <w:color w:val="202B3C"/>
                <w:sz w:val="15"/>
              </w:rPr>
              <w:t>activity, complexity segment, time_per_unit, effective dates</w:t>
            </w:r>
          </w:p>
        </w:tc>
        <w:tc>
          <w:tcPr>
            <w:tcW w:type="dxa" w:w="3930"/>
            <w:shd w:fill="F5F7FA"/>
            <w:tcMar>
              <w:top w:w="80" w:type="dxa"/>
              <w:start w:w="120" w:type="dxa"/>
              <w:bottom w:w="80" w:type="dxa"/>
              <w:end w:w="120" w:type="dxa"/>
            </w:tcMar>
            <w:vAlign w:val="center"/>
          </w:tcPr>
          <w:p>
            <w:pPr>
              <w:spacing w:after="20" w:line="240" w:lineRule="auto"/>
            </w:pPr>
            <w:r>
              <w:rPr>
                <w:rFonts w:ascii="Aptos" w:hAnsi="Aptos"/>
                <w:b w:val="0"/>
                <w:color w:val="202B3C"/>
                <w:sz w:val="15"/>
              </w:rPr>
              <w:t>Tempo governed configuration.</w:t>
            </w:r>
          </w:p>
        </w:tc>
      </w:tr>
      <w:tr>
        <w:trPr>
          <w:cantSplit/>
        </w:trPr>
        <w:tc>
          <w:tcPr>
            <w:tcW w:type="dxa" w:w="1650"/>
            <w:tcMar>
              <w:top w:w="80" w:type="dxa"/>
              <w:start w:w="120" w:type="dxa"/>
              <w:bottom w:w="80" w:type="dxa"/>
              <w:end w:w="120" w:type="dxa"/>
            </w:tcMar>
            <w:vAlign w:val="center"/>
          </w:tcPr>
          <w:p>
            <w:pPr>
              <w:spacing w:after="20" w:line="240" w:lineRule="auto"/>
            </w:pPr>
            <w:r>
              <w:rPr>
                <w:rFonts w:ascii="Aptos" w:hAnsi="Aptos"/>
                <w:b w:val="0"/>
                <w:color w:val="202B3C"/>
                <w:sz w:val="15"/>
              </w:rPr>
              <w:t>LabourCostRule</w:t>
            </w:r>
          </w:p>
        </w:tc>
        <w:tc>
          <w:tcPr>
            <w:tcW w:type="dxa" w:w="3780"/>
            <w:tcMar>
              <w:top w:w="80" w:type="dxa"/>
              <w:start w:w="120" w:type="dxa"/>
              <w:bottom w:w="80" w:type="dxa"/>
              <w:end w:w="120" w:type="dxa"/>
            </w:tcMar>
            <w:vAlign w:val="center"/>
          </w:tcPr>
          <w:p>
            <w:pPr>
              <w:spacing w:after="20" w:line="240" w:lineRule="auto"/>
            </w:pPr>
            <w:r>
              <w:rPr>
                <w:rFonts w:ascii="Aptos" w:hAnsi="Aptos"/>
                <w:b w:val="0"/>
                <w:color w:val="202B3C"/>
                <w:sz w:val="15"/>
              </w:rPr>
              <w:t>labour type, role, rate, overtime, surcharge, currency</w:t>
            </w:r>
          </w:p>
        </w:tc>
        <w:tc>
          <w:tcPr>
            <w:tcW w:type="dxa" w:w="3930"/>
            <w:tcMar>
              <w:top w:w="80" w:type="dxa"/>
              <w:start w:w="120" w:type="dxa"/>
              <w:bottom w:w="80" w:type="dxa"/>
              <w:end w:w="120" w:type="dxa"/>
            </w:tcMar>
            <w:vAlign w:val="center"/>
          </w:tcPr>
          <w:p>
            <w:pPr>
              <w:spacing w:after="20" w:line="240" w:lineRule="auto"/>
            </w:pPr>
            <w:r>
              <w:rPr>
                <w:rFonts w:ascii="Aptos" w:hAnsi="Aptos"/>
                <w:b w:val="0"/>
                <w:color w:val="202B3C"/>
                <w:sz w:val="15"/>
              </w:rPr>
              <w:t>Payroll/finance/configuration; protected.</w:t>
            </w:r>
          </w:p>
        </w:tc>
      </w:tr>
      <w:tr>
        <w:trPr>
          <w:cantSplit/>
        </w:trPr>
        <w:tc>
          <w:tcPr>
            <w:tcW w:type="dxa" w:w="1650"/>
            <w:shd w:fill="F5F7FA"/>
            <w:tcMar>
              <w:top w:w="80" w:type="dxa"/>
              <w:start w:w="120" w:type="dxa"/>
              <w:bottom w:w="80" w:type="dxa"/>
              <w:end w:w="120" w:type="dxa"/>
            </w:tcMar>
            <w:vAlign w:val="center"/>
          </w:tcPr>
          <w:p>
            <w:pPr>
              <w:spacing w:after="20" w:line="240" w:lineRule="auto"/>
            </w:pPr>
            <w:r>
              <w:rPr>
                <w:rFonts w:ascii="Aptos" w:hAnsi="Aptos"/>
                <w:b w:val="0"/>
                <w:color w:val="202B3C"/>
                <w:sz w:val="15"/>
              </w:rPr>
              <w:t>SellRateContract</w:t>
            </w:r>
          </w:p>
        </w:tc>
        <w:tc>
          <w:tcPr>
            <w:tcW w:type="dxa" w:w="3780"/>
            <w:shd w:fill="F5F7FA"/>
            <w:tcMar>
              <w:top w:w="80" w:type="dxa"/>
              <w:start w:w="120" w:type="dxa"/>
              <w:bottom w:w="80" w:type="dxa"/>
              <w:end w:w="120" w:type="dxa"/>
            </w:tcMar>
            <w:vAlign w:val="center"/>
          </w:tcPr>
          <w:p>
            <w:pPr>
              <w:spacing w:after="20" w:line="240" w:lineRule="auto"/>
            </w:pPr>
            <w:r>
              <w:rPr>
                <w:rFonts w:ascii="Aptos" w:hAnsi="Aptos"/>
                <w:b w:val="0"/>
                <w:color w:val="202B3C"/>
                <w:sz w:val="15"/>
              </w:rPr>
              <w:t>customer, activity, rate, SLA, penalty, effective dates</w:t>
            </w:r>
          </w:p>
        </w:tc>
        <w:tc>
          <w:tcPr>
            <w:tcW w:type="dxa" w:w="3930"/>
            <w:shd w:fill="F5F7FA"/>
            <w:tcMar>
              <w:top w:w="80" w:type="dxa"/>
              <w:start w:w="120" w:type="dxa"/>
              <w:bottom w:w="80" w:type="dxa"/>
              <w:end w:w="120" w:type="dxa"/>
            </w:tcMar>
            <w:vAlign w:val="center"/>
          </w:tcPr>
          <w:p>
            <w:pPr>
              <w:spacing w:after="20" w:line="240" w:lineRule="auto"/>
            </w:pPr>
            <w:r>
              <w:rPr>
                <w:rFonts w:ascii="Aptos" w:hAnsi="Aptos"/>
                <w:b w:val="0"/>
                <w:color w:val="202B3C"/>
                <w:sz w:val="15"/>
              </w:rPr>
              <w:t>Commercial/finance; restricted.</w:t>
            </w:r>
          </w:p>
        </w:tc>
      </w:tr>
      <w:tr>
        <w:trPr>
          <w:cantSplit/>
        </w:trPr>
        <w:tc>
          <w:tcPr>
            <w:tcW w:type="dxa" w:w="1650"/>
            <w:tcMar>
              <w:top w:w="80" w:type="dxa"/>
              <w:start w:w="120" w:type="dxa"/>
              <w:bottom w:w="80" w:type="dxa"/>
              <w:end w:w="120" w:type="dxa"/>
            </w:tcMar>
            <w:vAlign w:val="center"/>
          </w:tcPr>
          <w:p>
            <w:pPr>
              <w:spacing w:after="20" w:line="240" w:lineRule="auto"/>
            </w:pPr>
            <w:r>
              <w:rPr>
                <w:rFonts w:ascii="Aptos" w:hAnsi="Aptos"/>
                <w:b w:val="0"/>
                <w:color w:val="202B3C"/>
                <w:sz w:val="15"/>
              </w:rPr>
              <w:t>OptimisationPolicy</w:t>
            </w:r>
          </w:p>
        </w:tc>
        <w:tc>
          <w:tcPr>
            <w:tcW w:type="dxa" w:w="3780"/>
            <w:tcMar>
              <w:top w:w="80" w:type="dxa"/>
              <w:start w:w="120" w:type="dxa"/>
              <w:bottom w:w="80" w:type="dxa"/>
              <w:end w:w="120" w:type="dxa"/>
            </w:tcMar>
            <w:vAlign w:val="center"/>
          </w:tcPr>
          <w:p>
            <w:pPr>
              <w:spacing w:after="20" w:line="240" w:lineRule="auto"/>
            </w:pPr>
            <w:r>
              <w:rPr>
                <w:rFonts w:ascii="Aptos" w:hAnsi="Aptos"/>
                <w:b w:val="0"/>
                <w:color w:val="202B3C"/>
                <w:sz w:val="15"/>
              </w:rPr>
              <w:t>constraints, weights, tolerances, jurisdiction, version</w:t>
            </w:r>
          </w:p>
        </w:tc>
        <w:tc>
          <w:tcPr>
            <w:tcW w:type="dxa" w:w="3930"/>
            <w:tcMar>
              <w:top w:w="80" w:type="dxa"/>
              <w:start w:w="120" w:type="dxa"/>
              <w:bottom w:w="80" w:type="dxa"/>
              <w:end w:w="120" w:type="dxa"/>
            </w:tcMar>
            <w:vAlign w:val="center"/>
          </w:tcPr>
          <w:p>
            <w:pPr>
              <w:spacing w:after="20" w:line="240" w:lineRule="auto"/>
            </w:pPr>
            <w:r>
              <w:rPr>
                <w:rFonts w:ascii="Aptos" w:hAnsi="Aptos"/>
                <w:b w:val="0"/>
                <w:color w:val="202B3C"/>
                <w:sz w:val="15"/>
              </w:rPr>
              <w:t>Tempo configuration.</w:t>
            </w:r>
          </w:p>
        </w:tc>
      </w:tr>
      <w:tr>
        <w:trPr>
          <w:cantSplit/>
        </w:trPr>
        <w:tc>
          <w:tcPr>
            <w:tcW w:type="dxa" w:w="1650"/>
            <w:shd w:fill="F5F7FA"/>
            <w:tcMar>
              <w:top w:w="80" w:type="dxa"/>
              <w:start w:w="120" w:type="dxa"/>
              <w:bottom w:w="80" w:type="dxa"/>
              <w:end w:w="120" w:type="dxa"/>
            </w:tcMar>
            <w:vAlign w:val="center"/>
          </w:tcPr>
          <w:p>
            <w:pPr>
              <w:spacing w:after="20" w:line="240" w:lineRule="auto"/>
            </w:pPr>
            <w:r>
              <w:rPr>
                <w:rFonts w:ascii="Aptos" w:hAnsi="Aptos"/>
                <w:b w:val="0"/>
                <w:color w:val="202B3C"/>
                <w:sz w:val="15"/>
              </w:rPr>
              <w:t>OptimisationRun</w:t>
            </w:r>
          </w:p>
        </w:tc>
        <w:tc>
          <w:tcPr>
            <w:tcW w:type="dxa" w:w="3780"/>
            <w:shd w:fill="F5F7FA"/>
            <w:tcMar>
              <w:top w:w="80" w:type="dxa"/>
              <w:start w:w="120" w:type="dxa"/>
              <w:bottom w:w="80" w:type="dxa"/>
              <w:end w:w="120" w:type="dxa"/>
            </w:tcMar>
            <w:vAlign w:val="center"/>
          </w:tcPr>
          <w:p>
            <w:pPr>
              <w:spacing w:after="20" w:line="240" w:lineRule="auto"/>
            </w:pPr>
            <w:r>
              <w:rPr>
                <w:rFonts w:ascii="Aptos" w:hAnsi="Aptos"/>
                <w:b w:val="0"/>
                <w:color w:val="202B3C"/>
                <w:sz w:val="15"/>
              </w:rPr>
              <w:t>run_id, type, snapshot, model/config versions, status</w:t>
            </w:r>
          </w:p>
        </w:tc>
        <w:tc>
          <w:tcPr>
            <w:tcW w:type="dxa" w:w="3930"/>
            <w:shd w:fill="F5F7FA"/>
            <w:tcMar>
              <w:top w:w="80" w:type="dxa"/>
              <w:start w:w="120" w:type="dxa"/>
              <w:bottom w:w="80" w:type="dxa"/>
              <w:end w:w="120" w:type="dxa"/>
            </w:tcMar>
            <w:vAlign w:val="center"/>
          </w:tcPr>
          <w:p>
            <w:pPr>
              <w:spacing w:after="20" w:line="240" w:lineRule="auto"/>
            </w:pPr>
            <w:r>
              <w:rPr>
                <w:rFonts w:ascii="Aptos" w:hAnsi="Aptos"/>
                <w:b w:val="0"/>
                <w:color w:val="202B3C"/>
                <w:sz w:val="15"/>
              </w:rPr>
              <w:t>Tempo authoritative, immutable after completion.</w:t>
            </w:r>
          </w:p>
        </w:tc>
      </w:tr>
      <w:tr>
        <w:trPr>
          <w:cantSplit/>
        </w:trPr>
        <w:tc>
          <w:tcPr>
            <w:tcW w:type="dxa" w:w="1650"/>
            <w:tcMar>
              <w:top w:w="80" w:type="dxa"/>
              <w:start w:w="120" w:type="dxa"/>
              <w:bottom w:w="80" w:type="dxa"/>
              <w:end w:w="120" w:type="dxa"/>
            </w:tcMar>
            <w:vAlign w:val="center"/>
          </w:tcPr>
          <w:p>
            <w:pPr>
              <w:spacing w:after="20" w:line="240" w:lineRule="auto"/>
            </w:pPr>
            <w:r>
              <w:rPr>
                <w:rFonts w:ascii="Aptos" w:hAnsi="Aptos"/>
                <w:b w:val="0"/>
                <w:color w:val="202B3C"/>
                <w:sz w:val="15"/>
              </w:rPr>
              <w:t>Recommendation</w:t>
            </w:r>
          </w:p>
        </w:tc>
        <w:tc>
          <w:tcPr>
            <w:tcW w:type="dxa" w:w="3780"/>
            <w:tcMar>
              <w:top w:w="80" w:type="dxa"/>
              <w:start w:w="120" w:type="dxa"/>
              <w:bottom w:w="80" w:type="dxa"/>
              <w:end w:w="120" w:type="dxa"/>
            </w:tcMar>
            <w:vAlign w:val="center"/>
          </w:tcPr>
          <w:p>
            <w:pPr>
              <w:spacing w:after="20" w:line="240" w:lineRule="auto"/>
            </w:pPr>
            <w:r>
              <w:rPr>
                <w:rFonts w:ascii="Aptos" w:hAnsi="Aptos"/>
                <w:b w:val="0"/>
                <w:color w:val="202B3C"/>
                <w:sz w:val="15"/>
              </w:rPr>
              <w:t>baseline, proposed, delta, confidence, drivers, alternatives</w:t>
            </w:r>
          </w:p>
        </w:tc>
        <w:tc>
          <w:tcPr>
            <w:tcW w:type="dxa" w:w="3930"/>
            <w:tcMar>
              <w:top w:w="80" w:type="dxa"/>
              <w:start w:w="120" w:type="dxa"/>
              <w:bottom w:w="80" w:type="dxa"/>
              <w:end w:w="120" w:type="dxa"/>
            </w:tcMar>
            <w:vAlign w:val="center"/>
          </w:tcPr>
          <w:p>
            <w:pPr>
              <w:spacing w:after="20" w:line="240" w:lineRule="auto"/>
            </w:pPr>
            <w:r>
              <w:rPr>
                <w:rFonts w:ascii="Aptos" w:hAnsi="Aptos"/>
                <w:b w:val="0"/>
                <w:color w:val="202B3C"/>
                <w:sz w:val="15"/>
              </w:rPr>
              <w:t>Tempo output, presented by Prime.</w:t>
            </w:r>
          </w:p>
        </w:tc>
      </w:tr>
      <w:tr>
        <w:trPr>
          <w:cantSplit/>
        </w:trPr>
        <w:tc>
          <w:tcPr>
            <w:tcW w:type="dxa" w:w="1650"/>
            <w:shd w:fill="F5F7FA"/>
            <w:tcMar>
              <w:top w:w="80" w:type="dxa"/>
              <w:start w:w="120" w:type="dxa"/>
              <w:bottom w:w="80" w:type="dxa"/>
              <w:end w:w="120" w:type="dxa"/>
            </w:tcMar>
            <w:vAlign w:val="center"/>
          </w:tcPr>
          <w:p>
            <w:pPr>
              <w:spacing w:after="20" w:line="240" w:lineRule="auto"/>
            </w:pPr>
            <w:r>
              <w:rPr>
                <w:rFonts w:ascii="Aptos" w:hAnsi="Aptos"/>
                <w:b w:val="0"/>
                <w:color w:val="202B3C"/>
                <w:sz w:val="15"/>
              </w:rPr>
              <w:t>ActionRequest</w:t>
            </w:r>
          </w:p>
        </w:tc>
        <w:tc>
          <w:tcPr>
            <w:tcW w:type="dxa" w:w="3780"/>
            <w:shd w:fill="F5F7FA"/>
            <w:tcMar>
              <w:top w:w="80" w:type="dxa"/>
              <w:start w:w="120" w:type="dxa"/>
              <w:bottom w:w="80" w:type="dxa"/>
              <w:end w:w="120" w:type="dxa"/>
            </w:tcMar>
            <w:vAlign w:val="center"/>
          </w:tcPr>
          <w:p>
            <w:pPr>
              <w:spacing w:after="20" w:line="240" w:lineRule="auto"/>
            </w:pPr>
            <w:r>
              <w:rPr>
                <w:rFonts w:ascii="Aptos" w:hAnsi="Aptos"/>
                <w:b w:val="0"/>
                <w:color w:val="202B3C"/>
                <w:sz w:val="15"/>
              </w:rPr>
              <w:t>recommendation, approver, scope, writeback status</w:t>
            </w:r>
          </w:p>
        </w:tc>
        <w:tc>
          <w:tcPr>
            <w:tcW w:type="dxa" w:w="3930"/>
            <w:shd w:fill="F5F7FA"/>
            <w:tcMar>
              <w:top w:w="80" w:type="dxa"/>
              <w:start w:w="120" w:type="dxa"/>
              <w:bottom w:w="80" w:type="dxa"/>
              <w:end w:w="120" w:type="dxa"/>
            </w:tcMar>
            <w:vAlign w:val="center"/>
          </w:tcPr>
          <w:p>
            <w:pPr>
              <w:spacing w:after="20" w:line="240" w:lineRule="auto"/>
            </w:pPr>
            <w:r>
              <w:rPr>
                <w:rFonts w:ascii="Aptos" w:hAnsi="Aptos"/>
                <w:b w:val="0"/>
                <w:color w:val="202B3C"/>
                <w:sz w:val="15"/>
              </w:rPr>
              <w:t>Prime captures approval; Tempo/Maestro validate and execute.</w:t>
            </w:r>
          </w:p>
        </w:tc>
      </w:tr>
    </w:tbl>
    <w:p>
      <w:pPr>
        <w:spacing w:after="20"/>
      </w:pPr>
    </w:p>
    <w:p>
      <w:pPr>
        <w:pStyle w:val="Heading2"/>
        <w:keepNext/>
      </w:pPr>
      <w:r>
        <w:t>6.2 Canonical envelope</w:t>
      </w:r>
    </w:p>
    <w:p>
      <w:pPr>
        <w:pStyle w:val="CodeBlock"/>
        <w:shd w:fill="F1F5F9"/>
      </w:pPr>
      <w:r>
        <w:rPr>
          <w:rFonts w:ascii="Consolas" w:hAnsi="Consolas"/>
          <w:b w:val="0"/>
          <w:color w:val="202B3C"/>
          <w:sz w:val="16"/>
        </w:rPr>
        <w:t>{</w:t>
        <w:br/>
        <w:t xml:space="preserve">  "schema_version": "1.0",</w:t>
        <w:br/>
        <w:t xml:space="preserve">  "event_id": "evt_01J...",</w:t>
        <w:br/>
        <w:t xml:space="preserve">  "event_type": "attendance.session.approved",</w:t>
        <w:br/>
        <w:t xml:space="preserve">  "occurred_at": "2026-09-02T05:12:13Z",</w:t>
        <w:br/>
        <w:t xml:space="preserve">  "ingested_at": "2026-09-02T05:12:18Z",</w:t>
        <w:br/>
        <w:t xml:space="preserve">  "tenant_id": "ten_01J...",</w:t>
        <w:br/>
        <w:t xml:space="preserve">  "site_id": "site_mel_01",</w:t>
        <w:br/>
        <w:t xml:space="preserve">  "source": {</w:t>
        <w:br/>
        <w:t xml:space="preserve">    "system": "deputy",</w:t>
        <w:br/>
        <w:t xml:space="preserve">    "connection_id": "con_01J...",</w:t>
        <w:br/>
        <w:t xml:space="preserve">    "record_id": "98765",</w:t>
        <w:br/>
        <w:t xml:space="preserve">    "modified_at": "2026-09-02T05:12:10Z"</w:t>
        <w:br/>
        <w:t xml:space="preserve">  },</w:t>
        <w:br/>
        <w:t xml:space="preserve">  "data": {</w:t>
        <w:br/>
        <w:t xml:space="preserve">    "worker_id": "wrk_01J...",</w:t>
        <w:br/>
        <w:t xml:space="preserve">    "start_at": "2026-09-02T00:00:00Z",</w:t>
        <w:br/>
        <w:t xml:space="preserve">    "end_at": "2026-09-02T08:00:00Z"</w:t>
        <w:br/>
        <w:t xml:space="preserve">  },</w:t>
        <w:br/>
        <w:t xml:space="preserve">  "quality": {</w:t>
        <w:br/>
        <w:t xml:space="preserve">    "status": "accepted",</w:t>
        <w:br/>
        <w:t xml:space="preserve">    "warnings": []</w:t>
        <w:br/>
        <w:t xml:space="preserve">  }</w:t>
        <w:br/>
        <w:t>}</w:t>
      </w:r>
    </w:p>
    <w:p>
      <w:pPr>
        <w:pStyle w:val="Heading2"/>
        <w:keepNext/>
      </w:pPr>
      <w:r>
        <w:t>6.3 Data quality state</w:t>
      </w:r>
    </w:p>
    <w:tbl>
      <w:tblPr>
        <w:tblStyle w:val="TableGrid"/>
        <w:tblW w:type="dxa" w:w="9360"/>
        <w:jc w:val="left"/>
        <w:tblLayout w:type="fixed"/>
        <w:tblLook w:firstColumn="1" w:firstRow="1" w:lastColumn="0" w:lastRow="0" w:noHBand="0" w:noVBand="1" w:val="04A0"/>
        <w:tblInd w:w="120" w:type="dxa"/>
      </w:tblPr>
      <w:tblGrid>
        <w:gridCol w:w="2000"/>
        <w:gridCol w:w="3300"/>
        <w:gridCol w:w="4060"/>
      </w:tblGrid>
      <w:tr>
        <w:trPr>
          <w:tblHeader w:val="true"/>
          <w:cantSplit/>
        </w:trPr>
        <w:tc>
          <w:tcPr>
            <w:tcW w:type="dxa" w:w="2000"/>
            <w:shd w:fill="14213D"/>
            <w:tcMar>
              <w:top w:w="80" w:type="dxa"/>
              <w:start w:w="120" w:type="dxa"/>
              <w:bottom w:w="80" w:type="dxa"/>
              <w:end w:w="120" w:type="dxa"/>
            </w:tcMar>
            <w:vAlign w:val="center"/>
          </w:tcPr>
          <w:p>
            <w:pPr>
              <w:spacing w:after="0"/>
              <w:jc w:val="left"/>
            </w:pPr>
            <w:r>
              <w:rPr>
                <w:rFonts w:ascii="Aptos" w:hAnsi="Aptos"/>
                <w:b/>
                <w:color w:val="FFFFFF"/>
                <w:sz w:val="16"/>
              </w:rPr>
              <w:t>State</w:t>
            </w:r>
          </w:p>
        </w:tc>
        <w:tc>
          <w:tcPr>
            <w:tcW w:type="dxa" w:w="3300"/>
            <w:shd w:fill="14213D"/>
            <w:tcMar>
              <w:top w:w="80" w:type="dxa"/>
              <w:start w:w="120" w:type="dxa"/>
              <w:bottom w:w="80" w:type="dxa"/>
              <w:end w:w="120" w:type="dxa"/>
            </w:tcMar>
            <w:vAlign w:val="center"/>
          </w:tcPr>
          <w:p>
            <w:pPr>
              <w:spacing w:after="0"/>
              <w:jc w:val="left"/>
            </w:pPr>
            <w:r>
              <w:rPr>
                <w:rFonts w:ascii="Aptos" w:hAnsi="Aptos"/>
                <w:b/>
                <w:color w:val="FFFFFF"/>
                <w:sz w:val="16"/>
              </w:rPr>
              <w:t>Meaning</w:t>
            </w:r>
          </w:p>
        </w:tc>
        <w:tc>
          <w:tcPr>
            <w:tcW w:type="dxa" w:w="4060"/>
            <w:shd w:fill="14213D"/>
            <w:tcMar>
              <w:top w:w="80" w:type="dxa"/>
              <w:start w:w="120" w:type="dxa"/>
              <w:bottom w:w="80" w:type="dxa"/>
              <w:end w:w="120" w:type="dxa"/>
            </w:tcMar>
            <w:vAlign w:val="center"/>
          </w:tcPr>
          <w:p>
            <w:pPr>
              <w:spacing w:after="0"/>
              <w:jc w:val="left"/>
            </w:pPr>
            <w:r>
              <w:rPr>
                <w:rFonts w:ascii="Aptos" w:hAnsi="Aptos"/>
                <w:b/>
                <w:color w:val="FFFFFF"/>
                <w:sz w:val="16"/>
              </w:rPr>
              <w:t>Processing</w:t>
            </w:r>
          </w:p>
        </w:tc>
      </w:tr>
      <w:tr>
        <w:trPr>
          <w:cantSplit/>
        </w:trPr>
        <w:tc>
          <w:tcPr>
            <w:tcW w:type="dxa" w:w="2000"/>
            <w:tcMar>
              <w:top w:w="80" w:type="dxa"/>
              <w:start w:w="120" w:type="dxa"/>
              <w:bottom w:w="80" w:type="dxa"/>
              <w:end w:w="120" w:type="dxa"/>
            </w:tcMar>
            <w:vAlign w:val="center"/>
          </w:tcPr>
          <w:p>
            <w:pPr>
              <w:spacing w:after="20" w:line="240" w:lineRule="auto"/>
            </w:pPr>
            <w:r>
              <w:rPr>
                <w:rFonts w:ascii="Aptos" w:hAnsi="Aptos"/>
                <w:b w:val="0"/>
                <w:color w:val="202B3C"/>
                <w:sz w:val="16"/>
              </w:rPr>
              <w:t>accepted</w:t>
            </w:r>
          </w:p>
        </w:tc>
        <w:tc>
          <w:tcPr>
            <w:tcW w:type="dxa" w:w="3300"/>
            <w:tcMar>
              <w:top w:w="80" w:type="dxa"/>
              <w:start w:w="120" w:type="dxa"/>
              <w:bottom w:w="80" w:type="dxa"/>
              <w:end w:w="120" w:type="dxa"/>
            </w:tcMar>
            <w:vAlign w:val="center"/>
          </w:tcPr>
          <w:p>
            <w:pPr>
              <w:spacing w:after="20" w:line="240" w:lineRule="auto"/>
            </w:pPr>
            <w:r>
              <w:rPr>
                <w:rFonts w:ascii="Aptos" w:hAnsi="Aptos"/>
                <w:b w:val="0"/>
                <w:color w:val="202B3C"/>
                <w:sz w:val="16"/>
              </w:rPr>
              <w:t>Mandatory fields, identity and references valid.</w:t>
            </w:r>
          </w:p>
        </w:tc>
        <w:tc>
          <w:tcPr>
            <w:tcW w:type="dxa" w:w="4060"/>
            <w:tcMar>
              <w:top w:w="80" w:type="dxa"/>
              <w:start w:w="120" w:type="dxa"/>
              <w:bottom w:w="80" w:type="dxa"/>
              <w:end w:w="120" w:type="dxa"/>
            </w:tcMar>
            <w:vAlign w:val="center"/>
          </w:tcPr>
          <w:p>
            <w:pPr>
              <w:spacing w:after="20" w:line="240" w:lineRule="auto"/>
            </w:pPr>
            <w:r>
              <w:rPr>
                <w:rFonts w:ascii="Aptos" w:hAnsi="Aptos"/>
                <w:b w:val="0"/>
                <w:color w:val="202B3C"/>
                <w:sz w:val="16"/>
              </w:rPr>
              <w:t>Available to Tempo snapshots.</w:t>
            </w:r>
          </w:p>
        </w:tc>
      </w:tr>
      <w:tr>
        <w:trPr>
          <w:cantSplit/>
        </w:trPr>
        <w:tc>
          <w:tcPr>
            <w:tcW w:type="dxa" w:w="20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accepted_with_warnings</w:t>
            </w:r>
          </w:p>
        </w:tc>
        <w:tc>
          <w:tcPr>
            <w:tcW w:type="dxa" w:w="33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Usable but incomplete, late or weakly mapped.</w:t>
            </w:r>
          </w:p>
        </w:tc>
        <w:tc>
          <w:tcPr>
            <w:tcW w:type="dxa" w:w="40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Available; confidence and missing_evidence adjusted.</w:t>
            </w:r>
          </w:p>
        </w:tc>
      </w:tr>
      <w:tr>
        <w:trPr>
          <w:cantSplit/>
        </w:trPr>
        <w:tc>
          <w:tcPr>
            <w:tcW w:type="dxa" w:w="2000"/>
            <w:tcMar>
              <w:top w:w="80" w:type="dxa"/>
              <w:start w:w="120" w:type="dxa"/>
              <w:bottom w:w="80" w:type="dxa"/>
              <w:end w:w="120" w:type="dxa"/>
            </w:tcMar>
            <w:vAlign w:val="center"/>
          </w:tcPr>
          <w:p>
            <w:pPr>
              <w:spacing w:after="20" w:line="240" w:lineRule="auto"/>
            </w:pPr>
            <w:r>
              <w:rPr>
                <w:rFonts w:ascii="Aptos" w:hAnsi="Aptos"/>
                <w:b w:val="0"/>
                <w:color w:val="202B3C"/>
                <w:sz w:val="16"/>
              </w:rPr>
              <w:t>quarantined</w:t>
            </w:r>
          </w:p>
        </w:tc>
        <w:tc>
          <w:tcPr>
            <w:tcW w:type="dxa" w:w="3300"/>
            <w:tcMar>
              <w:top w:w="80" w:type="dxa"/>
              <w:start w:w="120" w:type="dxa"/>
              <w:bottom w:w="80" w:type="dxa"/>
              <w:end w:w="120" w:type="dxa"/>
            </w:tcMar>
            <w:vAlign w:val="center"/>
          </w:tcPr>
          <w:p>
            <w:pPr>
              <w:spacing w:after="20" w:line="240" w:lineRule="auto"/>
            </w:pPr>
            <w:r>
              <w:rPr>
                <w:rFonts w:ascii="Aptos" w:hAnsi="Aptos"/>
                <w:b w:val="0"/>
                <w:color w:val="202B3C"/>
                <w:sz w:val="16"/>
              </w:rPr>
              <w:t>Unsafe or ambiguous mapping.</w:t>
            </w:r>
          </w:p>
        </w:tc>
        <w:tc>
          <w:tcPr>
            <w:tcW w:type="dxa" w:w="4060"/>
            <w:tcMar>
              <w:top w:w="80" w:type="dxa"/>
              <w:start w:w="120" w:type="dxa"/>
              <w:bottom w:w="80" w:type="dxa"/>
              <w:end w:w="120" w:type="dxa"/>
            </w:tcMar>
            <w:vAlign w:val="center"/>
          </w:tcPr>
          <w:p>
            <w:pPr>
              <w:spacing w:after="20" w:line="240" w:lineRule="auto"/>
            </w:pPr>
            <w:r>
              <w:rPr>
                <w:rFonts w:ascii="Aptos" w:hAnsi="Aptos"/>
                <w:b w:val="0"/>
                <w:color w:val="202B3C"/>
                <w:sz w:val="16"/>
              </w:rPr>
              <w:t>Excluded; visible in integration operations.</w:t>
            </w:r>
          </w:p>
        </w:tc>
      </w:tr>
      <w:tr>
        <w:trPr>
          <w:cantSplit/>
        </w:trPr>
        <w:tc>
          <w:tcPr>
            <w:tcW w:type="dxa" w:w="20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rejected</w:t>
            </w:r>
          </w:p>
        </w:tc>
        <w:tc>
          <w:tcPr>
            <w:tcW w:type="dxa" w:w="33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Schema, tenant or integrity failure.</w:t>
            </w:r>
          </w:p>
        </w:tc>
        <w:tc>
          <w:tcPr>
            <w:tcW w:type="dxa" w:w="40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Not persisted to canonical business tables; audit retained.</w:t>
            </w:r>
          </w:p>
        </w:tc>
      </w:tr>
      <w:tr>
        <w:trPr>
          <w:cantSplit/>
        </w:trPr>
        <w:tc>
          <w:tcPr>
            <w:tcW w:type="dxa" w:w="2000"/>
            <w:tcMar>
              <w:top w:w="80" w:type="dxa"/>
              <w:start w:w="120" w:type="dxa"/>
              <w:bottom w:w="80" w:type="dxa"/>
              <w:end w:w="120" w:type="dxa"/>
            </w:tcMar>
            <w:vAlign w:val="center"/>
          </w:tcPr>
          <w:p>
            <w:pPr>
              <w:spacing w:after="20" w:line="240" w:lineRule="auto"/>
            </w:pPr>
            <w:r>
              <w:rPr>
                <w:rFonts w:ascii="Aptos" w:hAnsi="Aptos"/>
                <w:b w:val="0"/>
                <w:color w:val="202B3C"/>
                <w:sz w:val="16"/>
              </w:rPr>
              <w:t>superseded</w:t>
            </w:r>
          </w:p>
        </w:tc>
        <w:tc>
          <w:tcPr>
            <w:tcW w:type="dxa" w:w="3300"/>
            <w:tcMar>
              <w:top w:w="80" w:type="dxa"/>
              <w:start w:w="120" w:type="dxa"/>
              <w:bottom w:w="80" w:type="dxa"/>
              <w:end w:w="120" w:type="dxa"/>
            </w:tcMar>
            <w:vAlign w:val="center"/>
          </w:tcPr>
          <w:p>
            <w:pPr>
              <w:spacing w:after="20" w:line="240" w:lineRule="auto"/>
            </w:pPr>
            <w:r>
              <w:rPr>
                <w:rFonts w:ascii="Aptos" w:hAnsi="Aptos"/>
                <w:b w:val="0"/>
                <w:color w:val="202B3C"/>
                <w:sz w:val="16"/>
              </w:rPr>
              <w:t>Replaced by a later authoritative version.</w:t>
            </w:r>
          </w:p>
        </w:tc>
        <w:tc>
          <w:tcPr>
            <w:tcW w:type="dxa" w:w="4060"/>
            <w:tcMar>
              <w:top w:w="80" w:type="dxa"/>
              <w:start w:w="120" w:type="dxa"/>
              <w:bottom w:w="80" w:type="dxa"/>
              <w:end w:w="120" w:type="dxa"/>
            </w:tcMar>
            <w:vAlign w:val="center"/>
          </w:tcPr>
          <w:p>
            <w:pPr>
              <w:spacing w:after="20" w:line="240" w:lineRule="auto"/>
            </w:pPr>
            <w:r>
              <w:rPr>
                <w:rFonts w:ascii="Aptos" w:hAnsi="Aptos"/>
                <w:b w:val="0"/>
                <w:color w:val="202B3C"/>
                <w:sz w:val="16"/>
              </w:rPr>
              <w:t>Retained for lineage; excluded from current snapshot.</w:t>
            </w:r>
          </w:p>
        </w:tc>
      </w:tr>
    </w:tbl>
    <w:p>
      <w:pPr>
        <w:spacing w:after="20"/>
      </w:pPr>
    </w:p>
    <w:p>
      <w:pPr>
        <w:pStyle w:val="Heading1"/>
        <w:keepNext/>
      </w:pPr>
      <w:r>
        <w:t>7. Maestro ingestion contracts</w:t>
      </w:r>
    </w:p>
    <w:p>
      <w:pPr>
        <w:pStyle w:val="Heading2"/>
        <w:keepNext/>
      </w:pPr>
      <w:r>
        <w:t>7.1 Connector responsibilities</w:t>
      </w:r>
    </w:p>
    <w:p>
      <w:pPr>
        <w:pStyle w:val="ListBullet"/>
      </w:pPr>
      <w:r>
        <w:rPr>
          <w:rFonts w:ascii="Aptos" w:hAnsi="Aptos"/>
        </w:rPr>
        <w:t>Initial backfill by bounded date/window and resumable checkpoint.</w:t>
      </w:r>
    </w:p>
    <w:p>
      <w:pPr>
        <w:pStyle w:val="ListBullet"/>
      </w:pPr>
      <w:r>
        <w:rPr>
          <w:rFonts w:ascii="Aptos" w:hAnsi="Aptos"/>
        </w:rPr>
        <w:t>Incremental sync using webhooks/events where reliable, otherwise watermark-based delta polling.</w:t>
      </w:r>
    </w:p>
    <w:p>
      <w:pPr>
        <w:pStyle w:val="ListBullet"/>
      </w:pPr>
      <w:r>
        <w:rPr>
          <w:rFonts w:ascii="Aptos" w:hAnsi="Aptos"/>
        </w:rPr>
        <w:t>Stable external-to-canonical identity mapping with merge/split audit.</w:t>
      </w:r>
    </w:p>
    <w:p>
      <w:pPr>
        <w:pStyle w:val="ListBullet"/>
      </w:pPr>
      <w:r>
        <w:rPr>
          <w:rFonts w:ascii="Aptos" w:hAnsi="Aptos"/>
        </w:rPr>
        <w:t>Schema validation, business reference validation and tenant boundary checks.</w:t>
      </w:r>
    </w:p>
    <w:p>
      <w:pPr>
        <w:pStyle w:val="ListBullet"/>
      </w:pPr>
      <w:r>
        <w:rPr>
          <w:rFonts w:ascii="Aptos" w:hAnsi="Aptos"/>
        </w:rPr>
        <w:t>Idempotent upsert keyed by tenant + source connection + entity type + source record/version.</w:t>
      </w:r>
    </w:p>
    <w:p>
      <w:pPr>
        <w:pStyle w:val="ListBullet"/>
      </w:pPr>
      <w:r>
        <w:rPr>
          <w:rFonts w:ascii="Aptos" w:hAnsi="Aptos"/>
        </w:rPr>
        <w:t>Rate-limit awareness, exponential backoff with jitter and connector-specific throttling.</w:t>
      </w:r>
    </w:p>
    <w:p>
      <w:pPr>
        <w:pStyle w:val="ListBullet"/>
      </w:pPr>
      <w:r>
        <w:rPr>
          <w:rFonts w:ascii="Aptos" w:hAnsi="Aptos"/>
        </w:rPr>
        <w:t>Dead-letter/quarantine queue with replay after mapping or source correction.</w:t>
      </w:r>
    </w:p>
    <w:p>
      <w:pPr>
        <w:pStyle w:val="ListBullet"/>
      </w:pPr>
      <w:r>
        <w:rPr>
          <w:rFonts w:ascii="Aptos" w:hAnsi="Aptos"/>
        </w:rPr>
        <w:t>Freshness telemetry recording source event, source modification, ingestion and canonical availability times.</w:t>
      </w:r>
    </w:p>
    <w:p>
      <w:pPr>
        <w:pStyle w:val="Heading2"/>
        <w:keepNext/>
      </w:pPr>
      <w:r>
        <w:t>7.2 Indicative freshness objectives</w:t>
      </w:r>
    </w:p>
    <w:tbl>
      <w:tblPr>
        <w:tblStyle w:val="TableGrid"/>
        <w:tblW w:type="dxa" w:w="9360"/>
        <w:jc w:val="left"/>
        <w:tblLayout w:type="fixed"/>
        <w:tblLook w:firstColumn="1" w:firstRow="1" w:lastColumn="0" w:lastRow="0" w:noHBand="0" w:noVBand="1" w:val="04A0"/>
        <w:tblInd w:w="120" w:type="dxa"/>
      </w:tblPr>
      <w:tblGrid>
        <w:gridCol w:w="1900"/>
        <w:gridCol w:w="3400"/>
        <w:gridCol w:w="4060"/>
      </w:tblGrid>
      <w:tr>
        <w:trPr>
          <w:tblHeader w:val="true"/>
          <w:cantSplit/>
        </w:trPr>
        <w:tc>
          <w:tcPr>
            <w:tcW w:type="dxa" w:w="1900"/>
            <w:shd w:fill="14213D"/>
            <w:tcMar>
              <w:top w:w="80" w:type="dxa"/>
              <w:start w:w="120" w:type="dxa"/>
              <w:bottom w:w="80" w:type="dxa"/>
              <w:end w:w="120" w:type="dxa"/>
            </w:tcMar>
            <w:vAlign w:val="center"/>
          </w:tcPr>
          <w:p>
            <w:pPr>
              <w:spacing w:after="0"/>
              <w:jc w:val="left"/>
            </w:pPr>
            <w:r>
              <w:rPr>
                <w:rFonts w:ascii="Aptos" w:hAnsi="Aptos"/>
                <w:b/>
                <w:color w:val="FFFFFF"/>
                <w:sz w:val="16"/>
              </w:rPr>
              <w:t>Domain</w:t>
            </w:r>
          </w:p>
        </w:tc>
        <w:tc>
          <w:tcPr>
            <w:tcW w:type="dxa" w:w="3400"/>
            <w:shd w:fill="14213D"/>
            <w:tcMar>
              <w:top w:w="80" w:type="dxa"/>
              <w:start w:w="120" w:type="dxa"/>
              <w:bottom w:w="80" w:type="dxa"/>
              <w:end w:w="120" w:type="dxa"/>
            </w:tcMar>
            <w:vAlign w:val="center"/>
          </w:tcPr>
          <w:p>
            <w:pPr>
              <w:spacing w:after="0"/>
              <w:jc w:val="left"/>
            </w:pPr>
            <w:r>
              <w:rPr>
                <w:rFonts w:ascii="Aptos" w:hAnsi="Aptos"/>
                <w:b/>
                <w:color w:val="FFFFFF"/>
                <w:sz w:val="16"/>
              </w:rPr>
              <w:t>Preferred pattern</w:t>
            </w:r>
          </w:p>
        </w:tc>
        <w:tc>
          <w:tcPr>
            <w:tcW w:type="dxa" w:w="4060"/>
            <w:shd w:fill="14213D"/>
            <w:tcMar>
              <w:top w:w="80" w:type="dxa"/>
              <w:start w:w="120" w:type="dxa"/>
              <w:bottom w:w="80" w:type="dxa"/>
              <w:end w:w="120" w:type="dxa"/>
            </w:tcMar>
            <w:vAlign w:val="center"/>
          </w:tcPr>
          <w:p>
            <w:pPr>
              <w:spacing w:after="0"/>
              <w:jc w:val="left"/>
            </w:pPr>
            <w:r>
              <w:rPr>
                <w:rFonts w:ascii="Aptos" w:hAnsi="Aptos"/>
                <w:b/>
                <w:color w:val="FFFFFF"/>
                <w:sz w:val="16"/>
              </w:rPr>
              <w:t>Target availability after source change</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Punches / attendance</w:t>
            </w:r>
          </w:p>
        </w:tc>
        <w:tc>
          <w:tcPr>
            <w:tcW w:type="dxa" w:w="3400"/>
            <w:tcMar>
              <w:top w:w="80" w:type="dxa"/>
              <w:start w:w="120" w:type="dxa"/>
              <w:bottom w:w="80" w:type="dxa"/>
              <w:end w:w="120" w:type="dxa"/>
            </w:tcMar>
            <w:vAlign w:val="center"/>
          </w:tcPr>
          <w:p>
            <w:pPr>
              <w:spacing w:after="20" w:line="240" w:lineRule="auto"/>
            </w:pPr>
            <w:r>
              <w:rPr>
                <w:rFonts w:ascii="Aptos" w:hAnsi="Aptos"/>
                <w:b w:val="0"/>
                <w:color w:val="202B3C"/>
                <w:sz w:val="16"/>
              </w:rPr>
              <w:t>Webhook/event; delta poll fallback</w:t>
            </w:r>
          </w:p>
        </w:tc>
        <w:tc>
          <w:tcPr>
            <w:tcW w:type="dxa" w:w="4060"/>
            <w:tcMar>
              <w:top w:w="80" w:type="dxa"/>
              <w:start w:w="120" w:type="dxa"/>
              <w:bottom w:w="80" w:type="dxa"/>
              <w:end w:w="120" w:type="dxa"/>
            </w:tcMar>
            <w:vAlign w:val="center"/>
          </w:tcPr>
          <w:p>
            <w:pPr>
              <w:spacing w:after="20" w:line="240" w:lineRule="auto"/>
            </w:pPr>
            <w:r>
              <w:rPr>
                <w:rFonts w:ascii="Aptos" w:hAnsi="Aptos"/>
                <w:b w:val="0"/>
                <w:color w:val="202B3C"/>
                <w:sz w:val="16"/>
              </w:rPr>
              <w:t>&lt;= 5 minutes target; &lt;= 15 minutes maximum for operational use.</w:t>
            </w:r>
          </w:p>
        </w:tc>
      </w:tr>
      <w:tr>
        <w:trPr>
          <w:cantSplit/>
        </w:trPr>
        <w:tc>
          <w:tcPr>
            <w:tcW w:type="dxa" w:w="1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Active tasks / backlog</w:t>
            </w:r>
          </w:p>
        </w:tc>
        <w:tc>
          <w:tcPr>
            <w:tcW w:type="dxa" w:w="34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WMS event/CDC; delta poll fallback</w:t>
            </w:r>
          </w:p>
        </w:tc>
        <w:tc>
          <w:tcPr>
            <w:tcW w:type="dxa" w:w="40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1–5 minutes where intraday reallocation is enabled.</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Published rosters / shifts</w:t>
            </w:r>
          </w:p>
        </w:tc>
        <w:tc>
          <w:tcPr>
            <w:tcW w:type="dxa" w:w="3400"/>
            <w:tcMar>
              <w:top w:w="80" w:type="dxa"/>
              <w:start w:w="120" w:type="dxa"/>
              <w:bottom w:w="80" w:type="dxa"/>
              <w:end w:w="120" w:type="dxa"/>
            </w:tcMar>
            <w:vAlign w:val="center"/>
          </w:tcPr>
          <w:p>
            <w:pPr>
              <w:spacing w:after="20" w:line="240" w:lineRule="auto"/>
            </w:pPr>
            <w:r>
              <w:rPr>
                <w:rFonts w:ascii="Aptos" w:hAnsi="Aptos"/>
                <w:b w:val="0"/>
                <w:color w:val="202B3C"/>
                <w:sz w:val="16"/>
              </w:rPr>
              <w:t>Webhook or incremental API</w:t>
            </w:r>
          </w:p>
        </w:tc>
        <w:tc>
          <w:tcPr>
            <w:tcW w:type="dxa" w:w="4060"/>
            <w:tcMar>
              <w:top w:w="80" w:type="dxa"/>
              <w:start w:w="120" w:type="dxa"/>
              <w:bottom w:w="80" w:type="dxa"/>
              <w:end w:w="120" w:type="dxa"/>
            </w:tcMar>
            <w:vAlign w:val="center"/>
          </w:tcPr>
          <w:p>
            <w:pPr>
              <w:spacing w:after="20" w:line="240" w:lineRule="auto"/>
            </w:pPr>
            <w:r>
              <w:rPr>
                <w:rFonts w:ascii="Aptos" w:hAnsi="Aptos"/>
                <w:b w:val="0"/>
                <w:color w:val="202B3C"/>
                <w:sz w:val="16"/>
              </w:rPr>
              <w:t>&lt;= 15 minutes.</w:t>
            </w:r>
          </w:p>
        </w:tc>
      </w:tr>
      <w:tr>
        <w:trPr>
          <w:cantSplit/>
        </w:trPr>
        <w:tc>
          <w:tcPr>
            <w:tcW w:type="dxa" w:w="1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Leave / availability</w:t>
            </w:r>
          </w:p>
        </w:tc>
        <w:tc>
          <w:tcPr>
            <w:tcW w:type="dxa" w:w="34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Incremental API</w:t>
            </w:r>
          </w:p>
        </w:tc>
        <w:tc>
          <w:tcPr>
            <w:tcW w:type="dxa" w:w="40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&lt;= 30 minutes.</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Workers / sites / roles</w:t>
            </w:r>
          </w:p>
        </w:tc>
        <w:tc>
          <w:tcPr>
            <w:tcW w:type="dxa" w:w="3400"/>
            <w:tcMar>
              <w:top w:w="80" w:type="dxa"/>
              <w:start w:w="120" w:type="dxa"/>
              <w:bottom w:w="80" w:type="dxa"/>
              <w:end w:w="120" w:type="dxa"/>
            </w:tcMar>
            <w:vAlign w:val="center"/>
          </w:tcPr>
          <w:p>
            <w:pPr>
              <w:spacing w:after="20" w:line="240" w:lineRule="auto"/>
            </w:pPr>
            <w:r>
              <w:rPr>
                <w:rFonts w:ascii="Aptos" w:hAnsi="Aptos"/>
                <w:b w:val="0"/>
                <w:color w:val="202B3C"/>
                <w:sz w:val="16"/>
              </w:rPr>
              <w:t>Change-driven or hourly</w:t>
            </w:r>
          </w:p>
        </w:tc>
        <w:tc>
          <w:tcPr>
            <w:tcW w:type="dxa" w:w="4060"/>
            <w:tcMar>
              <w:top w:w="80" w:type="dxa"/>
              <w:start w:w="120" w:type="dxa"/>
              <w:bottom w:w="80" w:type="dxa"/>
              <w:end w:w="120" w:type="dxa"/>
            </w:tcMar>
            <w:vAlign w:val="center"/>
          </w:tcPr>
          <w:p>
            <w:pPr>
              <w:spacing w:after="20" w:line="240" w:lineRule="auto"/>
            </w:pPr>
            <w:r>
              <w:rPr>
                <w:rFonts w:ascii="Aptos" w:hAnsi="Aptos"/>
                <w:b w:val="0"/>
                <w:color w:val="202B3C"/>
                <w:sz w:val="16"/>
              </w:rPr>
              <w:t>&lt;= 60 minutes.</w:t>
            </w:r>
          </w:p>
        </w:tc>
      </w:tr>
      <w:tr>
        <w:trPr>
          <w:cantSplit/>
        </w:trPr>
        <w:tc>
          <w:tcPr>
            <w:tcW w:type="dxa" w:w="1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Skills / certifications</w:t>
            </w:r>
          </w:p>
        </w:tc>
        <w:tc>
          <w:tcPr>
            <w:tcW w:type="dxa" w:w="34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LMS event or scheduled delta</w:t>
            </w:r>
          </w:p>
        </w:tc>
        <w:tc>
          <w:tcPr>
            <w:tcW w:type="dxa" w:w="40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&lt;= 24 hours; expiry alerts evaluated daily.</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Costs / pay rules / sell rates</w:t>
            </w:r>
          </w:p>
        </w:tc>
        <w:tc>
          <w:tcPr>
            <w:tcW w:type="dxa" w:w="3400"/>
            <w:tcMar>
              <w:top w:w="80" w:type="dxa"/>
              <w:start w:w="120" w:type="dxa"/>
              <w:bottom w:w="80" w:type="dxa"/>
              <w:end w:w="120" w:type="dxa"/>
            </w:tcMar>
            <w:vAlign w:val="center"/>
          </w:tcPr>
          <w:p>
            <w:pPr>
              <w:spacing w:after="20" w:line="240" w:lineRule="auto"/>
            </w:pPr>
            <w:r>
              <w:rPr>
                <w:rFonts w:ascii="Aptos" w:hAnsi="Aptos"/>
                <w:b w:val="0"/>
                <w:color w:val="202B3C"/>
                <w:sz w:val="16"/>
              </w:rPr>
              <w:t>Controlled scheduled feed</w:t>
            </w:r>
          </w:p>
        </w:tc>
        <w:tc>
          <w:tcPr>
            <w:tcW w:type="dxa" w:w="4060"/>
            <w:tcMar>
              <w:top w:w="80" w:type="dxa"/>
              <w:start w:w="120" w:type="dxa"/>
              <w:bottom w:w="80" w:type="dxa"/>
              <w:end w:w="120" w:type="dxa"/>
            </w:tcMar>
            <w:vAlign w:val="center"/>
          </w:tcPr>
          <w:p>
            <w:pPr>
              <w:spacing w:after="20" w:line="240" w:lineRule="auto"/>
            </w:pPr>
            <w:r>
              <w:rPr>
                <w:rFonts w:ascii="Aptos" w:hAnsi="Aptos"/>
                <w:b w:val="0"/>
                <w:color w:val="202B3C"/>
                <w:sz w:val="16"/>
              </w:rPr>
              <w:t>Daily or effective-date driven; restricted access.</w:t>
            </w:r>
          </w:p>
        </w:tc>
      </w:tr>
      <w:tr>
        <w:trPr>
          <w:cantSplit/>
        </w:trPr>
        <w:tc>
          <w:tcPr>
            <w:tcW w:type="dxa" w:w="1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Historical volumes / performance</w:t>
            </w:r>
          </w:p>
        </w:tc>
        <w:tc>
          <w:tcPr>
            <w:tcW w:type="dxa" w:w="34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Incremental batch</w:t>
            </w:r>
          </w:p>
        </w:tc>
        <w:tc>
          <w:tcPr>
            <w:tcW w:type="dxa" w:w="40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Hourly or daily by forecasting horizon.</w:t>
            </w:r>
          </w:p>
        </w:tc>
      </w:tr>
    </w:tbl>
    <w:p>
      <w:pPr>
        <w:spacing w:after="20"/>
      </w:pPr>
    </w:p>
    <w:p>
      <w:pPr>
        <w:pStyle w:val="Heading2"/>
        <w:keepNext/>
      </w:pPr>
      <w:r>
        <w:t>7.3 Readiness API</w:t>
      </w:r>
    </w:p>
    <w:p>
      <w:pPr>
        <w:pStyle w:val="CodeBlock"/>
        <w:shd w:fill="F1F5F9"/>
      </w:pPr>
      <w:r>
        <w:rPr>
          <w:rFonts w:ascii="Consolas" w:hAnsi="Consolas"/>
          <w:b w:val="0"/>
          <w:color w:val="202B3C"/>
          <w:sz w:val="16"/>
        </w:rPr>
        <w:t>GET /v1/data-readiness?site_id=site_mel_01&amp;capability=optimize.roster&amp;from=2026-09-08&amp;to=2026-09-14</w:t>
      </w:r>
    </w:p>
    <w:p>
      <w:pPr>
        <w:pStyle w:val="CodeBlock"/>
        <w:shd w:fill="F1F5F9"/>
      </w:pPr>
      <w:r>
        <w:rPr>
          <w:rFonts w:ascii="Consolas" w:hAnsi="Consolas"/>
          <w:b w:val="0"/>
          <w:color w:val="202B3C"/>
          <w:sz w:val="16"/>
        </w:rPr>
        <w:t>{</w:t>
        <w:br/>
        <w:t xml:space="preserve">  "status": "ready_with_warnings",</w:t>
        <w:br/>
        <w:t xml:space="preserve">  "score": 0.91,</w:t>
        <w:br/>
        <w:t xml:space="preserve">  "as_of": "2026-09-02T06:00:00Z",</w:t>
        <w:br/>
        <w:t xml:space="preserve">  "required_domains": [</w:t>
        <w:br/>
        <w:t xml:space="preserve">    {</w:t>
        <w:br/>
        <w:t xml:space="preserve">      "domain": "worker",</w:t>
        <w:br/>
        <w:t xml:space="preserve">      "status": "ready",</w:t>
        <w:br/>
        <w:t xml:space="preserve">      "freshness_seconds": 820</w:t>
        <w:br/>
        <w:t xml:space="preserve">    },</w:t>
        <w:br/>
        <w:t xml:space="preserve">    {</w:t>
        <w:br/>
        <w:t xml:space="preserve">      "domain": "skill_certification",</w:t>
        <w:br/>
        <w:t xml:space="preserve">      "status": "partial",</w:t>
        <w:br/>
        <w:t xml:space="preserve">      "coverage": 0.82,</w:t>
        <w:br/>
        <w:t xml:space="preserve">      "warning": "18% of active workers have no certification feed"</w:t>
        <w:br/>
        <w:t xml:space="preserve">    }</w:t>
        <w:br/>
        <w:t xml:space="preserve">  ],</w:t>
        <w:br/>
        <w:t xml:space="preserve">  "blocking_issues": [],</w:t>
        <w:br/>
        <w:t xml:space="preserve">  "warnings": [</w:t>
        <w:br/>
        <w:t xml:space="preserve">    "Certification coverage below 95%; output confidence will be reduced"</w:t>
        <w:br/>
        <w:t xml:space="preserve">  ]</w:t>
        <w:br/>
        <w:t>}</w:t>
      </w:r>
    </w:p>
    <w:p>
      <w:pPr>
        <w:pStyle w:val="Heading1"/>
        <w:keepNext/>
      </w:pPr>
      <w:r>
        <w:t>8. Tempo optimisation service contracts</w:t>
      </w:r>
    </w:p>
    <w:p>
      <w:pPr>
        <w:pStyle w:val="Heading2"/>
        <w:keepNext/>
      </w:pPr>
      <w:r>
        <w:t>8.1 API conventions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14213D"/>
            <w:tcMar>
              <w:top w:w="80" w:type="dxa"/>
              <w:start w:w="120" w:type="dxa"/>
              <w:bottom w:w="80" w:type="dxa"/>
              <w:end w:w="120" w:type="dxa"/>
            </w:tcMar>
            <w:vAlign w:val="center"/>
          </w:tcPr>
          <w:p>
            <w:pPr>
              <w:spacing w:after="0"/>
              <w:jc w:val="left"/>
            </w:pPr>
            <w:r>
              <w:rPr>
                <w:rFonts w:ascii="Aptos" w:hAnsi="Aptos"/>
                <w:b/>
                <w:color w:val="FFFFFF"/>
                <w:sz w:val="16"/>
              </w:rPr>
              <w:t>Convention</w:t>
            </w:r>
          </w:p>
        </w:tc>
        <w:tc>
          <w:tcPr>
            <w:tcW w:type="dxa" w:w="7460"/>
            <w:shd w:fill="14213D"/>
            <w:tcMar>
              <w:top w:w="80" w:type="dxa"/>
              <w:start w:w="120" w:type="dxa"/>
              <w:bottom w:w="80" w:type="dxa"/>
              <w:end w:w="120" w:type="dxa"/>
            </w:tcMar>
            <w:vAlign w:val="center"/>
          </w:tcPr>
          <w:p>
            <w:pPr>
              <w:spacing w:after="0"/>
              <w:jc w:val="left"/>
            </w:pPr>
            <w:r>
              <w:rPr>
                <w:rFonts w:ascii="Aptos" w:hAnsi="Aptos"/>
                <w:b/>
                <w:color w:val="FFFFFF"/>
                <w:sz w:val="16"/>
              </w:rPr>
              <w:t>Requirement</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Base path</w:t>
            </w:r>
          </w:p>
        </w:tc>
        <w:tc>
          <w:tcPr>
            <w:tcW w:type="dxa" w:w="7460"/>
            <w:tcMar>
              <w:top w:w="80" w:type="dxa"/>
              <w:start w:w="120" w:type="dxa"/>
              <w:bottom w:w="80" w:type="dxa"/>
              <w:end w:w="120" w:type="dxa"/>
            </w:tcMar>
            <w:vAlign w:val="center"/>
          </w:tcPr>
          <w:p>
            <w:pPr>
              <w:spacing w:after="20" w:line="240" w:lineRule="auto"/>
            </w:pPr>
            <w:r>
              <w:rPr>
                <w:rFonts w:ascii="Aptos" w:hAnsi="Aptos"/>
                <w:b w:val="0"/>
                <w:color w:val="202B3C"/>
                <w:sz w:val="16"/>
              </w:rPr>
              <w:t>/v1; breaking changes require a new major version.</w:t>
            </w:r>
          </w:p>
        </w:tc>
      </w:tr>
      <w:tr>
        <w:trPr>
          <w:cantSplit/>
        </w:trPr>
        <w:tc>
          <w:tcPr>
            <w:tcW w:type="dxa" w:w="1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Media type</w:t>
            </w:r>
          </w:p>
        </w:tc>
        <w:tc>
          <w:tcPr>
            <w:tcW w:type="dxa" w:w="74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application/json; UTF-8; ISO-8601 UTC timestamps.</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Identifiers</w:t>
            </w:r>
          </w:p>
        </w:tc>
        <w:tc>
          <w:tcPr>
            <w:tcW w:type="dxa" w:w="7460"/>
            <w:tcMar>
              <w:top w:w="80" w:type="dxa"/>
              <w:start w:w="120" w:type="dxa"/>
              <w:bottom w:w="80" w:type="dxa"/>
              <w:end w:w="120" w:type="dxa"/>
            </w:tcMar>
            <w:vAlign w:val="center"/>
          </w:tcPr>
          <w:p>
            <w:pPr>
              <w:spacing w:after="20" w:line="240" w:lineRule="auto"/>
            </w:pPr>
            <w:r>
              <w:rPr>
                <w:rFonts w:ascii="Aptos" w:hAnsi="Aptos"/>
                <w:b w:val="0"/>
                <w:color w:val="202B3C"/>
                <w:sz w:val="16"/>
              </w:rPr>
              <w:t>Opaque, immutable IDs; never use names as keys.</w:t>
            </w:r>
          </w:p>
        </w:tc>
      </w:tr>
      <w:tr>
        <w:trPr>
          <w:cantSplit/>
        </w:trPr>
        <w:tc>
          <w:tcPr>
            <w:tcW w:type="dxa" w:w="1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Run creation</w:t>
            </w:r>
          </w:p>
        </w:tc>
        <w:tc>
          <w:tcPr>
            <w:tcW w:type="dxa" w:w="74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POST returns 202 Accepted and a run resource; fast jobs may already be completed.</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Idempotency</w:t>
            </w:r>
          </w:p>
        </w:tc>
        <w:tc>
          <w:tcPr>
            <w:tcW w:type="dxa" w:w="7460"/>
            <w:tcMar>
              <w:top w:w="80" w:type="dxa"/>
              <w:start w:w="120" w:type="dxa"/>
              <w:bottom w:w="80" w:type="dxa"/>
              <w:end w:w="120" w:type="dxa"/>
            </w:tcMar>
            <w:vAlign w:val="center"/>
          </w:tcPr>
          <w:p>
            <w:pPr>
              <w:spacing w:after="20" w:line="240" w:lineRule="auto"/>
            </w:pPr>
            <w:r>
              <w:rPr>
                <w:rFonts w:ascii="Aptos" w:hAnsi="Aptos"/>
                <w:b w:val="0"/>
                <w:color w:val="202B3C"/>
                <w:sz w:val="16"/>
              </w:rPr>
              <w:t>Idempotency-Key required for run creation and actions; same key + same body returns same result.</w:t>
            </w:r>
          </w:p>
        </w:tc>
      </w:tr>
      <w:tr>
        <w:trPr>
          <w:cantSplit/>
        </w:trPr>
        <w:tc>
          <w:tcPr>
            <w:tcW w:type="dxa" w:w="1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Concurrency</w:t>
            </w:r>
          </w:p>
        </w:tc>
        <w:tc>
          <w:tcPr>
            <w:tcW w:type="dxa" w:w="74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Configuration version is supplied; stale versions return 409.</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Errors</w:t>
            </w:r>
          </w:p>
        </w:tc>
        <w:tc>
          <w:tcPr>
            <w:tcW w:type="dxa" w:w="7460"/>
            <w:tcMar>
              <w:top w:w="80" w:type="dxa"/>
              <w:start w:w="120" w:type="dxa"/>
              <w:bottom w:w="80" w:type="dxa"/>
              <w:end w:w="120" w:type="dxa"/>
            </w:tcMar>
            <w:vAlign w:val="center"/>
          </w:tcPr>
          <w:p>
            <w:pPr>
              <w:spacing w:after="20" w:line="240" w:lineRule="auto"/>
            </w:pPr>
            <w:r>
              <w:rPr>
                <w:rFonts w:ascii="Aptos" w:hAnsi="Aptos"/>
                <w:b w:val="0"/>
                <w:color w:val="202B3C"/>
                <w:sz w:val="16"/>
              </w:rPr>
              <w:t>RFC 9457-style problem details with stable Tempo error_code.</w:t>
            </w:r>
          </w:p>
        </w:tc>
      </w:tr>
      <w:tr>
        <w:trPr>
          <w:cantSplit/>
        </w:trPr>
        <w:tc>
          <w:tcPr>
            <w:tcW w:type="dxa" w:w="1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Pagination</w:t>
            </w:r>
          </w:p>
        </w:tc>
        <w:tc>
          <w:tcPr>
            <w:tcW w:type="dxa" w:w="74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Cursor-based; stable sort; maximum page size 500.</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Money</w:t>
            </w:r>
          </w:p>
        </w:tc>
        <w:tc>
          <w:tcPr>
            <w:tcW w:type="dxa" w:w="7460"/>
            <w:tcMar>
              <w:top w:w="80" w:type="dxa"/>
              <w:start w:w="120" w:type="dxa"/>
              <w:bottom w:w="80" w:type="dxa"/>
              <w:end w:w="120" w:type="dxa"/>
            </w:tcMar>
            <w:vAlign w:val="center"/>
          </w:tcPr>
          <w:p>
            <w:pPr>
              <w:spacing w:after="20" w:line="240" w:lineRule="auto"/>
            </w:pPr>
            <w:r>
              <w:rPr>
                <w:rFonts w:ascii="Aptos" w:hAnsi="Aptos"/>
                <w:b w:val="0"/>
                <w:color w:val="202B3C"/>
                <w:sz w:val="16"/>
              </w:rPr>
              <w:t>Decimal strings + ISO 4217 currency; never binary floating point.</w:t>
            </w:r>
          </w:p>
        </w:tc>
      </w:tr>
      <w:tr>
        <w:trPr>
          <w:cantSplit/>
        </w:trPr>
        <w:tc>
          <w:tcPr>
            <w:tcW w:type="dxa" w:w="1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Units</w:t>
            </w:r>
          </w:p>
        </w:tc>
        <w:tc>
          <w:tcPr>
            <w:tcW w:type="dxa" w:w="74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Explicit unit fields; time in minutes/seconds, not implicit numbers.</w:t>
            </w:r>
          </w:p>
        </w:tc>
      </w:tr>
    </w:tbl>
    <w:p>
      <w:pPr>
        <w:spacing w:after="20"/>
      </w:pPr>
    </w:p>
    <w:p>
      <w:pPr>
        <w:pStyle w:val="Heading2"/>
        <w:keepNext/>
      </w:pPr>
      <w:r>
        <w:t>8.2 Capability catalogue</w:t>
      </w:r>
    </w:p>
    <w:tbl>
      <w:tblPr>
        <w:tblStyle w:val="TableGrid"/>
        <w:tblW w:type="dxa" w:w="9360"/>
        <w:jc w:val="left"/>
        <w:tblLayout w:type="fixed"/>
        <w:tblLook w:firstColumn="1" w:firstRow="1" w:lastColumn="0" w:lastRow="0" w:noHBand="0" w:noVBand="1" w:val="04A0"/>
        <w:tblInd w:w="120" w:type="dxa"/>
      </w:tblPr>
      <w:tblGrid>
        <w:gridCol w:w="1900"/>
        <w:gridCol w:w="4650"/>
        <w:gridCol w:w="2810"/>
      </w:tblGrid>
      <w:tr>
        <w:trPr>
          <w:tblHeader w:val="true"/>
          <w:cantSplit/>
        </w:trPr>
        <w:tc>
          <w:tcPr>
            <w:tcW w:type="dxa" w:w="1900"/>
            <w:shd w:fill="14213D"/>
            <w:tcMar>
              <w:top w:w="80" w:type="dxa"/>
              <w:start w:w="120" w:type="dxa"/>
              <w:bottom w:w="80" w:type="dxa"/>
              <w:end w:w="120" w:type="dxa"/>
            </w:tcMar>
            <w:vAlign w:val="center"/>
          </w:tcPr>
          <w:p>
            <w:pPr>
              <w:spacing w:after="0"/>
              <w:jc w:val="left"/>
            </w:pPr>
            <w:r>
              <w:rPr>
                <w:rFonts w:ascii="Aptos" w:hAnsi="Aptos"/>
                <w:b/>
                <w:color w:val="FFFFFF"/>
                <w:sz w:val="16"/>
              </w:rPr>
              <w:t>Capability</w:t>
            </w:r>
          </w:p>
        </w:tc>
        <w:tc>
          <w:tcPr>
            <w:tcW w:type="dxa" w:w="4650"/>
            <w:shd w:fill="14213D"/>
            <w:tcMar>
              <w:top w:w="80" w:type="dxa"/>
              <w:start w:w="120" w:type="dxa"/>
              <w:bottom w:w="80" w:type="dxa"/>
              <w:end w:w="120" w:type="dxa"/>
            </w:tcMar>
            <w:vAlign w:val="center"/>
          </w:tcPr>
          <w:p>
            <w:pPr>
              <w:spacing w:after="0"/>
              <w:jc w:val="left"/>
            </w:pPr>
            <w:r>
              <w:rPr>
                <w:rFonts w:ascii="Aptos" w:hAnsi="Aptos"/>
                <w:b/>
                <w:color w:val="FFFFFF"/>
                <w:sz w:val="16"/>
              </w:rPr>
              <w:t>Endpoint</w:t>
            </w:r>
          </w:p>
        </w:tc>
        <w:tc>
          <w:tcPr>
            <w:tcW w:type="dxa" w:w="2810"/>
            <w:shd w:fill="14213D"/>
            <w:tcMar>
              <w:top w:w="80" w:type="dxa"/>
              <w:start w:w="120" w:type="dxa"/>
              <w:bottom w:w="80" w:type="dxa"/>
              <w:end w:w="120" w:type="dxa"/>
            </w:tcMar>
            <w:vAlign w:val="center"/>
          </w:tcPr>
          <w:p>
            <w:pPr>
              <w:spacing w:after="0"/>
              <w:jc w:val="left"/>
            </w:pPr>
            <w:r>
              <w:rPr>
                <w:rFonts w:ascii="Aptos" w:hAnsi="Aptos"/>
                <w:b/>
                <w:color w:val="FFFFFF"/>
                <w:sz w:val="16"/>
              </w:rPr>
              <w:t>Execution</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Demand forecast</w:t>
            </w:r>
          </w:p>
        </w:tc>
        <w:tc>
          <w:tcPr>
            <w:tcW w:type="dxa" w:w="4650"/>
            <w:tcMar>
              <w:top w:w="80" w:type="dxa"/>
              <w:start w:w="120" w:type="dxa"/>
              <w:bottom w:w="80" w:type="dxa"/>
              <w:end w:w="120" w:type="dxa"/>
            </w:tcMar>
            <w:vAlign w:val="center"/>
          </w:tcPr>
          <w:p>
            <w:pPr>
              <w:spacing w:after="20" w:line="240" w:lineRule="auto"/>
            </w:pPr>
            <w:r>
              <w:rPr>
                <w:rFonts w:ascii="Aptos" w:hAnsi="Aptos"/>
                <w:b w:val="0"/>
                <w:color w:val="202B3C"/>
                <w:sz w:val="16"/>
              </w:rPr>
              <w:t>POST /v1/forecast/demand</w:t>
            </w:r>
          </w:p>
        </w:tc>
        <w:tc>
          <w:tcPr>
            <w:tcW w:type="dxa" w:w="2810"/>
            <w:tcMar>
              <w:top w:w="80" w:type="dxa"/>
              <w:start w:w="120" w:type="dxa"/>
              <w:bottom w:w="80" w:type="dxa"/>
              <w:end w:w="120" w:type="dxa"/>
            </w:tcMar>
            <w:vAlign w:val="center"/>
          </w:tcPr>
          <w:p>
            <w:pPr>
              <w:spacing w:after="20" w:line="240" w:lineRule="auto"/>
            </w:pPr>
            <w:r>
              <w:rPr>
                <w:rFonts w:ascii="Aptos" w:hAnsi="Aptos"/>
                <w:b w:val="0"/>
                <w:color w:val="202B3C"/>
                <w:sz w:val="16"/>
              </w:rPr>
              <w:t>Async; may complete synchronously for small scope.</w:t>
            </w:r>
          </w:p>
        </w:tc>
      </w:tr>
      <w:tr>
        <w:trPr>
          <w:cantSplit/>
        </w:trPr>
        <w:tc>
          <w:tcPr>
            <w:tcW w:type="dxa" w:w="1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Labour requirement</w:t>
            </w:r>
          </w:p>
        </w:tc>
        <w:tc>
          <w:tcPr>
            <w:tcW w:type="dxa" w:w="46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POST /v1/forecast/labour-requirement</w:t>
            </w:r>
          </w:p>
        </w:tc>
        <w:tc>
          <w:tcPr>
            <w:tcW w:type="dxa" w:w="28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Async.</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Workforce mix</w:t>
            </w:r>
          </w:p>
        </w:tc>
        <w:tc>
          <w:tcPr>
            <w:tcW w:type="dxa" w:w="4650"/>
            <w:tcMar>
              <w:top w:w="80" w:type="dxa"/>
              <w:start w:w="120" w:type="dxa"/>
              <w:bottom w:w="80" w:type="dxa"/>
              <w:end w:w="120" w:type="dxa"/>
            </w:tcMar>
            <w:vAlign w:val="center"/>
          </w:tcPr>
          <w:p>
            <w:pPr>
              <w:spacing w:after="20" w:line="240" w:lineRule="auto"/>
            </w:pPr>
            <w:r>
              <w:rPr>
                <w:rFonts w:ascii="Aptos" w:hAnsi="Aptos"/>
                <w:b w:val="0"/>
                <w:color w:val="202B3C"/>
                <w:sz w:val="16"/>
              </w:rPr>
              <w:t>POST /v1/optimisations/mix</w:t>
            </w:r>
          </w:p>
        </w:tc>
        <w:tc>
          <w:tcPr>
            <w:tcW w:type="dxa" w:w="2810"/>
            <w:tcMar>
              <w:top w:w="80" w:type="dxa"/>
              <w:start w:w="120" w:type="dxa"/>
              <w:bottom w:w="80" w:type="dxa"/>
              <w:end w:w="120" w:type="dxa"/>
            </w:tcMar>
            <w:vAlign w:val="center"/>
          </w:tcPr>
          <w:p>
            <w:pPr>
              <w:spacing w:after="20" w:line="240" w:lineRule="auto"/>
            </w:pPr>
            <w:r>
              <w:rPr>
                <w:rFonts w:ascii="Aptos" w:hAnsi="Aptos"/>
                <w:b w:val="0"/>
                <w:color w:val="202B3C"/>
                <w:sz w:val="16"/>
              </w:rPr>
              <w:t>Async.</w:t>
            </w:r>
          </w:p>
        </w:tc>
      </w:tr>
      <w:tr>
        <w:trPr>
          <w:cantSplit/>
        </w:trPr>
        <w:tc>
          <w:tcPr>
            <w:tcW w:type="dxa" w:w="1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Named roster</w:t>
            </w:r>
          </w:p>
        </w:tc>
        <w:tc>
          <w:tcPr>
            <w:tcW w:type="dxa" w:w="46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POST /v1/optimisations/roster</w:t>
            </w:r>
          </w:p>
        </w:tc>
        <w:tc>
          <w:tcPr>
            <w:tcW w:type="dxa" w:w="28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Async.</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Intraday reallocation</w:t>
            </w:r>
          </w:p>
        </w:tc>
        <w:tc>
          <w:tcPr>
            <w:tcW w:type="dxa" w:w="4650"/>
            <w:tcMar>
              <w:top w:w="80" w:type="dxa"/>
              <w:start w:w="120" w:type="dxa"/>
              <w:bottom w:w="80" w:type="dxa"/>
              <w:end w:w="120" w:type="dxa"/>
            </w:tcMar>
            <w:vAlign w:val="center"/>
          </w:tcPr>
          <w:p>
            <w:pPr>
              <w:spacing w:after="20" w:line="240" w:lineRule="auto"/>
            </w:pPr>
            <w:r>
              <w:rPr>
                <w:rFonts w:ascii="Aptos" w:hAnsi="Aptos"/>
                <w:b w:val="0"/>
                <w:color w:val="202B3C"/>
                <w:sz w:val="16"/>
              </w:rPr>
              <w:t>POST /v1/optimisations/intraday</w:t>
            </w:r>
          </w:p>
        </w:tc>
        <w:tc>
          <w:tcPr>
            <w:tcW w:type="dxa" w:w="2810"/>
            <w:tcMar>
              <w:top w:w="80" w:type="dxa"/>
              <w:start w:w="120" w:type="dxa"/>
              <w:bottom w:w="80" w:type="dxa"/>
              <w:end w:w="120" w:type="dxa"/>
            </w:tcMar>
            <w:vAlign w:val="center"/>
          </w:tcPr>
          <w:p>
            <w:pPr>
              <w:spacing w:after="20" w:line="240" w:lineRule="auto"/>
            </w:pPr>
            <w:r>
              <w:rPr>
                <w:rFonts w:ascii="Aptos" w:hAnsi="Aptos"/>
                <w:b w:val="0"/>
                <w:color w:val="202B3C"/>
                <w:sz w:val="16"/>
              </w:rPr>
              <w:t>Priority async.</w:t>
            </w:r>
          </w:p>
        </w:tc>
      </w:tr>
      <w:tr>
        <w:trPr>
          <w:cantSplit/>
        </w:trPr>
        <w:tc>
          <w:tcPr>
            <w:tcW w:type="dxa" w:w="1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Training coverage</w:t>
            </w:r>
          </w:p>
        </w:tc>
        <w:tc>
          <w:tcPr>
            <w:tcW w:type="dxa" w:w="46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POST /v1/optimisations/training</w:t>
            </w:r>
          </w:p>
        </w:tc>
        <w:tc>
          <w:tcPr>
            <w:tcW w:type="dxa" w:w="28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Async.</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Leave / RDO</w:t>
            </w:r>
          </w:p>
        </w:tc>
        <w:tc>
          <w:tcPr>
            <w:tcW w:type="dxa" w:w="4650"/>
            <w:tcMar>
              <w:top w:w="80" w:type="dxa"/>
              <w:start w:w="120" w:type="dxa"/>
              <w:bottom w:w="80" w:type="dxa"/>
              <w:end w:w="120" w:type="dxa"/>
            </w:tcMar>
            <w:vAlign w:val="center"/>
          </w:tcPr>
          <w:p>
            <w:pPr>
              <w:spacing w:after="20" w:line="240" w:lineRule="auto"/>
            </w:pPr>
            <w:r>
              <w:rPr>
                <w:rFonts w:ascii="Aptos" w:hAnsi="Aptos"/>
                <w:b w:val="0"/>
                <w:color w:val="202B3C"/>
                <w:sz w:val="16"/>
              </w:rPr>
              <w:t>POST /v1/optimisations/leave</w:t>
            </w:r>
          </w:p>
        </w:tc>
        <w:tc>
          <w:tcPr>
            <w:tcW w:type="dxa" w:w="2810"/>
            <w:tcMar>
              <w:top w:w="80" w:type="dxa"/>
              <w:start w:w="120" w:type="dxa"/>
              <w:bottom w:w="80" w:type="dxa"/>
              <w:end w:w="120" w:type="dxa"/>
            </w:tcMar>
            <w:vAlign w:val="center"/>
          </w:tcPr>
          <w:p>
            <w:pPr>
              <w:spacing w:after="20" w:line="240" w:lineRule="auto"/>
            </w:pPr>
            <w:r>
              <w:rPr>
                <w:rFonts w:ascii="Aptos" w:hAnsi="Aptos"/>
                <w:b w:val="0"/>
                <w:color w:val="202B3C"/>
                <w:sz w:val="16"/>
              </w:rPr>
              <w:t>Async.</w:t>
            </w:r>
          </w:p>
        </w:tc>
      </w:tr>
      <w:tr>
        <w:trPr>
          <w:cantSplit/>
        </w:trPr>
        <w:tc>
          <w:tcPr>
            <w:tcW w:type="dxa" w:w="1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Team composition</w:t>
            </w:r>
          </w:p>
        </w:tc>
        <w:tc>
          <w:tcPr>
            <w:tcW w:type="dxa" w:w="46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POST /v1/optimisations/team-composition</w:t>
            </w:r>
          </w:p>
        </w:tc>
        <w:tc>
          <w:tcPr>
            <w:tcW w:type="dxa" w:w="28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Async.</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3PL margin</w:t>
            </w:r>
          </w:p>
        </w:tc>
        <w:tc>
          <w:tcPr>
            <w:tcW w:type="dxa" w:w="4650"/>
            <w:tcMar>
              <w:top w:w="80" w:type="dxa"/>
              <w:start w:w="120" w:type="dxa"/>
              <w:bottom w:w="80" w:type="dxa"/>
              <w:end w:w="120" w:type="dxa"/>
            </w:tcMar>
            <w:vAlign w:val="center"/>
          </w:tcPr>
          <w:p>
            <w:pPr>
              <w:spacing w:after="20" w:line="240" w:lineRule="auto"/>
            </w:pPr>
            <w:r>
              <w:rPr>
                <w:rFonts w:ascii="Aptos" w:hAnsi="Aptos"/>
                <w:b w:val="0"/>
                <w:color w:val="202B3C"/>
                <w:sz w:val="16"/>
              </w:rPr>
              <w:t>POST /v1/optimisations/3pl-margin</w:t>
            </w:r>
          </w:p>
        </w:tc>
        <w:tc>
          <w:tcPr>
            <w:tcW w:type="dxa" w:w="2810"/>
            <w:tcMar>
              <w:top w:w="80" w:type="dxa"/>
              <w:start w:w="120" w:type="dxa"/>
              <w:bottom w:w="80" w:type="dxa"/>
              <w:end w:w="120" w:type="dxa"/>
            </w:tcMar>
            <w:vAlign w:val="center"/>
          </w:tcPr>
          <w:p>
            <w:pPr>
              <w:spacing w:after="20" w:line="240" w:lineRule="auto"/>
            </w:pPr>
            <w:r>
              <w:rPr>
                <w:rFonts w:ascii="Aptos" w:hAnsi="Aptos"/>
                <w:b w:val="0"/>
                <w:color w:val="202B3C"/>
                <w:sz w:val="16"/>
              </w:rPr>
              <w:t>Async, restricted.</w:t>
            </w:r>
          </w:p>
        </w:tc>
      </w:tr>
      <w:tr>
        <w:trPr>
          <w:cantSplit/>
        </w:trPr>
        <w:tc>
          <w:tcPr>
            <w:tcW w:type="dxa" w:w="1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Scenario / robust</w:t>
            </w:r>
          </w:p>
        </w:tc>
        <w:tc>
          <w:tcPr>
            <w:tcW w:type="dxa" w:w="46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POST /v1/optimisations/scenario</w:t>
            </w:r>
          </w:p>
        </w:tc>
        <w:tc>
          <w:tcPr>
            <w:tcW w:type="dxa" w:w="28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Long-running async.</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Run state</w:t>
            </w:r>
          </w:p>
        </w:tc>
        <w:tc>
          <w:tcPr>
            <w:tcW w:type="dxa" w:w="4650"/>
            <w:tcMar>
              <w:top w:w="80" w:type="dxa"/>
              <w:start w:w="120" w:type="dxa"/>
              <w:bottom w:w="80" w:type="dxa"/>
              <w:end w:w="120" w:type="dxa"/>
            </w:tcMar>
            <w:vAlign w:val="center"/>
          </w:tcPr>
          <w:p>
            <w:pPr>
              <w:spacing w:after="20" w:line="240" w:lineRule="auto"/>
            </w:pPr>
            <w:r>
              <w:rPr>
                <w:rFonts w:ascii="Aptos" w:hAnsi="Aptos"/>
                <w:b w:val="0"/>
                <w:color w:val="202B3C"/>
                <w:sz w:val="16"/>
              </w:rPr>
              <w:t>GET /v1/runs/{run_id}</w:t>
            </w:r>
          </w:p>
        </w:tc>
        <w:tc>
          <w:tcPr>
            <w:tcW w:type="dxa" w:w="2810"/>
            <w:tcMar>
              <w:top w:w="80" w:type="dxa"/>
              <w:start w:w="120" w:type="dxa"/>
              <w:bottom w:w="80" w:type="dxa"/>
              <w:end w:w="120" w:type="dxa"/>
            </w:tcMar>
            <w:vAlign w:val="center"/>
          </w:tcPr>
          <w:p>
            <w:pPr>
              <w:spacing w:after="20" w:line="240" w:lineRule="auto"/>
            </w:pPr>
            <w:r>
              <w:rPr>
                <w:rFonts w:ascii="Aptos" w:hAnsi="Aptos"/>
                <w:b w:val="0"/>
                <w:color w:val="202B3C"/>
                <w:sz w:val="16"/>
              </w:rPr>
              <w:t>Strongly consistent status.</w:t>
            </w:r>
          </w:p>
        </w:tc>
      </w:tr>
      <w:tr>
        <w:trPr>
          <w:cantSplit/>
        </w:trPr>
        <w:tc>
          <w:tcPr>
            <w:tcW w:type="dxa" w:w="1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Cancel run</w:t>
            </w:r>
          </w:p>
        </w:tc>
        <w:tc>
          <w:tcPr>
            <w:tcW w:type="dxa" w:w="46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POST /v1/runs/{run_id}/cancel</w:t>
            </w:r>
          </w:p>
        </w:tc>
        <w:tc>
          <w:tcPr>
            <w:tcW w:type="dxa" w:w="28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Best effort; terminal runs unchanged.</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Compare runs</w:t>
            </w:r>
          </w:p>
        </w:tc>
        <w:tc>
          <w:tcPr>
            <w:tcW w:type="dxa" w:w="4650"/>
            <w:tcMar>
              <w:top w:w="80" w:type="dxa"/>
              <w:start w:w="120" w:type="dxa"/>
              <w:bottom w:w="80" w:type="dxa"/>
              <w:end w:w="120" w:type="dxa"/>
            </w:tcMar>
            <w:vAlign w:val="center"/>
          </w:tcPr>
          <w:p>
            <w:pPr>
              <w:spacing w:after="20" w:line="240" w:lineRule="auto"/>
            </w:pPr>
            <w:r>
              <w:rPr>
                <w:rFonts w:ascii="Aptos" w:hAnsi="Aptos"/>
                <w:b w:val="0"/>
                <w:color w:val="202B3C"/>
                <w:sz w:val="16"/>
              </w:rPr>
              <w:t>POST /v1/run-comparisons</w:t>
            </w:r>
          </w:p>
        </w:tc>
        <w:tc>
          <w:tcPr>
            <w:tcW w:type="dxa" w:w="2810"/>
            <w:tcMar>
              <w:top w:w="80" w:type="dxa"/>
              <w:start w:w="120" w:type="dxa"/>
              <w:bottom w:w="80" w:type="dxa"/>
              <w:end w:w="120" w:type="dxa"/>
            </w:tcMar>
            <w:vAlign w:val="center"/>
          </w:tcPr>
          <w:p>
            <w:pPr>
              <w:spacing w:after="20" w:line="240" w:lineRule="auto"/>
            </w:pPr>
            <w:r>
              <w:rPr>
                <w:rFonts w:ascii="Aptos" w:hAnsi="Aptos"/>
                <w:b w:val="0"/>
                <w:color w:val="202B3C"/>
                <w:sz w:val="16"/>
              </w:rPr>
              <w:t>Deterministic comparison.</w:t>
            </w:r>
          </w:p>
        </w:tc>
      </w:tr>
      <w:tr>
        <w:trPr>
          <w:cantSplit/>
        </w:trPr>
        <w:tc>
          <w:tcPr>
            <w:tcW w:type="dxa" w:w="1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Validate action</w:t>
            </w:r>
          </w:p>
        </w:tc>
        <w:tc>
          <w:tcPr>
            <w:tcW w:type="dxa" w:w="46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POST /v1/actions/validate</w:t>
            </w:r>
          </w:p>
        </w:tc>
        <w:tc>
          <w:tcPr>
            <w:tcW w:type="dxa" w:w="28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No source mutation.</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Execute action</w:t>
            </w:r>
          </w:p>
        </w:tc>
        <w:tc>
          <w:tcPr>
            <w:tcW w:type="dxa" w:w="4650"/>
            <w:tcMar>
              <w:top w:w="80" w:type="dxa"/>
              <w:start w:w="120" w:type="dxa"/>
              <w:bottom w:w="80" w:type="dxa"/>
              <w:end w:w="120" w:type="dxa"/>
            </w:tcMar>
            <w:vAlign w:val="center"/>
          </w:tcPr>
          <w:p>
            <w:pPr>
              <w:spacing w:after="20" w:line="240" w:lineRule="auto"/>
            </w:pPr>
            <w:r>
              <w:rPr>
                <w:rFonts w:ascii="Aptos" w:hAnsi="Aptos"/>
                <w:b w:val="0"/>
                <w:color w:val="202B3C"/>
                <w:sz w:val="16"/>
              </w:rPr>
              <w:t>POST /v1/actions</w:t>
            </w:r>
          </w:p>
        </w:tc>
        <w:tc>
          <w:tcPr>
            <w:tcW w:type="dxa" w:w="2810"/>
            <w:tcMar>
              <w:top w:w="80" w:type="dxa"/>
              <w:start w:w="120" w:type="dxa"/>
              <w:bottom w:w="80" w:type="dxa"/>
              <w:end w:w="120" w:type="dxa"/>
            </w:tcMar>
            <w:vAlign w:val="center"/>
          </w:tcPr>
          <w:p>
            <w:pPr>
              <w:spacing w:after="20" w:line="240" w:lineRule="auto"/>
            </w:pPr>
            <w:r>
              <w:rPr>
                <w:rFonts w:ascii="Aptos" w:hAnsi="Aptos"/>
                <w:b w:val="0"/>
                <w:color w:val="202B3C"/>
                <w:sz w:val="16"/>
              </w:rPr>
              <w:t>Approval + idempotency required.</w:t>
            </w:r>
          </w:p>
        </w:tc>
      </w:tr>
    </w:tbl>
    <w:p>
      <w:pPr>
        <w:spacing w:after="20"/>
      </w:pPr>
    </w:p>
    <w:p>
      <w:pPr>
        <w:pStyle w:val="Heading2"/>
        <w:keepNext/>
      </w:pPr>
      <w:r>
        <w:t>8.3 Common run request</w:t>
      </w:r>
    </w:p>
    <w:p>
      <w:pPr>
        <w:pStyle w:val="CodeBlock"/>
        <w:shd w:fill="F1F5F9"/>
      </w:pPr>
      <w:r>
        <w:rPr>
          <w:rFonts w:ascii="Consolas" w:hAnsi="Consolas"/>
          <w:b w:val="0"/>
          <w:color w:val="202B3C"/>
          <w:sz w:val="16"/>
        </w:rPr>
        <w:t>{</w:t>
        <w:br/>
        <w:t xml:space="preserve">  "request_id": "req_01J...",</w:t>
        <w:br/>
        <w:t xml:space="preserve">  "scope": {</w:t>
        <w:br/>
        <w:t xml:space="preserve">    "tenant_id": "ten_01J...",</w:t>
        <w:br/>
        <w:t xml:space="preserve">    "site_ids": [</w:t>
        <w:br/>
        <w:t xml:space="preserve">      "site_mel_01"</w:t>
        <w:br/>
        <w:t xml:space="preserve">    ],</w:t>
        <w:br/>
        <w:t xml:space="preserve">    "customer_ids": [</w:t>
        <w:br/>
        <w:t xml:space="preserve">      "cust_A"</w:t>
        <w:br/>
        <w:t xml:space="preserve">    ]</w:t>
        <w:br/>
        <w:t xml:space="preserve">  },</w:t>
        <w:br/>
        <w:t xml:space="preserve">  "planning_window": {</w:t>
        <w:br/>
        <w:t xml:space="preserve">    "start": "2026-09-08T00:00:00Z",</w:t>
        <w:br/>
        <w:t xml:space="preserve">    "end": "2026-09-15T00:00:00Z",</w:t>
        <w:br/>
        <w:t xml:space="preserve">    "timezone": "Australia/Melbourne",</w:t>
        <w:br/>
        <w:t xml:space="preserve">    "bucket_minutes": 60</w:t>
        <w:br/>
        <w:t xml:space="preserve">  },</w:t>
        <w:br/>
        <w:t xml:space="preserve">  "input": {</w:t>
        <w:br/>
        <w:t xml:space="preserve">    "snapshot_mode": "latest_accepted",</w:t>
        <w:br/>
        <w:t xml:space="preserve">    "demand_forecast_run_id": "run_fcst_01J..."</w:t>
        <w:br/>
        <w:t xml:space="preserve">  },</w:t>
        <w:br/>
        <w:t xml:space="preserve">  "configuration": {</w:t>
        <w:br/>
        <w:t xml:space="preserve">    "policy_version": "pol_12",</w:t>
        <w:br/>
        <w:t xml:space="preserve">    "model_version": "roster-2.3.1",</w:t>
        <w:br/>
        <w:t xml:space="preserve">    "objective_profile": "balanced"</w:t>
        <w:br/>
        <w:t xml:space="preserve">  },</w:t>
        <w:br/>
        <w:t xml:space="preserve">  "options": {</w:t>
        <w:br/>
        <w:t xml:space="preserve">    "alternatives": [</w:t>
        <w:br/>
        <w:t xml:space="preserve">      "lowest_cost",</w:t>
        <w:br/>
        <w:t xml:space="preserve">      "best_service",</w:t>
        <w:br/>
        <w:t xml:space="preserve">      "lowest_risk"</w:t>
        <w:br/>
        <w:t xml:space="preserve">    ],</w:t>
        <w:br/>
        <w:t xml:space="preserve">    "explainability": "full"</w:t>
        <w:br/>
        <w:t xml:space="preserve">  }</w:t>
        <w:br/>
        <w:t>}</w:t>
      </w:r>
    </w:p>
    <w:p>
      <w:pPr>
        <w:pStyle w:val="Heading2"/>
        <w:keepNext/>
      </w:pPr>
      <w:r>
        <w:t>8.4 Run response</w:t>
      </w:r>
    </w:p>
    <w:p>
      <w:pPr>
        <w:pStyle w:val="CodeBlock"/>
        <w:shd w:fill="F1F5F9"/>
      </w:pPr>
      <w:r>
        <w:rPr>
          <w:rFonts w:ascii="Consolas" w:hAnsi="Consolas"/>
          <w:b w:val="0"/>
          <w:color w:val="202B3C"/>
          <w:sz w:val="16"/>
        </w:rPr>
        <w:t>{</w:t>
        <w:br/>
        <w:t xml:space="preserve">  "run_id": "run_01J...",</w:t>
        <w:br/>
        <w:t xml:space="preserve">  "run_type": "roster",</w:t>
        <w:br/>
        <w:t xml:space="preserve">  "status": "queued",</w:t>
        <w:br/>
        <w:t xml:space="preserve">  "created_at": "2026-09-02T06:10:00Z",</w:t>
        <w:br/>
        <w:t xml:space="preserve">  "links": {</w:t>
        <w:br/>
        <w:t xml:space="preserve">    "self": "/v1/runs/run_01J...",</w:t>
        <w:br/>
        <w:t xml:space="preserve">    "cancel": "/v1/runs/run_01J.../cancel"</w:t>
        <w:br/>
        <w:t xml:space="preserve">  },</w:t>
        <w:br/>
        <w:t xml:space="preserve">  "input_snapshot_id": "snap_01J...",</w:t>
        <w:br/>
        <w:t xml:space="preserve">  "effective_scope": {</w:t>
        <w:br/>
        <w:t xml:space="preserve">    "site_ids": [</w:t>
        <w:br/>
        <w:t xml:space="preserve">      "site_mel_01"</w:t>
        <w:br/>
        <w:t xml:space="preserve">    ],</w:t>
        <w:br/>
        <w:t xml:space="preserve">    "customer_ids": [</w:t>
        <w:br/>
        <w:t xml:space="preserve">      "cust_A"</w:t>
        <w:br/>
        <w:t xml:space="preserve">    ]</w:t>
        <w:br/>
        <w:t xml:space="preserve">  },</w:t>
        <w:br/>
        <w:t xml:space="preserve">  "warnings": []</w:t>
        <w:br/>
        <w:t>}</w:t>
      </w:r>
    </w:p>
    <w:p>
      <w:pPr>
        <w:pStyle w:val="Heading2"/>
        <w:keepNext/>
      </w:pPr>
      <w:r>
        <w:t>8.5 Completed result contract</w:t>
      </w:r>
    </w:p>
    <w:p>
      <w:pPr>
        <w:pStyle w:val="CodeBlock"/>
        <w:shd w:fill="F1F5F9"/>
      </w:pPr>
      <w:r>
        <w:rPr>
          <w:rFonts w:ascii="Consolas" w:hAnsi="Consolas"/>
          <w:b w:val="0"/>
          <w:color w:val="202B3C"/>
          <w:sz w:val="16"/>
        </w:rPr>
        <w:t>{</w:t>
        <w:br/>
        <w:t xml:space="preserve">  "run_id": "run_01J...",</w:t>
        <w:br/>
        <w:t xml:space="preserve">  "status": "completed",</w:t>
        <w:br/>
        <w:t xml:space="preserve">  "model": {</w:t>
        <w:br/>
        <w:t xml:space="preserve">    "name": "named_roster",</w:t>
        <w:br/>
        <w:t xml:space="preserve">    "version": "2.3.1",</w:t>
        <w:br/>
        <w:t xml:space="preserve">    "solver": "cp-sat"</w:t>
        <w:br/>
        <w:t xml:space="preserve">  },</w:t>
        <w:br/>
        <w:t xml:space="preserve">  "result": {</w:t>
        <w:br/>
        <w:t xml:space="preserve">    "assignments": [],</w:t>
        <w:br/>
        <w:t xml:space="preserve">    "kpis": {</w:t>
        <w:br/>
        <w:t xml:space="preserve">      "labour_cost": {</w:t>
        <w:br/>
        <w:t xml:space="preserve">        "amount": "78420.00",</w:t>
        <w:br/>
        <w:t xml:space="preserve">        "currency": "AUD"</w:t>
        <w:br/>
        <w:t xml:space="preserve">      },</w:t>
        <w:br/>
        <w:t xml:space="preserve">      "coverage_pct": 99.4,</w:t>
        <w:br/>
        <w:t xml:space="preserve">      "expected_productivity": 1.07</w:t>
        <w:br/>
        <w:t xml:space="preserve">    }</w:t>
        <w:br/>
        <w:t xml:space="preserve">  },</w:t>
        <w:br/>
        <w:t xml:space="preserve">  "explanation": {</w:t>
        <w:br/>
        <w:t xml:space="preserve">    "baseline": {</w:t>
        <w:br/>
        <w:t xml:space="preserve">      "labour_cost": {</w:t>
        <w:br/>
        <w:t xml:space="preserve">        "amount": "83620.00",</w:t>
        <w:br/>
        <w:t xml:space="preserve">        "currency": "AUD"</w:t>
        <w:br/>
        <w:t xml:space="preserve">      },</w:t>
        <w:br/>
        <w:t xml:space="preserve">      "coverage_pct": 96.1</w:t>
        <w:br/>
        <w:t xml:space="preserve">    },</w:t>
        <w:br/>
        <w:t xml:space="preserve">    "proposed": {</w:t>
        <w:br/>
        <w:t xml:space="preserve">      "labour_cost": {</w:t>
        <w:br/>
        <w:t xml:space="preserve">        "amount": "78420.00",</w:t>
        <w:br/>
        <w:t xml:space="preserve">        "currency": "AUD"</w:t>
        <w:br/>
        <w:t xml:space="preserve">      },</w:t>
        <w:br/>
        <w:t xml:space="preserve">      "coverage_pct": 99.4</w:t>
        <w:br/>
        <w:t xml:space="preserve">    },</w:t>
        <w:br/>
        <w:t xml:space="preserve">    "delta": {</w:t>
        <w:br/>
        <w:t xml:space="preserve">      "labour_cost": {</w:t>
        <w:br/>
        <w:t xml:space="preserve">        "amount": "-5200.00",</w:t>
        <w:br/>
        <w:t xml:space="preserve">        "currency": "AUD"</w:t>
        <w:br/>
        <w:t xml:space="preserve">      },</w:t>
        <w:br/>
        <w:t xml:space="preserve">      "coverage_percentage_points": 3.3</w:t>
        <w:br/>
        <w:t xml:space="preserve">    },</w:t>
        <w:br/>
        <w:t xml:space="preserve">    "confidence": {</w:t>
        <w:br/>
        <w:t xml:space="preserve">      "score": 0.91,</w:t>
        <w:br/>
        <w:t xml:space="preserve">      "band": "high"</w:t>
        <w:br/>
        <w:t xml:space="preserve">    },</w:t>
        <w:br/>
        <w:t xml:space="preserve">    "primary_drivers": [</w:t>
        <w:br/>
        <w:t xml:space="preserve">      "Overtime avoided on night shift",</w:t>
        <w:br/>
        <w:t xml:space="preserve">      "Forklift certification constraint binding on Tuesday"</w:t>
        <w:br/>
        <w:t xml:space="preserve">    ],</w:t>
        <w:br/>
        <w:t xml:space="preserve">    "missing_evidence": [</w:t>
        <w:br/>
        <w:t xml:space="preserve">      "Certification coverage is 82%"</w:t>
        <w:br/>
        <w:t xml:space="preserve">    ],</w:t>
        <w:br/>
        <w:t xml:space="preserve">    "alternatives": []</w:t>
        <w:br/>
        <w:t xml:space="preserve">  },</w:t>
        <w:br/>
        <w:t xml:space="preserve">  "lineage": {</w:t>
        <w:br/>
        <w:t xml:space="preserve">    "snapshot_id": "snap_01J...",</w:t>
        <w:br/>
        <w:t xml:space="preserve">    "source_systems": [</w:t>
        <w:br/>
        <w:t xml:space="preserve">      "deputy",</w:t>
        <w:br/>
        <w:t xml:space="preserve">      "wms"</w:t>
        <w:br/>
        <w:t xml:space="preserve">    ],</w:t>
        <w:br/>
        <w:t xml:space="preserve">    "source_max_age_seconds": 820,</w:t>
        <w:br/>
        <w:t xml:space="preserve">    "policy_version": "pol_12"</w:t>
        <w:br/>
        <w:t xml:space="preserve">  },</w:t>
        <w:br/>
        <w:t xml:space="preserve">  "completed_at": "2026-09-02T06:10:28Z"</w:t>
        <w:br/>
        <w:t>}</w:t>
      </w:r>
    </w:p>
    <w:p>
      <w:pPr>
        <w:pStyle w:val="Heading2"/>
        <w:keepNext/>
      </w:pPr>
      <w:r>
        <w:t>8.6 Error contract</w:t>
      </w:r>
    </w:p>
    <w:p>
      <w:pPr>
        <w:pStyle w:val="CodeBlock"/>
        <w:shd w:fill="F1F5F9"/>
      </w:pPr>
      <w:r>
        <w:rPr>
          <w:rFonts w:ascii="Consolas" w:hAnsi="Consolas"/>
          <w:b w:val="0"/>
          <w:color w:val="202B3C"/>
          <w:sz w:val="16"/>
        </w:rPr>
        <w:t>{</w:t>
        <w:br/>
        <w:t xml:space="preserve">  "type": "https://tempo.ensemblesolutions.com.au/problems/data-not-ready",</w:t>
        <w:br/>
        <w:t xml:space="preserve">  "title": "Required data is not ready",</w:t>
        <w:br/>
        <w:t xml:space="preserve">  "status": 422,</w:t>
        <w:br/>
        <w:t xml:space="preserve">  "detail": "Skill certification coverage is below the hard policy threshold.",</w:t>
        <w:br/>
        <w:t xml:space="preserve">  "instance": "/v1/runs/run_01J...",</w:t>
        <w:br/>
        <w:t xml:space="preserve">  "error_code": "TEMPO-DATA-004",</w:t>
        <w:br/>
        <w:t xml:space="preserve">  "correlation_id": "cor_01J...",</w:t>
        <w:br/>
        <w:t xml:space="preserve">  "issues": [</w:t>
        <w:br/>
        <w:t xml:space="preserve">    {</w:t>
        <w:br/>
        <w:t xml:space="preserve">      "domain": "skill_certification",</w:t>
        <w:br/>
        <w:t xml:space="preserve">      "code": "coverage_below_threshold",</w:t>
        <w:br/>
        <w:t xml:space="preserve">      "actual": 0.62,</w:t>
        <w:br/>
        <w:t xml:space="preserve">      "required": 0.8</w:t>
        <w:br/>
        <w:t xml:space="preserve">    }</w:t>
        <w:br/>
        <w:t xml:space="preserve">  ],</w:t>
        <w:br/>
        <w:t xml:space="preserve">  "retryable": false</w:t>
        <w:br/>
        <w:t>}</w:t>
      </w:r>
    </w:p>
    <w:p>
      <w:pPr>
        <w:pStyle w:val="Heading1"/>
        <w:keepNext/>
      </w:pPr>
      <w:r>
        <w:t>9. Prime AI agent integration</w:t>
      </w:r>
    </w:p>
    <w:p>
      <w:pPr>
        <w:pStyle w:val="Heading2"/>
        <w:keepNext/>
      </w:pPr>
      <w:r>
        <w:t>9.1 Specialist-agent mapping</w:t>
      </w:r>
    </w:p>
    <w:tbl>
      <w:tblPr>
        <w:tblStyle w:val="TableGrid"/>
        <w:tblW w:type="dxa" w:w="9360"/>
        <w:jc w:val="left"/>
        <w:tblLayout w:type="fixed"/>
        <w:tblLook w:firstColumn="1" w:firstRow="1" w:lastColumn="0" w:lastRow="0" w:noHBand="0" w:noVBand="1" w:val="04A0"/>
        <w:tblInd w:w="120" w:type="dxa"/>
      </w:tblPr>
      <w:tblGrid>
        <w:gridCol w:w="2200"/>
        <w:gridCol w:w="3350"/>
        <w:gridCol w:w="3810"/>
      </w:tblGrid>
      <w:tr>
        <w:trPr>
          <w:tblHeader w:val="true"/>
          <w:cantSplit/>
        </w:trPr>
        <w:tc>
          <w:tcPr>
            <w:tcW w:type="dxa" w:w="2200"/>
            <w:shd w:fill="14213D"/>
            <w:tcMar>
              <w:top w:w="80" w:type="dxa"/>
              <w:start w:w="120" w:type="dxa"/>
              <w:bottom w:w="80" w:type="dxa"/>
              <w:end w:w="120" w:type="dxa"/>
            </w:tcMar>
            <w:vAlign w:val="center"/>
          </w:tcPr>
          <w:p>
            <w:pPr>
              <w:spacing w:after="0"/>
              <w:jc w:val="left"/>
            </w:pPr>
            <w:r>
              <w:rPr>
                <w:rFonts w:ascii="Aptos" w:hAnsi="Aptos"/>
                <w:b/>
                <w:color w:val="FFFFFF"/>
                <w:sz w:val="16"/>
              </w:rPr>
              <w:t>Prime capability / agent</w:t>
            </w:r>
          </w:p>
        </w:tc>
        <w:tc>
          <w:tcPr>
            <w:tcW w:type="dxa" w:w="3350"/>
            <w:shd w:fill="14213D"/>
            <w:tcMar>
              <w:top w:w="80" w:type="dxa"/>
              <w:start w:w="120" w:type="dxa"/>
              <w:bottom w:w="80" w:type="dxa"/>
              <w:end w:w="120" w:type="dxa"/>
            </w:tcMar>
            <w:vAlign w:val="center"/>
          </w:tcPr>
          <w:p>
            <w:pPr>
              <w:spacing w:after="0"/>
              <w:jc w:val="left"/>
            </w:pPr>
            <w:r>
              <w:rPr>
                <w:rFonts w:ascii="Aptos" w:hAnsi="Aptos"/>
                <w:b/>
                <w:color w:val="FFFFFF"/>
                <w:sz w:val="16"/>
              </w:rPr>
              <w:t>Tempo tools</w:t>
            </w:r>
          </w:p>
        </w:tc>
        <w:tc>
          <w:tcPr>
            <w:tcW w:type="dxa" w:w="3810"/>
            <w:shd w:fill="14213D"/>
            <w:tcMar>
              <w:top w:w="80" w:type="dxa"/>
              <w:start w:w="120" w:type="dxa"/>
              <w:bottom w:w="80" w:type="dxa"/>
              <w:end w:w="120" w:type="dxa"/>
            </w:tcMar>
            <w:vAlign w:val="center"/>
          </w:tcPr>
          <w:p>
            <w:pPr>
              <w:spacing w:after="0"/>
              <w:jc w:val="left"/>
            </w:pPr>
            <w:r>
              <w:rPr>
                <w:rFonts w:ascii="Aptos" w:hAnsi="Aptos"/>
                <w:b/>
                <w:color w:val="FFFFFF"/>
                <w:sz w:val="16"/>
              </w:rPr>
              <w:t>Typical output</w:t>
            </w:r>
          </w:p>
        </w:tc>
      </w:tr>
      <w:tr>
        <w:trPr>
          <w:cantSplit/>
        </w:trPr>
        <w:tc>
          <w:tcPr>
            <w:tcW w:type="dxa" w:w="2200"/>
            <w:tcMar>
              <w:top w:w="80" w:type="dxa"/>
              <w:start w:w="120" w:type="dxa"/>
              <w:bottom w:w="80" w:type="dxa"/>
              <w:end w:w="120" w:type="dxa"/>
            </w:tcMar>
            <w:vAlign w:val="center"/>
          </w:tcPr>
          <w:p>
            <w:pPr>
              <w:spacing w:after="20" w:line="240" w:lineRule="auto"/>
            </w:pPr>
            <w:r>
              <w:rPr>
                <w:rFonts w:ascii="Aptos" w:hAnsi="Aptos"/>
                <w:b w:val="0"/>
                <w:color w:val="202B3C"/>
                <w:sz w:val="16"/>
              </w:rPr>
              <w:t>Workforce Planning</w:t>
            </w:r>
          </w:p>
        </w:tc>
        <w:tc>
          <w:tcPr>
            <w:tcW w:type="dxa" w:w="3350"/>
            <w:tcMar>
              <w:top w:w="80" w:type="dxa"/>
              <w:start w:w="120" w:type="dxa"/>
              <w:bottom w:w="80" w:type="dxa"/>
              <w:end w:w="120" w:type="dxa"/>
            </w:tcMar>
            <w:vAlign w:val="center"/>
          </w:tcPr>
          <w:p>
            <w:pPr>
              <w:spacing w:after="20" w:line="240" w:lineRule="auto"/>
            </w:pPr>
            <w:r>
              <w:rPr>
                <w:rFonts w:ascii="Aptos" w:hAnsi="Aptos"/>
                <w:b w:val="0"/>
                <w:color w:val="202B3C"/>
                <w:sz w:val="16"/>
              </w:rPr>
              <w:t>forecast.demand; forecast.labour_requirement; optimise.mix</w:t>
            </w:r>
          </w:p>
        </w:tc>
        <w:tc>
          <w:tcPr>
            <w:tcW w:type="dxa" w:w="3810"/>
            <w:tcMar>
              <w:top w:w="80" w:type="dxa"/>
              <w:start w:w="120" w:type="dxa"/>
              <w:bottom w:w="80" w:type="dxa"/>
              <w:end w:w="120" w:type="dxa"/>
            </w:tcMar>
            <w:vAlign w:val="center"/>
          </w:tcPr>
          <w:p>
            <w:pPr>
              <w:spacing w:after="20" w:line="240" w:lineRule="auto"/>
            </w:pPr>
            <w:r>
              <w:rPr>
                <w:rFonts w:ascii="Aptos" w:hAnsi="Aptos"/>
                <w:b w:val="0"/>
                <w:color w:val="202B3C"/>
                <w:sz w:val="16"/>
              </w:rPr>
              <w:t>Headcount requirement, labour mix, cost and coverage risk.</w:t>
            </w:r>
          </w:p>
        </w:tc>
      </w:tr>
      <w:tr>
        <w:trPr>
          <w:cantSplit/>
        </w:trPr>
        <w:tc>
          <w:tcPr>
            <w:tcW w:type="dxa" w:w="22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Labour Optimisation</w:t>
            </w:r>
          </w:p>
        </w:tc>
        <w:tc>
          <w:tcPr>
            <w:tcW w:type="dxa" w:w="33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optimise.roster; optimise.intraday; compare.runs</w:t>
            </w:r>
          </w:p>
        </w:tc>
        <w:tc>
          <w:tcPr>
            <w:tcW w:type="dxa" w:w="38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Named roster, intraday moves, cost/service alternatives.</w:t>
            </w:r>
          </w:p>
        </w:tc>
      </w:tr>
      <w:tr>
        <w:trPr>
          <w:cantSplit/>
        </w:trPr>
        <w:tc>
          <w:tcPr>
            <w:tcW w:type="dxa" w:w="2200"/>
            <w:tcMar>
              <w:top w:w="80" w:type="dxa"/>
              <w:start w:w="120" w:type="dxa"/>
              <w:bottom w:w="80" w:type="dxa"/>
              <w:end w:w="120" w:type="dxa"/>
            </w:tcMar>
            <w:vAlign w:val="center"/>
          </w:tcPr>
          <w:p>
            <w:pPr>
              <w:spacing w:after="20" w:line="240" w:lineRule="auto"/>
            </w:pPr>
            <w:r>
              <w:rPr>
                <w:rFonts w:ascii="Aptos" w:hAnsi="Aptos"/>
                <w:b w:val="0"/>
                <w:color w:val="202B3C"/>
                <w:sz w:val="16"/>
              </w:rPr>
              <w:t>Skills &amp; Compliance</w:t>
            </w:r>
          </w:p>
        </w:tc>
        <w:tc>
          <w:tcPr>
            <w:tcW w:type="dxa" w:w="3350"/>
            <w:tcMar>
              <w:top w:w="80" w:type="dxa"/>
              <w:start w:w="120" w:type="dxa"/>
              <w:bottom w:w="80" w:type="dxa"/>
              <w:end w:w="120" w:type="dxa"/>
            </w:tcMar>
            <w:vAlign w:val="center"/>
          </w:tcPr>
          <w:p>
            <w:pPr>
              <w:spacing w:after="20" w:line="240" w:lineRule="auto"/>
            </w:pPr>
            <w:r>
              <w:rPr>
                <w:rFonts w:ascii="Aptos" w:hAnsi="Aptos"/>
                <w:b w:val="0"/>
                <w:color w:val="202B3C"/>
                <w:sz w:val="16"/>
              </w:rPr>
              <w:t>optimise.training; readiness.skills</w:t>
            </w:r>
          </w:p>
        </w:tc>
        <w:tc>
          <w:tcPr>
            <w:tcW w:type="dxa" w:w="3810"/>
            <w:tcMar>
              <w:top w:w="80" w:type="dxa"/>
              <w:start w:w="120" w:type="dxa"/>
              <w:bottom w:w="80" w:type="dxa"/>
              <w:end w:w="120" w:type="dxa"/>
            </w:tcMar>
            <w:vAlign w:val="center"/>
          </w:tcPr>
          <w:p>
            <w:pPr>
              <w:spacing w:after="20" w:line="240" w:lineRule="auto"/>
            </w:pPr>
            <w:r>
              <w:rPr>
                <w:rFonts w:ascii="Aptos" w:hAnsi="Aptos"/>
                <w:b w:val="0"/>
                <w:color w:val="202B3C"/>
                <w:sz w:val="16"/>
              </w:rPr>
              <w:t>Certification gaps, training priorities and coverage risk.</w:t>
            </w:r>
          </w:p>
        </w:tc>
      </w:tr>
      <w:tr>
        <w:trPr>
          <w:cantSplit/>
        </w:trPr>
        <w:tc>
          <w:tcPr>
            <w:tcW w:type="dxa" w:w="22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Leave &amp; Capacity</w:t>
            </w:r>
          </w:p>
        </w:tc>
        <w:tc>
          <w:tcPr>
            <w:tcW w:type="dxa" w:w="33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optimise.leave</w:t>
            </w:r>
          </w:p>
        </w:tc>
        <w:tc>
          <w:tcPr>
            <w:tcW w:type="dxa" w:w="38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Leave/RDO recommendations with future shortage impact.</w:t>
            </w:r>
          </w:p>
        </w:tc>
      </w:tr>
      <w:tr>
        <w:trPr>
          <w:cantSplit/>
        </w:trPr>
        <w:tc>
          <w:tcPr>
            <w:tcW w:type="dxa" w:w="2200"/>
            <w:tcMar>
              <w:top w:w="80" w:type="dxa"/>
              <w:start w:w="120" w:type="dxa"/>
              <w:bottom w:w="80" w:type="dxa"/>
              <w:end w:w="120" w:type="dxa"/>
            </w:tcMar>
            <w:vAlign w:val="center"/>
          </w:tcPr>
          <w:p>
            <w:pPr>
              <w:spacing w:after="20" w:line="240" w:lineRule="auto"/>
            </w:pPr>
            <w:r>
              <w:rPr>
                <w:rFonts w:ascii="Aptos" w:hAnsi="Aptos"/>
                <w:b w:val="0"/>
                <w:color w:val="202B3C"/>
                <w:sz w:val="16"/>
              </w:rPr>
              <w:t>Team Performance</w:t>
            </w:r>
          </w:p>
        </w:tc>
        <w:tc>
          <w:tcPr>
            <w:tcW w:type="dxa" w:w="3350"/>
            <w:tcMar>
              <w:top w:w="80" w:type="dxa"/>
              <w:start w:w="120" w:type="dxa"/>
              <w:bottom w:w="80" w:type="dxa"/>
              <w:end w:w="120" w:type="dxa"/>
            </w:tcMar>
            <w:vAlign w:val="center"/>
          </w:tcPr>
          <w:p>
            <w:pPr>
              <w:spacing w:after="20" w:line="240" w:lineRule="auto"/>
            </w:pPr>
            <w:r>
              <w:rPr>
                <w:rFonts w:ascii="Aptos" w:hAnsi="Aptos"/>
                <w:b w:val="0"/>
                <w:color w:val="202B3C"/>
                <w:sz w:val="16"/>
              </w:rPr>
              <w:t>optimise.team_composition</w:t>
            </w:r>
          </w:p>
        </w:tc>
        <w:tc>
          <w:tcPr>
            <w:tcW w:type="dxa" w:w="3810"/>
            <w:tcMar>
              <w:top w:w="80" w:type="dxa"/>
              <w:start w:w="120" w:type="dxa"/>
              <w:bottom w:w="80" w:type="dxa"/>
              <w:end w:w="120" w:type="dxa"/>
            </w:tcMar>
            <w:vAlign w:val="center"/>
          </w:tcPr>
          <w:p>
            <w:pPr>
              <w:spacing w:after="20" w:line="240" w:lineRule="auto"/>
            </w:pPr>
            <w:r>
              <w:rPr>
                <w:rFonts w:ascii="Aptos" w:hAnsi="Aptos"/>
                <w:b w:val="0"/>
                <w:color w:val="202B3C"/>
                <w:sz w:val="16"/>
              </w:rPr>
              <w:t>Team mix against productivity, quality, reliability and mentor rules.</w:t>
            </w:r>
          </w:p>
        </w:tc>
      </w:tr>
      <w:tr>
        <w:trPr>
          <w:cantSplit/>
        </w:trPr>
        <w:tc>
          <w:tcPr>
            <w:tcW w:type="dxa" w:w="22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Cost-to-Serve</w:t>
            </w:r>
          </w:p>
        </w:tc>
        <w:tc>
          <w:tcPr>
            <w:tcW w:type="dxa" w:w="33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optimise.3pl_margin</w:t>
            </w:r>
          </w:p>
        </w:tc>
        <w:tc>
          <w:tcPr>
            <w:tcW w:type="dxa" w:w="38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Labour cost by customer/activity and contribution-margin trade-offs.</w:t>
            </w:r>
          </w:p>
        </w:tc>
      </w:tr>
      <w:tr>
        <w:trPr>
          <w:cantSplit/>
        </w:trPr>
        <w:tc>
          <w:tcPr>
            <w:tcW w:type="dxa" w:w="2200"/>
            <w:tcMar>
              <w:top w:w="80" w:type="dxa"/>
              <w:start w:w="120" w:type="dxa"/>
              <w:bottom w:w="80" w:type="dxa"/>
              <w:end w:w="120" w:type="dxa"/>
            </w:tcMar>
            <w:vAlign w:val="center"/>
          </w:tcPr>
          <w:p>
            <w:pPr>
              <w:spacing w:after="20" w:line="240" w:lineRule="auto"/>
            </w:pPr>
            <w:r>
              <w:rPr>
                <w:rFonts w:ascii="Aptos" w:hAnsi="Aptos"/>
                <w:b w:val="0"/>
                <w:color w:val="202B3C"/>
                <w:sz w:val="16"/>
              </w:rPr>
              <w:t>Customer Profitability</w:t>
            </w:r>
          </w:p>
        </w:tc>
        <w:tc>
          <w:tcPr>
            <w:tcW w:type="dxa" w:w="3350"/>
            <w:tcMar>
              <w:top w:w="80" w:type="dxa"/>
              <w:start w:w="120" w:type="dxa"/>
              <w:bottom w:w="80" w:type="dxa"/>
              <w:end w:w="120" w:type="dxa"/>
            </w:tcMar>
            <w:vAlign w:val="center"/>
          </w:tcPr>
          <w:p>
            <w:pPr>
              <w:spacing w:after="20" w:line="240" w:lineRule="auto"/>
            </w:pPr>
            <w:r>
              <w:rPr>
                <w:rFonts w:ascii="Aptos" w:hAnsi="Aptos"/>
                <w:b w:val="0"/>
                <w:color w:val="202B3C"/>
                <w:sz w:val="16"/>
              </w:rPr>
              <w:t>optimise.3pl_margin; Prime cross-domain evidence</w:t>
            </w:r>
          </w:p>
        </w:tc>
        <w:tc>
          <w:tcPr>
            <w:tcW w:type="dxa" w:w="3810"/>
            <w:tcMar>
              <w:top w:w="80" w:type="dxa"/>
              <w:start w:w="120" w:type="dxa"/>
              <w:bottom w:w="80" w:type="dxa"/>
              <w:end w:w="120" w:type="dxa"/>
            </w:tcMar>
            <w:vAlign w:val="center"/>
          </w:tcPr>
          <w:p>
            <w:pPr>
              <w:spacing w:after="20" w:line="240" w:lineRule="auto"/>
            </w:pPr>
            <w:r>
              <w:rPr>
                <w:rFonts w:ascii="Aptos" w:hAnsi="Aptos"/>
                <w:b w:val="0"/>
                <w:color w:val="202B3C"/>
                <w:sz w:val="16"/>
              </w:rPr>
              <w:t>Margin opportunities combining Tempo with WMS/TMS/finance evidence.</w:t>
            </w:r>
          </w:p>
        </w:tc>
      </w:tr>
      <w:tr>
        <w:trPr>
          <w:cantSplit/>
        </w:trPr>
        <w:tc>
          <w:tcPr>
            <w:tcW w:type="dxa" w:w="22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Scenario Planner</w:t>
            </w:r>
          </w:p>
        </w:tc>
        <w:tc>
          <w:tcPr>
            <w:tcW w:type="dxa" w:w="33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optimise.scenario; compare.runs</w:t>
            </w:r>
          </w:p>
        </w:tc>
        <w:tc>
          <w:tcPr>
            <w:tcW w:type="dxa" w:w="38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Cost distribution, SLA risk and robust plan comparison.</w:t>
            </w:r>
          </w:p>
        </w:tc>
      </w:tr>
    </w:tbl>
    <w:p>
      <w:pPr>
        <w:spacing w:after="20"/>
      </w:pPr>
    </w:p>
    <w:p>
      <w:pPr>
        <w:pStyle w:val="Heading2"/>
        <w:keepNext/>
      </w:pPr>
      <w:r>
        <w:t>9.2 Agent tool envelope</w:t>
      </w:r>
    </w:p>
    <w:p>
      <w:r>
        <w:rPr>
          <w:rFonts w:ascii="Aptos" w:hAnsi="Aptos"/>
        </w:rPr>
        <w:t>Prime tools must expose business-safe capability names rather than raw solver endpoints. Tool schemas must constrain enum values, time windows, maximum scope and caller permissions before Tempo is invoked.</w:t>
      </w:r>
    </w:p>
    <w:p>
      <w:pPr>
        <w:pStyle w:val="CodeBlock"/>
        <w:shd w:fill="F1F5F9"/>
      </w:pPr>
      <w:r>
        <w:rPr>
          <w:rFonts w:ascii="Consolas" w:hAnsi="Consolas"/>
          <w:b w:val="0"/>
          <w:color w:val="202B3C"/>
          <w:sz w:val="16"/>
        </w:rPr>
        <w:t>{</w:t>
        <w:br/>
        <w:t xml:space="preserve">  "tool": "tempo.optimise_roster",</w:t>
        <w:br/>
        <w:t xml:space="preserve">  "tool_version": "1.0",</w:t>
        <w:br/>
        <w:t xml:space="preserve">  "arguments": {</w:t>
        <w:br/>
        <w:t xml:space="preserve">    "site_ids": [</w:t>
        <w:br/>
        <w:t xml:space="preserve">      "site_mel_01"</w:t>
        <w:br/>
        <w:t xml:space="preserve">    ],</w:t>
        <w:br/>
        <w:t xml:space="preserve">    "window": {</w:t>
        <w:br/>
        <w:t xml:space="preserve">      "start": "2026-09-08",</w:t>
        <w:br/>
        <w:t xml:space="preserve">      "end": "2026-09-14"</w:t>
        <w:br/>
        <w:t xml:space="preserve">    },</w:t>
        <w:br/>
        <w:t xml:space="preserve">    "objective_profile": "balanced",</w:t>
        <w:br/>
        <w:t xml:space="preserve">    "customer_ids": [</w:t>
        <w:br/>
        <w:t xml:space="preserve">      "cust_A"</w:t>
        <w:br/>
        <w:t xml:space="preserve">    ]</w:t>
        <w:br/>
        <w:t xml:space="preserve">  },</w:t>
        <w:br/>
        <w:t xml:space="preserve">  "execution": {</w:t>
        <w:br/>
        <w:t xml:space="preserve">    "mode": "async",</w:t>
        <w:br/>
        <w:t xml:space="preserve">    "confirmation": "not_required_for_analysis",</w:t>
        <w:br/>
        <w:t xml:space="preserve">    "maximum_runtime_seconds": 120</w:t>
        <w:br/>
        <w:t xml:space="preserve">  }</w:t>
        <w:br/>
        <w:t>}</w:t>
      </w:r>
    </w:p>
    <w:p>
      <w:pPr>
        <w:pStyle w:val="Heading2"/>
        <w:keepNext/>
      </w:pPr>
      <w:r>
        <w:t>9.3 Agent rules</w:t>
      </w:r>
    </w:p>
    <w:p>
      <w:pPr>
        <w:pStyle w:val="ListBullet"/>
      </w:pPr>
      <w:r>
        <w:rPr>
          <w:rFonts w:ascii="Aptos" w:hAnsi="Aptos"/>
        </w:rPr>
        <w:t>Check entitlement and data readiness before submitting a run.</w:t>
      </w:r>
    </w:p>
    <w:p>
      <w:pPr>
        <w:pStyle w:val="ListBullet"/>
      </w:pPr>
      <w:r>
        <w:rPr>
          <w:rFonts w:ascii="Aptos" w:hAnsi="Aptos"/>
        </w:rPr>
        <w:t>Ask only for missing business parameters; never ask users for internal model settings they are not authorised to change.</w:t>
      </w:r>
    </w:p>
    <w:p>
      <w:pPr>
        <w:pStyle w:val="ListBullet"/>
      </w:pPr>
      <w:r>
        <w:rPr>
          <w:rFonts w:ascii="Aptos" w:hAnsi="Aptos"/>
        </w:rPr>
        <w:t>Do not invent default sites, customers, pay rules, legal constraints or writeback destinations.</w:t>
      </w:r>
    </w:p>
    <w:p>
      <w:pPr>
        <w:pStyle w:val="ListBullet"/>
      </w:pPr>
      <w:r>
        <w:rPr>
          <w:rFonts w:ascii="Aptos" w:hAnsi="Aptos"/>
        </w:rPr>
        <w:t>Use Tempo output facts verbatim for quantities; Prime may summarise but must preserve material caveats.</w:t>
      </w:r>
    </w:p>
    <w:p>
      <w:pPr>
        <w:pStyle w:val="ListBullet"/>
      </w:pPr>
      <w:r>
        <w:rPr>
          <w:rFonts w:ascii="Aptos" w:hAnsi="Aptos"/>
        </w:rPr>
        <w:t>Identify inference separately from confirmed evidence.</w:t>
      </w:r>
    </w:p>
    <w:p>
      <w:pPr>
        <w:pStyle w:val="ListBullet"/>
      </w:pPr>
      <w:r>
        <w:rPr>
          <w:rFonts w:ascii="Aptos" w:hAnsi="Aptos"/>
        </w:rPr>
        <w:t>For async jobs, tell the user the run is in progress and resume from a run-completed event or status check.</w:t>
      </w:r>
    </w:p>
    <w:p>
      <w:pPr>
        <w:pStyle w:val="ListBullet"/>
      </w:pPr>
      <w:r>
        <w:rPr>
          <w:rFonts w:ascii="Aptos" w:hAnsi="Aptos"/>
        </w:rPr>
        <w:t>Require explicit confirmation for writeback, include a human-readable impact summary and enforce expiry of the approval.</w:t>
      </w:r>
    </w:p>
    <w:p>
      <w:pPr>
        <w:pStyle w:val="ListBullet"/>
      </w:pPr>
      <w:r>
        <w:rPr>
          <w:rFonts w:ascii="Aptos" w:hAnsi="Aptos"/>
        </w:rPr>
        <w:t>Do not expose named-worker detail without labour.worker_pii permission.</w:t>
      </w:r>
    </w:p>
    <w:p>
      <w:pPr>
        <w:pStyle w:val="Heading1"/>
        <w:keepNext/>
      </w:pPr>
      <w:r>
        <w:t>10. Run orchestration and lifecycle</w:t>
      </w:r>
    </w:p>
    <w:tbl>
      <w:tblPr>
        <w:tblStyle w:val="TableGrid"/>
        <w:tblW w:type="dxa" w:w="9360"/>
        <w:jc w:val="left"/>
        <w:tblLayout w:type="fixed"/>
        <w:tblLook w:firstColumn="1" w:firstRow="1" w:lastColumn="0" w:lastRow="0" w:noHBand="0" w:noVBand="1" w:val="04A0"/>
        <w:tblInd w:w="120" w:type="dxa"/>
      </w:tblPr>
      <w:tblGrid>
        <w:gridCol w:w="1850"/>
        <w:gridCol w:w="3700"/>
        <w:gridCol w:w="3810"/>
      </w:tblGrid>
      <w:tr>
        <w:trPr>
          <w:tblHeader w:val="true"/>
          <w:cantSplit/>
        </w:trPr>
        <w:tc>
          <w:tcPr>
            <w:tcW w:type="dxa" w:w="1850"/>
            <w:shd w:fill="14213D"/>
            <w:tcMar>
              <w:top w:w="80" w:type="dxa"/>
              <w:start w:w="120" w:type="dxa"/>
              <w:bottom w:w="80" w:type="dxa"/>
              <w:end w:w="120" w:type="dxa"/>
            </w:tcMar>
            <w:vAlign w:val="center"/>
          </w:tcPr>
          <w:p>
            <w:pPr>
              <w:spacing w:after="0"/>
              <w:jc w:val="left"/>
            </w:pPr>
            <w:r>
              <w:rPr>
                <w:rFonts w:ascii="Aptos" w:hAnsi="Aptos"/>
                <w:b/>
                <w:color w:val="FFFFFF"/>
                <w:sz w:val="16"/>
              </w:rPr>
              <w:t>State</w:t>
            </w:r>
          </w:p>
        </w:tc>
        <w:tc>
          <w:tcPr>
            <w:tcW w:type="dxa" w:w="3700"/>
            <w:shd w:fill="14213D"/>
            <w:tcMar>
              <w:top w:w="80" w:type="dxa"/>
              <w:start w:w="120" w:type="dxa"/>
              <w:bottom w:w="80" w:type="dxa"/>
              <w:end w:w="120" w:type="dxa"/>
            </w:tcMar>
            <w:vAlign w:val="center"/>
          </w:tcPr>
          <w:p>
            <w:pPr>
              <w:spacing w:after="0"/>
              <w:jc w:val="left"/>
            </w:pPr>
            <w:r>
              <w:rPr>
                <w:rFonts w:ascii="Aptos" w:hAnsi="Aptos"/>
                <w:b/>
                <w:color w:val="FFFFFF"/>
                <w:sz w:val="16"/>
              </w:rPr>
              <w:t>Meaning</w:t>
            </w:r>
          </w:p>
        </w:tc>
        <w:tc>
          <w:tcPr>
            <w:tcW w:type="dxa" w:w="3810"/>
            <w:shd w:fill="14213D"/>
            <w:tcMar>
              <w:top w:w="80" w:type="dxa"/>
              <w:start w:w="120" w:type="dxa"/>
              <w:bottom w:w="80" w:type="dxa"/>
              <w:end w:w="120" w:type="dxa"/>
            </w:tcMar>
            <w:vAlign w:val="center"/>
          </w:tcPr>
          <w:p>
            <w:pPr>
              <w:spacing w:after="0"/>
              <w:jc w:val="left"/>
            </w:pPr>
            <w:r>
              <w:rPr>
                <w:rFonts w:ascii="Aptos" w:hAnsi="Aptos"/>
                <w:b/>
                <w:color w:val="FFFFFF"/>
                <w:sz w:val="16"/>
              </w:rPr>
              <w:t>Allowed transition</w:t>
            </w:r>
          </w:p>
        </w:tc>
      </w:tr>
      <w:tr>
        <w:trPr>
          <w:cantSplit/>
        </w:trPr>
        <w:tc>
          <w:tcPr>
            <w:tcW w:type="dxa" w:w="1850"/>
            <w:tcMar>
              <w:top w:w="80" w:type="dxa"/>
              <w:start w:w="120" w:type="dxa"/>
              <w:bottom w:w="80" w:type="dxa"/>
              <w:end w:w="120" w:type="dxa"/>
            </w:tcMar>
            <w:vAlign w:val="center"/>
          </w:tcPr>
          <w:p>
            <w:pPr>
              <w:spacing w:after="20" w:line="240" w:lineRule="auto"/>
            </w:pPr>
            <w:r>
              <w:rPr>
                <w:rFonts w:ascii="Aptos" w:hAnsi="Aptos"/>
                <w:b w:val="0"/>
                <w:color w:val="202B3C"/>
                <w:sz w:val="16"/>
              </w:rPr>
              <w:t>accepted</w:t>
            </w:r>
          </w:p>
        </w:tc>
        <w:tc>
          <w:tcPr>
            <w:tcW w:type="dxa" w:w="3700"/>
            <w:tcMar>
              <w:top w:w="80" w:type="dxa"/>
              <w:start w:w="120" w:type="dxa"/>
              <w:bottom w:w="80" w:type="dxa"/>
              <w:end w:w="120" w:type="dxa"/>
            </w:tcMar>
            <w:vAlign w:val="center"/>
          </w:tcPr>
          <w:p>
            <w:pPr>
              <w:spacing w:after="20" w:line="240" w:lineRule="auto"/>
            </w:pPr>
            <w:r>
              <w:rPr>
                <w:rFonts w:ascii="Aptos" w:hAnsi="Aptos"/>
                <w:b w:val="0"/>
                <w:color w:val="202B3C"/>
                <w:sz w:val="16"/>
              </w:rPr>
              <w:t>Request authorised and schema-valid.</w:t>
            </w:r>
          </w:p>
        </w:tc>
        <w:tc>
          <w:tcPr>
            <w:tcW w:type="dxa" w:w="3810"/>
            <w:tcMar>
              <w:top w:w="80" w:type="dxa"/>
              <w:start w:w="120" w:type="dxa"/>
              <w:bottom w:w="80" w:type="dxa"/>
              <w:end w:w="120" w:type="dxa"/>
            </w:tcMar>
            <w:vAlign w:val="center"/>
          </w:tcPr>
          <w:p>
            <w:pPr>
              <w:spacing w:after="20" w:line="240" w:lineRule="auto"/>
            </w:pPr>
            <w:r>
              <w:rPr>
                <w:rFonts w:ascii="Aptos" w:hAnsi="Aptos"/>
                <w:b w:val="0"/>
                <w:color w:val="202B3C"/>
                <w:sz w:val="16"/>
              </w:rPr>
              <w:t>validating</w:t>
            </w:r>
          </w:p>
        </w:tc>
      </w:tr>
      <w:tr>
        <w:trPr>
          <w:cantSplit/>
        </w:trPr>
        <w:tc>
          <w:tcPr>
            <w:tcW w:type="dxa" w:w="18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validating</w:t>
            </w:r>
          </w:p>
        </w:tc>
        <w:tc>
          <w:tcPr>
            <w:tcW w:type="dxa" w:w="37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Scope, data readiness and policy checked.</w:t>
            </w:r>
          </w:p>
        </w:tc>
        <w:tc>
          <w:tcPr>
            <w:tcW w:type="dxa" w:w="38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queued | failed</w:t>
            </w:r>
          </w:p>
        </w:tc>
      </w:tr>
      <w:tr>
        <w:trPr>
          <w:cantSplit/>
        </w:trPr>
        <w:tc>
          <w:tcPr>
            <w:tcW w:type="dxa" w:w="1850"/>
            <w:tcMar>
              <w:top w:w="80" w:type="dxa"/>
              <w:start w:w="120" w:type="dxa"/>
              <w:bottom w:w="80" w:type="dxa"/>
              <w:end w:w="120" w:type="dxa"/>
            </w:tcMar>
            <w:vAlign w:val="center"/>
          </w:tcPr>
          <w:p>
            <w:pPr>
              <w:spacing w:after="20" w:line="240" w:lineRule="auto"/>
            </w:pPr>
            <w:r>
              <w:rPr>
                <w:rFonts w:ascii="Aptos" w:hAnsi="Aptos"/>
                <w:b w:val="0"/>
                <w:color w:val="202B3C"/>
                <w:sz w:val="16"/>
              </w:rPr>
              <w:t>queued</w:t>
            </w:r>
          </w:p>
        </w:tc>
        <w:tc>
          <w:tcPr>
            <w:tcW w:type="dxa" w:w="3700"/>
            <w:tcMar>
              <w:top w:w="80" w:type="dxa"/>
              <w:start w:w="120" w:type="dxa"/>
              <w:bottom w:w="80" w:type="dxa"/>
              <w:end w:w="120" w:type="dxa"/>
            </w:tcMar>
            <w:vAlign w:val="center"/>
          </w:tcPr>
          <w:p>
            <w:pPr>
              <w:spacing w:after="20" w:line="240" w:lineRule="auto"/>
            </w:pPr>
            <w:r>
              <w:rPr>
                <w:rFonts w:ascii="Aptos" w:hAnsi="Aptos"/>
                <w:b w:val="0"/>
                <w:color w:val="202B3C"/>
                <w:sz w:val="16"/>
              </w:rPr>
              <w:t>Waiting for solver capacity.</w:t>
            </w:r>
          </w:p>
        </w:tc>
        <w:tc>
          <w:tcPr>
            <w:tcW w:type="dxa" w:w="3810"/>
            <w:tcMar>
              <w:top w:w="80" w:type="dxa"/>
              <w:start w:w="120" w:type="dxa"/>
              <w:bottom w:w="80" w:type="dxa"/>
              <w:end w:w="120" w:type="dxa"/>
            </w:tcMar>
            <w:vAlign w:val="center"/>
          </w:tcPr>
          <w:p>
            <w:pPr>
              <w:spacing w:after="20" w:line="240" w:lineRule="auto"/>
            </w:pPr>
            <w:r>
              <w:rPr>
                <w:rFonts w:ascii="Aptos" w:hAnsi="Aptos"/>
                <w:b w:val="0"/>
                <w:color w:val="202B3C"/>
                <w:sz w:val="16"/>
              </w:rPr>
              <w:t>running | cancelled</w:t>
            </w:r>
          </w:p>
        </w:tc>
      </w:tr>
      <w:tr>
        <w:trPr>
          <w:cantSplit/>
        </w:trPr>
        <w:tc>
          <w:tcPr>
            <w:tcW w:type="dxa" w:w="18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running</w:t>
            </w:r>
          </w:p>
        </w:tc>
        <w:tc>
          <w:tcPr>
            <w:tcW w:type="dxa" w:w="37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Snapshot fixed and model executing.</w:t>
            </w:r>
          </w:p>
        </w:tc>
        <w:tc>
          <w:tcPr>
            <w:tcW w:type="dxa" w:w="38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completed | completed_with_warnings | failed | cancel_requested</w:t>
            </w:r>
          </w:p>
        </w:tc>
      </w:tr>
      <w:tr>
        <w:trPr>
          <w:cantSplit/>
        </w:trPr>
        <w:tc>
          <w:tcPr>
            <w:tcW w:type="dxa" w:w="1850"/>
            <w:tcMar>
              <w:top w:w="80" w:type="dxa"/>
              <w:start w:w="120" w:type="dxa"/>
              <w:bottom w:w="80" w:type="dxa"/>
              <w:end w:w="120" w:type="dxa"/>
            </w:tcMar>
            <w:vAlign w:val="center"/>
          </w:tcPr>
          <w:p>
            <w:pPr>
              <w:spacing w:after="20" w:line="240" w:lineRule="auto"/>
            </w:pPr>
            <w:r>
              <w:rPr>
                <w:rFonts w:ascii="Aptos" w:hAnsi="Aptos"/>
                <w:b w:val="0"/>
                <w:color w:val="202B3C"/>
                <w:sz w:val="16"/>
              </w:rPr>
              <w:t>cancel_requested</w:t>
            </w:r>
          </w:p>
        </w:tc>
        <w:tc>
          <w:tcPr>
            <w:tcW w:type="dxa" w:w="3700"/>
            <w:tcMar>
              <w:top w:w="80" w:type="dxa"/>
              <w:start w:w="120" w:type="dxa"/>
              <w:bottom w:w="80" w:type="dxa"/>
              <w:end w:w="120" w:type="dxa"/>
            </w:tcMar>
            <w:vAlign w:val="center"/>
          </w:tcPr>
          <w:p>
            <w:pPr>
              <w:spacing w:after="20" w:line="240" w:lineRule="auto"/>
            </w:pPr>
            <w:r>
              <w:rPr>
                <w:rFonts w:ascii="Aptos" w:hAnsi="Aptos"/>
                <w:b w:val="0"/>
                <w:color w:val="202B3C"/>
                <w:sz w:val="16"/>
              </w:rPr>
              <w:t>Cancellation requested.</w:t>
            </w:r>
          </w:p>
        </w:tc>
        <w:tc>
          <w:tcPr>
            <w:tcW w:type="dxa" w:w="3810"/>
            <w:tcMar>
              <w:top w:w="80" w:type="dxa"/>
              <w:start w:w="120" w:type="dxa"/>
              <w:bottom w:w="80" w:type="dxa"/>
              <w:end w:w="120" w:type="dxa"/>
            </w:tcMar>
            <w:vAlign w:val="center"/>
          </w:tcPr>
          <w:p>
            <w:pPr>
              <w:spacing w:after="20" w:line="240" w:lineRule="auto"/>
            </w:pPr>
            <w:r>
              <w:rPr>
                <w:rFonts w:ascii="Aptos" w:hAnsi="Aptos"/>
                <w:b w:val="0"/>
                <w:color w:val="202B3C"/>
                <w:sz w:val="16"/>
              </w:rPr>
              <w:t>cancelled | completed | failed</w:t>
            </w:r>
          </w:p>
        </w:tc>
      </w:tr>
      <w:tr>
        <w:trPr>
          <w:cantSplit/>
        </w:trPr>
        <w:tc>
          <w:tcPr>
            <w:tcW w:type="dxa" w:w="18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completed</w:t>
            </w:r>
          </w:p>
        </w:tc>
        <w:tc>
          <w:tcPr>
            <w:tcW w:type="dxa" w:w="37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Successful result and explanation stored.</w:t>
            </w:r>
          </w:p>
        </w:tc>
        <w:tc>
          <w:tcPr>
            <w:tcW w:type="dxa" w:w="38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terminal</w:t>
            </w:r>
          </w:p>
        </w:tc>
      </w:tr>
      <w:tr>
        <w:trPr>
          <w:cantSplit/>
        </w:trPr>
        <w:tc>
          <w:tcPr>
            <w:tcW w:type="dxa" w:w="1850"/>
            <w:tcMar>
              <w:top w:w="80" w:type="dxa"/>
              <w:start w:w="120" w:type="dxa"/>
              <w:bottom w:w="80" w:type="dxa"/>
              <w:end w:w="120" w:type="dxa"/>
            </w:tcMar>
            <w:vAlign w:val="center"/>
          </w:tcPr>
          <w:p>
            <w:pPr>
              <w:spacing w:after="20" w:line="240" w:lineRule="auto"/>
            </w:pPr>
            <w:r>
              <w:rPr>
                <w:rFonts w:ascii="Aptos" w:hAnsi="Aptos"/>
                <w:b w:val="0"/>
                <w:color w:val="202B3C"/>
                <w:sz w:val="16"/>
              </w:rPr>
              <w:t>completed_with_warnings</w:t>
            </w:r>
          </w:p>
        </w:tc>
        <w:tc>
          <w:tcPr>
            <w:tcW w:type="dxa" w:w="3700"/>
            <w:tcMar>
              <w:top w:w="80" w:type="dxa"/>
              <w:start w:w="120" w:type="dxa"/>
              <w:bottom w:w="80" w:type="dxa"/>
              <w:end w:w="120" w:type="dxa"/>
            </w:tcMar>
            <w:vAlign w:val="center"/>
          </w:tcPr>
          <w:p>
            <w:pPr>
              <w:spacing w:after="20" w:line="240" w:lineRule="auto"/>
            </w:pPr>
            <w:r>
              <w:rPr>
                <w:rFonts w:ascii="Aptos" w:hAnsi="Aptos"/>
                <w:b w:val="0"/>
                <w:color w:val="202B3C"/>
                <w:sz w:val="16"/>
              </w:rPr>
              <w:t>Usable result with disclosed limitations.</w:t>
            </w:r>
          </w:p>
        </w:tc>
        <w:tc>
          <w:tcPr>
            <w:tcW w:type="dxa" w:w="3810"/>
            <w:tcMar>
              <w:top w:w="80" w:type="dxa"/>
              <w:start w:w="120" w:type="dxa"/>
              <w:bottom w:w="80" w:type="dxa"/>
              <w:end w:w="120" w:type="dxa"/>
            </w:tcMar>
            <w:vAlign w:val="center"/>
          </w:tcPr>
          <w:p>
            <w:pPr>
              <w:spacing w:after="20" w:line="240" w:lineRule="auto"/>
            </w:pPr>
            <w:r>
              <w:rPr>
                <w:rFonts w:ascii="Aptos" w:hAnsi="Aptos"/>
                <w:b w:val="0"/>
                <w:color w:val="202B3C"/>
                <w:sz w:val="16"/>
              </w:rPr>
              <w:t>terminal</w:t>
            </w:r>
          </w:p>
        </w:tc>
      </w:tr>
      <w:tr>
        <w:trPr>
          <w:cantSplit/>
        </w:trPr>
        <w:tc>
          <w:tcPr>
            <w:tcW w:type="dxa" w:w="18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failed</w:t>
            </w:r>
          </w:p>
        </w:tc>
        <w:tc>
          <w:tcPr>
            <w:tcW w:type="dxa" w:w="37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No usable result.</w:t>
            </w:r>
          </w:p>
        </w:tc>
        <w:tc>
          <w:tcPr>
            <w:tcW w:type="dxa" w:w="38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terminal; new run required</w:t>
            </w:r>
          </w:p>
        </w:tc>
      </w:tr>
      <w:tr>
        <w:trPr>
          <w:cantSplit/>
        </w:trPr>
        <w:tc>
          <w:tcPr>
            <w:tcW w:type="dxa" w:w="1850"/>
            <w:tcMar>
              <w:top w:w="80" w:type="dxa"/>
              <w:start w:w="120" w:type="dxa"/>
              <w:bottom w:w="80" w:type="dxa"/>
              <w:end w:w="120" w:type="dxa"/>
            </w:tcMar>
            <w:vAlign w:val="center"/>
          </w:tcPr>
          <w:p>
            <w:pPr>
              <w:spacing w:after="20" w:line="240" w:lineRule="auto"/>
            </w:pPr>
            <w:r>
              <w:rPr>
                <w:rFonts w:ascii="Aptos" w:hAnsi="Aptos"/>
                <w:b w:val="0"/>
                <w:color w:val="202B3C"/>
                <w:sz w:val="16"/>
              </w:rPr>
              <w:t>cancelled</w:t>
            </w:r>
          </w:p>
        </w:tc>
        <w:tc>
          <w:tcPr>
            <w:tcW w:type="dxa" w:w="3700"/>
            <w:tcMar>
              <w:top w:w="80" w:type="dxa"/>
              <w:start w:w="120" w:type="dxa"/>
              <w:bottom w:w="80" w:type="dxa"/>
              <w:end w:w="120" w:type="dxa"/>
            </w:tcMar>
            <w:vAlign w:val="center"/>
          </w:tcPr>
          <w:p>
            <w:pPr>
              <w:spacing w:after="20" w:line="240" w:lineRule="auto"/>
            </w:pPr>
            <w:r>
              <w:rPr>
                <w:rFonts w:ascii="Aptos" w:hAnsi="Aptos"/>
                <w:b w:val="0"/>
                <w:color w:val="202B3C"/>
                <w:sz w:val="16"/>
              </w:rPr>
              <w:t>Stopped without usable result.</w:t>
            </w:r>
          </w:p>
        </w:tc>
        <w:tc>
          <w:tcPr>
            <w:tcW w:type="dxa" w:w="3810"/>
            <w:tcMar>
              <w:top w:w="80" w:type="dxa"/>
              <w:start w:w="120" w:type="dxa"/>
              <w:bottom w:w="80" w:type="dxa"/>
              <w:end w:w="120" w:type="dxa"/>
            </w:tcMar>
            <w:vAlign w:val="center"/>
          </w:tcPr>
          <w:p>
            <w:pPr>
              <w:spacing w:after="20" w:line="240" w:lineRule="auto"/>
            </w:pPr>
            <w:r>
              <w:rPr>
                <w:rFonts w:ascii="Aptos" w:hAnsi="Aptos"/>
                <w:b w:val="0"/>
                <w:color w:val="202B3C"/>
                <w:sz w:val="16"/>
              </w:rPr>
              <w:t>terminal</w:t>
            </w:r>
          </w:p>
        </w:tc>
      </w:tr>
      <w:tr>
        <w:trPr>
          <w:cantSplit/>
        </w:trPr>
        <w:tc>
          <w:tcPr>
            <w:tcW w:type="dxa" w:w="18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expired</w:t>
            </w:r>
          </w:p>
        </w:tc>
        <w:tc>
          <w:tcPr>
            <w:tcW w:type="dxa" w:w="37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Retention policy removed detailed artefact.</w:t>
            </w:r>
          </w:p>
        </w:tc>
        <w:tc>
          <w:tcPr>
            <w:tcW w:type="dxa" w:w="38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terminal; audit metadata remains</w:t>
            </w:r>
          </w:p>
        </w:tc>
      </w:tr>
    </w:tbl>
    <w:p>
      <w:pPr>
        <w:spacing w:after="20"/>
      </w:pPr>
    </w:p>
    <w:p>
      <w:pPr>
        <w:pStyle w:val="Heading2"/>
        <w:keepNext/>
      </w:pPr>
      <w:r>
        <w:t>10.1 Orchestration sequence</w:t>
      </w:r>
    </w:p>
    <w:p>
      <w:pPr>
        <w:pStyle w:val="ListNumber"/>
      </w:pPr>
      <w:r>
        <w:rPr>
          <w:rFonts w:ascii="Aptos" w:hAnsi="Aptos"/>
        </w:rPr>
        <w:t>Prime resolves user, tenant, site/customer scope and selected capability.</w:t>
      </w:r>
    </w:p>
    <w:p>
      <w:pPr>
        <w:pStyle w:val="ListNumber"/>
      </w:pPr>
      <w:r>
        <w:rPr>
          <w:rFonts w:ascii="Aptos" w:hAnsi="Aptos"/>
        </w:rPr>
        <w:t>Prime calls Maestro/Tempo readiness and entitlement controls.</w:t>
      </w:r>
    </w:p>
    <w:p>
      <w:pPr>
        <w:pStyle w:val="ListNumber"/>
      </w:pPr>
      <w:r>
        <w:rPr>
          <w:rFonts w:ascii="Aptos" w:hAnsi="Aptos"/>
        </w:rPr>
        <w:t>Prime submits an idempotent run request with correlation and configuration versions.</w:t>
      </w:r>
    </w:p>
    <w:p>
      <w:pPr>
        <w:pStyle w:val="ListNumber"/>
      </w:pPr>
      <w:r>
        <w:rPr>
          <w:rFonts w:ascii="Aptos" w:hAnsi="Aptos"/>
        </w:rPr>
        <w:t>Tempo validates, creates an immutable input snapshot and queues the appropriate worker pool.</w:t>
      </w:r>
    </w:p>
    <w:p>
      <w:pPr>
        <w:pStyle w:val="ListNumber"/>
      </w:pPr>
      <w:r>
        <w:rPr>
          <w:rFonts w:ascii="Aptos" w:hAnsi="Aptos"/>
        </w:rPr>
        <w:t>Solver writes result, deterministic explanation facts and lineage.</w:t>
      </w:r>
    </w:p>
    <w:p>
      <w:pPr>
        <w:pStyle w:val="ListNumber"/>
      </w:pPr>
      <w:r>
        <w:rPr>
          <w:rFonts w:ascii="Aptos" w:hAnsi="Aptos"/>
        </w:rPr>
        <w:t>Tempo emits run.completed or run.failed; Prime stores a governed evidence reference.</w:t>
      </w:r>
    </w:p>
    <w:p>
      <w:pPr>
        <w:pStyle w:val="ListNumber"/>
      </w:pPr>
      <w:r>
        <w:rPr>
          <w:rFonts w:ascii="Aptos" w:hAnsi="Aptos"/>
        </w:rPr>
        <w:t>Prime renders the result for the user, preserving freshness and warning context.</w:t>
      </w:r>
    </w:p>
    <w:p>
      <w:pPr>
        <w:pStyle w:val="ListNumber"/>
      </w:pPr>
      <w:r>
        <w:rPr>
          <w:rFonts w:ascii="Aptos" w:hAnsi="Aptos"/>
        </w:rPr>
        <w:t>If action is requested, Prime captures approval and starts the separate action workflow.</w:t>
      </w:r>
    </w:p>
    <w:p>
      <w:pPr>
        <w:pStyle w:val="Heading2"/>
        <w:keepNext/>
      </w:pPr>
      <w:r>
        <w:t>10.2 Snapshot and reproducibility</w:t>
      </w:r>
    </w:p>
    <w:p>
      <w:pPr>
        <w:pStyle w:val="ListBullet"/>
      </w:pPr>
      <w:r>
        <w:rPr>
          <w:rFonts w:ascii="Aptos" w:hAnsi="Aptos"/>
        </w:rPr>
        <w:t>Snapshot includes canonical record versions, forecast reference, policy version, model/solver version, objective profile, currency and timezone.</w:t>
      </w:r>
    </w:p>
    <w:p>
      <w:pPr>
        <w:pStyle w:val="ListBullet"/>
      </w:pPr>
      <w:r>
        <w:rPr>
          <w:rFonts w:ascii="Aptos" w:hAnsi="Aptos"/>
        </w:rPr>
        <w:t>Completed runs are immutable. Corrections create a new run linked by supersedes_run_id.</w:t>
      </w:r>
    </w:p>
    <w:p>
      <w:pPr>
        <w:pStyle w:val="ListBullet"/>
      </w:pPr>
      <w:r>
        <w:rPr>
          <w:rFonts w:ascii="Aptos" w:hAnsi="Aptos"/>
        </w:rPr>
        <w:t>A replay using identical versions should reproduce the same result within declared solver tolerances; randomised methods record a seed.</w:t>
      </w:r>
    </w:p>
    <w:p>
      <w:pPr>
        <w:pStyle w:val="ListBullet"/>
      </w:pPr>
      <w:r>
        <w:rPr>
          <w:rFonts w:ascii="Aptos" w:hAnsi="Aptos"/>
        </w:rPr>
        <w:t>The run record retains hashes of material input and output artefacts for integrity verification.</w:t>
      </w:r>
    </w:p>
    <w:p>
      <w:pPr>
        <w:pStyle w:val="Heading1"/>
        <w:keepNext/>
      </w:pPr>
      <w:r>
        <w:t>11. Explainability and governed evidence</w:t>
      </w:r>
    </w:p>
    <w:p>
      <w:pPr>
        <w:pStyle w:val="Heading2"/>
        <w:keepNext/>
      </w:pPr>
      <w:r>
        <w:t>11.1 Shared explanation contract</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14213D"/>
            <w:tcMar>
              <w:top w:w="80" w:type="dxa"/>
              <w:start w:w="120" w:type="dxa"/>
              <w:bottom w:w="80" w:type="dxa"/>
              <w:end w:w="120" w:type="dxa"/>
            </w:tcMar>
            <w:vAlign w:val="center"/>
          </w:tcPr>
          <w:p>
            <w:pPr>
              <w:spacing w:after="0"/>
              <w:jc w:val="left"/>
            </w:pPr>
            <w:r>
              <w:rPr>
                <w:rFonts w:ascii="Aptos" w:hAnsi="Aptos"/>
                <w:b/>
                <w:color w:val="FFFFFF"/>
                <w:sz w:val="16"/>
              </w:rPr>
              <w:t>Field</w:t>
            </w:r>
          </w:p>
        </w:tc>
        <w:tc>
          <w:tcPr>
            <w:tcW w:type="dxa" w:w="7460"/>
            <w:shd w:fill="14213D"/>
            <w:tcMar>
              <w:top w:w="80" w:type="dxa"/>
              <w:start w:w="120" w:type="dxa"/>
              <w:bottom w:w="80" w:type="dxa"/>
              <w:end w:w="120" w:type="dxa"/>
            </w:tcMar>
            <w:vAlign w:val="center"/>
          </w:tcPr>
          <w:p>
            <w:pPr>
              <w:spacing w:after="0"/>
              <w:jc w:val="left"/>
            </w:pPr>
            <w:r>
              <w:rPr>
                <w:rFonts w:ascii="Aptos" w:hAnsi="Aptos"/>
                <w:b/>
                <w:color w:val="FFFFFF"/>
                <w:sz w:val="16"/>
              </w:rPr>
              <w:t>Mandatory meaning</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baseline</w:t>
            </w:r>
          </w:p>
        </w:tc>
        <w:tc>
          <w:tcPr>
            <w:tcW w:type="dxa" w:w="7460"/>
            <w:tcMar>
              <w:top w:w="80" w:type="dxa"/>
              <w:start w:w="120" w:type="dxa"/>
              <w:bottom w:w="80" w:type="dxa"/>
              <w:end w:w="120" w:type="dxa"/>
            </w:tcMar>
            <w:vAlign w:val="center"/>
          </w:tcPr>
          <w:p>
            <w:pPr>
              <w:spacing w:after="20" w:line="240" w:lineRule="auto"/>
            </w:pPr>
            <w:r>
              <w:rPr>
                <w:rFonts w:ascii="Aptos" w:hAnsi="Aptos"/>
                <w:b w:val="0"/>
                <w:color w:val="202B3C"/>
                <w:sz w:val="16"/>
              </w:rPr>
              <w:t>Comparable current or submitted-plan metrics.</w:t>
            </w:r>
          </w:p>
        </w:tc>
      </w:tr>
      <w:tr>
        <w:trPr>
          <w:cantSplit/>
        </w:trPr>
        <w:tc>
          <w:tcPr>
            <w:tcW w:type="dxa" w:w="1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proposed</w:t>
            </w:r>
          </w:p>
        </w:tc>
        <w:tc>
          <w:tcPr>
            <w:tcW w:type="dxa" w:w="74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Metrics if the recommendation is applied.</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delta</w:t>
            </w:r>
          </w:p>
        </w:tc>
        <w:tc>
          <w:tcPr>
            <w:tcW w:type="dxa" w:w="7460"/>
            <w:tcMar>
              <w:top w:w="80" w:type="dxa"/>
              <w:start w:w="120" w:type="dxa"/>
              <w:bottom w:w="80" w:type="dxa"/>
              <w:end w:w="120" w:type="dxa"/>
            </w:tcMar>
            <w:vAlign w:val="center"/>
          </w:tcPr>
          <w:p>
            <w:pPr>
              <w:spacing w:after="20" w:line="240" w:lineRule="auto"/>
            </w:pPr>
            <w:r>
              <w:rPr>
                <w:rFonts w:ascii="Aptos" w:hAnsi="Aptos"/>
                <w:b w:val="0"/>
                <w:color w:val="202B3C"/>
                <w:sz w:val="16"/>
              </w:rPr>
              <w:t>Absolute and percentage change with correct sign and units.</w:t>
            </w:r>
          </w:p>
        </w:tc>
      </w:tr>
      <w:tr>
        <w:trPr>
          <w:cantSplit/>
        </w:trPr>
        <w:tc>
          <w:tcPr>
            <w:tcW w:type="dxa" w:w="1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dollar_value</w:t>
            </w:r>
          </w:p>
        </w:tc>
        <w:tc>
          <w:tcPr>
            <w:tcW w:type="dxa" w:w="74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Monetised impact with currency, period and cost basis.</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confidence</w:t>
            </w:r>
          </w:p>
        </w:tc>
        <w:tc>
          <w:tcPr>
            <w:tcW w:type="dxa" w:w="7460"/>
            <w:tcMar>
              <w:top w:w="80" w:type="dxa"/>
              <w:start w:w="120" w:type="dxa"/>
              <w:bottom w:w="80" w:type="dxa"/>
              <w:end w:w="120" w:type="dxa"/>
            </w:tcMar>
            <w:vAlign w:val="center"/>
          </w:tcPr>
          <w:p>
            <w:pPr>
              <w:spacing w:after="20" w:line="240" w:lineRule="auto"/>
            </w:pPr>
            <w:r>
              <w:rPr>
                <w:rFonts w:ascii="Aptos" w:hAnsi="Aptos"/>
                <w:b w:val="0"/>
                <w:color w:val="202B3C"/>
                <w:sz w:val="16"/>
              </w:rPr>
              <w:t>Score, band and reasons; not a generic model confidence.</w:t>
            </w:r>
          </w:p>
        </w:tc>
      </w:tr>
      <w:tr>
        <w:trPr>
          <w:cantSplit/>
        </w:trPr>
        <w:tc>
          <w:tcPr>
            <w:tcW w:type="dxa" w:w="1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primary_drivers</w:t>
            </w:r>
          </w:p>
        </w:tc>
        <w:tc>
          <w:tcPr>
            <w:tcW w:type="dxa" w:w="74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Binding constraints and material inputs that drove the result.</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alternatives</w:t>
            </w:r>
          </w:p>
        </w:tc>
        <w:tc>
          <w:tcPr>
            <w:tcW w:type="dxa" w:w="7460"/>
            <w:tcMar>
              <w:top w:w="80" w:type="dxa"/>
              <w:start w:w="120" w:type="dxa"/>
              <w:bottom w:w="80" w:type="dxa"/>
              <w:end w:w="120" w:type="dxa"/>
            </w:tcMar>
            <w:vAlign w:val="center"/>
          </w:tcPr>
          <w:p>
            <w:pPr>
              <w:spacing w:after="20" w:line="240" w:lineRule="auto"/>
            </w:pPr>
            <w:r>
              <w:rPr>
                <w:rFonts w:ascii="Aptos" w:hAnsi="Aptos"/>
                <w:b w:val="0"/>
                <w:color w:val="202B3C"/>
                <w:sz w:val="16"/>
              </w:rPr>
              <w:t>Named trade-off options generated from separate deterministic runs.</w:t>
            </w:r>
          </w:p>
        </w:tc>
      </w:tr>
      <w:tr>
        <w:trPr>
          <w:cantSplit/>
        </w:trPr>
        <w:tc>
          <w:tcPr>
            <w:tcW w:type="dxa" w:w="1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data_lineage</w:t>
            </w:r>
          </w:p>
        </w:tc>
        <w:tc>
          <w:tcPr>
            <w:tcW w:type="dxa" w:w="74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Sources, snapshot, timestamps, mappings and relevant versions.</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freshness</w:t>
            </w:r>
          </w:p>
        </w:tc>
        <w:tc>
          <w:tcPr>
            <w:tcW w:type="dxa" w:w="7460"/>
            <w:tcMar>
              <w:top w:w="80" w:type="dxa"/>
              <w:start w:w="120" w:type="dxa"/>
              <w:bottom w:w="80" w:type="dxa"/>
              <w:end w:w="120" w:type="dxa"/>
            </w:tcMar>
            <w:vAlign w:val="center"/>
          </w:tcPr>
          <w:p>
            <w:pPr>
              <w:spacing w:after="20" w:line="240" w:lineRule="auto"/>
            </w:pPr>
            <w:r>
              <w:rPr>
                <w:rFonts w:ascii="Aptos" w:hAnsi="Aptos"/>
                <w:b w:val="0"/>
                <w:color w:val="202B3C"/>
                <w:sz w:val="16"/>
              </w:rPr>
              <w:t>Oldest/material source age and whether it met the capability target.</w:t>
            </w:r>
          </w:p>
        </w:tc>
      </w:tr>
      <w:tr>
        <w:trPr>
          <w:cantSplit/>
        </w:trPr>
        <w:tc>
          <w:tcPr>
            <w:tcW w:type="dxa" w:w="1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missing_evidence</w:t>
            </w:r>
          </w:p>
        </w:tc>
        <w:tc>
          <w:tcPr>
            <w:tcW w:type="dxa" w:w="74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Unavailable or low-quality inputs and their expected effect.</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assumptions</w:t>
            </w:r>
          </w:p>
        </w:tc>
        <w:tc>
          <w:tcPr>
            <w:tcW w:type="dxa" w:w="7460"/>
            <w:tcMar>
              <w:top w:w="80" w:type="dxa"/>
              <w:start w:w="120" w:type="dxa"/>
              <w:bottom w:w="80" w:type="dxa"/>
              <w:end w:w="120" w:type="dxa"/>
            </w:tcMar>
            <w:vAlign w:val="center"/>
          </w:tcPr>
          <w:p>
            <w:pPr>
              <w:spacing w:after="20" w:line="240" w:lineRule="auto"/>
            </w:pPr>
            <w:r>
              <w:rPr>
                <w:rFonts w:ascii="Aptos" w:hAnsi="Aptos"/>
                <w:b w:val="0"/>
                <w:color w:val="202B3C"/>
                <w:sz w:val="16"/>
              </w:rPr>
              <w:t>Explicit defaults/overrides applied by policy.</w:t>
            </w:r>
          </w:p>
        </w:tc>
      </w:tr>
      <w:tr>
        <w:trPr>
          <w:cantSplit/>
        </w:trPr>
        <w:tc>
          <w:tcPr>
            <w:tcW w:type="dxa" w:w="1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feasibility</w:t>
            </w:r>
          </w:p>
        </w:tc>
        <w:tc>
          <w:tcPr>
            <w:tcW w:type="dxa" w:w="74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Feasible, feasible_with_slack or infeasible; slack disclosed.</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evidence_ref</w:t>
            </w:r>
          </w:p>
        </w:tc>
        <w:tc>
          <w:tcPr>
            <w:tcW w:type="dxa" w:w="7460"/>
            <w:tcMar>
              <w:top w:w="80" w:type="dxa"/>
              <w:start w:w="120" w:type="dxa"/>
              <w:bottom w:w="80" w:type="dxa"/>
              <w:end w:w="120" w:type="dxa"/>
            </w:tcMar>
            <w:vAlign w:val="center"/>
          </w:tcPr>
          <w:p>
            <w:pPr>
              <w:spacing w:after="20" w:line="240" w:lineRule="auto"/>
            </w:pPr>
            <w:r>
              <w:rPr>
                <w:rFonts w:ascii="Aptos" w:hAnsi="Aptos"/>
                <w:b w:val="0"/>
                <w:color w:val="202B3C"/>
                <w:sz w:val="16"/>
              </w:rPr>
              <w:t>Stable reference Prime can cite and re-open under authorisation.</w:t>
            </w:r>
          </w:p>
        </w:tc>
      </w:tr>
    </w:tbl>
    <w:p>
      <w:pPr>
        <w:spacing w:after="20"/>
      </w:pPr>
    </w:p>
    <w:p>
      <w:pPr>
        <w:pStyle w:val="Heading2"/>
        <w:keepNext/>
      </w:pPr>
      <w:r>
        <w:t>11.2 Confidence calculation</w:t>
      </w:r>
    </w:p>
    <w:p>
      <w:r>
        <w:rPr>
          <w:rFonts w:ascii="Aptos" w:hAnsi="Aptos"/>
        </w:rPr>
        <w:t>Tempo should calculate confidence from transparent components rather than an LLM score. The initial implementation should use a weighted, versioned rule: data completeness, freshness, mapping quality, forecast validation, constraint coverage and solution quality. Component scores and weights must be returned for audit.</w:t>
      </w:r>
    </w:p>
    <w:p>
      <w:pPr>
        <w:pStyle w:val="CodeBlock"/>
        <w:shd w:fill="F1F5F9"/>
      </w:pPr>
      <w:r>
        <w:rPr>
          <w:rFonts w:ascii="Consolas" w:hAnsi="Consolas"/>
          <w:b w:val="0"/>
          <w:color w:val="202B3C"/>
          <w:sz w:val="16"/>
        </w:rPr>
        <w:t>{</w:t>
        <w:br/>
        <w:t xml:space="preserve">  "score": 0.91,</w:t>
        <w:br/>
        <w:t xml:space="preserve">  "band": "high",</w:t>
        <w:br/>
        <w:t xml:space="preserve">  "method": "tempo-confidence-1.0",</w:t>
        <w:br/>
        <w:t xml:space="preserve">  "components": {</w:t>
        <w:br/>
        <w:t xml:space="preserve">    "completeness": 0.94,</w:t>
        <w:br/>
        <w:t xml:space="preserve">    "freshness": 0.98,</w:t>
        <w:br/>
        <w:t xml:space="preserve">    "mapping_quality": 0.92,</w:t>
        <w:br/>
        <w:t xml:space="preserve">    "forecast_validation": 0.89,</w:t>
        <w:br/>
        <w:t xml:space="preserve">    "constraint_coverage": 0.82,</w:t>
        <w:br/>
        <w:t xml:space="preserve">    "solution_quality": 1.0</w:t>
        <w:br/>
        <w:t xml:space="preserve">  },</w:t>
        <w:br/>
        <w:t xml:space="preserve">  "reasons": [</w:t>
        <w:br/>
        <w:t xml:space="preserve">    "Certification coverage is 82%"</w:t>
        <w:br/>
        <w:t xml:space="preserve">  ]</w:t>
        <w:br/>
        <w:t>}</w:t>
      </w:r>
    </w:p>
    <w:p>
      <w:pPr>
        <w:pStyle w:val="Heading2"/>
        <w:keepNext/>
      </w:pPr>
      <w:r>
        <w:t>11.3 Prime evidence handling</w:t>
      </w:r>
    </w:p>
    <w:p>
      <w:pPr>
        <w:pStyle w:val="ListBullet"/>
      </w:pPr>
      <w:r>
        <w:rPr>
          <w:rFonts w:ascii="Aptos" w:hAnsi="Aptos"/>
        </w:rPr>
        <w:t>Prime stores a reference and user-safe result summary, not a private copy of all worker-level solver inputs.</w:t>
      </w:r>
    </w:p>
    <w:p>
      <w:pPr>
        <w:pStyle w:val="ListBullet"/>
      </w:pPr>
      <w:r>
        <w:rPr>
          <w:rFonts w:ascii="Aptos" w:hAnsi="Aptos"/>
        </w:rPr>
        <w:t>Evidence is re-authorised at access time; a user cannot retrieve a run merely because its ID appears in chat history.</w:t>
      </w:r>
    </w:p>
    <w:p>
      <w:pPr>
        <w:pStyle w:val="ListBullet"/>
      </w:pPr>
      <w:r>
        <w:rPr>
          <w:rFonts w:ascii="Aptos" w:hAnsi="Aptos"/>
        </w:rPr>
        <w:t>Freshness shown to users is the source evidence freshness, distinct from solver runtime and chat completion time.</w:t>
      </w:r>
    </w:p>
    <w:p>
      <w:pPr>
        <w:pStyle w:val="ListBullet"/>
      </w:pPr>
      <w:r>
        <w:rPr>
          <w:rFonts w:ascii="Aptos" w:hAnsi="Aptos"/>
        </w:rPr>
        <w:t>When Prime combines Tempo output with WMS/TMS/finance evidence, each claim retains its own source and as-of time.</w:t>
      </w:r>
    </w:p>
    <w:p>
      <w:pPr>
        <w:pStyle w:val="Heading1"/>
        <w:keepNext/>
      </w:pPr>
      <w:r>
        <w:t>12. Action and writeback controls</w:t>
      </w:r>
    </w:p>
    <w:p>
      <w:pPr>
        <w:pStyle w:val="Heading2"/>
        <w:keepNext/>
      </w:pPr>
      <w:r>
        <w:t>12.1 Action classes</w:t>
      </w:r>
    </w:p>
    <w:tbl>
      <w:tblPr>
        <w:tblStyle w:val="TableGrid"/>
        <w:tblW w:type="dxa" w:w="9360"/>
        <w:jc w:val="left"/>
        <w:tblLayout w:type="fixed"/>
        <w:tblLook w:firstColumn="1" w:firstRow="1" w:lastColumn="0" w:lastRow="0" w:noHBand="0" w:noVBand="1" w:val="04A0"/>
        <w:tblInd w:w="120" w:type="dxa"/>
      </w:tblPr>
      <w:tblGrid>
        <w:gridCol w:w="1900"/>
        <w:gridCol w:w="3550"/>
        <w:gridCol w:w="3910"/>
      </w:tblGrid>
      <w:tr>
        <w:trPr>
          <w:tblHeader w:val="true"/>
          <w:cantSplit/>
        </w:trPr>
        <w:tc>
          <w:tcPr>
            <w:tcW w:type="dxa" w:w="1900"/>
            <w:shd w:fill="14213D"/>
            <w:tcMar>
              <w:top w:w="80" w:type="dxa"/>
              <w:start w:w="120" w:type="dxa"/>
              <w:bottom w:w="80" w:type="dxa"/>
              <w:end w:w="120" w:type="dxa"/>
            </w:tcMar>
            <w:vAlign w:val="center"/>
          </w:tcPr>
          <w:p>
            <w:pPr>
              <w:spacing w:after="0"/>
              <w:jc w:val="left"/>
            </w:pPr>
            <w:r>
              <w:rPr>
                <w:rFonts w:ascii="Aptos" w:hAnsi="Aptos"/>
                <w:b/>
                <w:color w:val="FFFFFF"/>
                <w:sz w:val="16"/>
              </w:rPr>
              <w:t>Class</w:t>
            </w:r>
          </w:p>
        </w:tc>
        <w:tc>
          <w:tcPr>
            <w:tcW w:type="dxa" w:w="3550"/>
            <w:shd w:fill="14213D"/>
            <w:tcMar>
              <w:top w:w="80" w:type="dxa"/>
              <w:start w:w="120" w:type="dxa"/>
              <w:bottom w:w="80" w:type="dxa"/>
              <w:end w:w="120" w:type="dxa"/>
            </w:tcMar>
            <w:vAlign w:val="center"/>
          </w:tcPr>
          <w:p>
            <w:pPr>
              <w:spacing w:after="0"/>
              <w:jc w:val="left"/>
            </w:pPr>
            <w:r>
              <w:rPr>
                <w:rFonts w:ascii="Aptos" w:hAnsi="Aptos"/>
                <w:b/>
                <w:color w:val="FFFFFF"/>
                <w:sz w:val="16"/>
              </w:rPr>
              <w:t>Examples</w:t>
            </w:r>
          </w:p>
        </w:tc>
        <w:tc>
          <w:tcPr>
            <w:tcW w:type="dxa" w:w="3910"/>
            <w:shd w:fill="14213D"/>
            <w:tcMar>
              <w:top w:w="80" w:type="dxa"/>
              <w:start w:w="120" w:type="dxa"/>
              <w:bottom w:w="80" w:type="dxa"/>
              <w:end w:w="120" w:type="dxa"/>
            </w:tcMar>
            <w:vAlign w:val="center"/>
          </w:tcPr>
          <w:p>
            <w:pPr>
              <w:spacing w:after="0"/>
              <w:jc w:val="left"/>
            </w:pPr>
            <w:r>
              <w:rPr>
                <w:rFonts w:ascii="Aptos" w:hAnsi="Aptos"/>
                <w:b/>
                <w:color w:val="FFFFFF"/>
                <w:sz w:val="16"/>
              </w:rPr>
              <w:t>Control</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Read-only analysis</w:t>
            </w:r>
          </w:p>
        </w:tc>
        <w:tc>
          <w:tcPr>
            <w:tcW w:type="dxa" w:w="3550"/>
            <w:tcMar>
              <w:top w:w="80" w:type="dxa"/>
              <w:start w:w="120" w:type="dxa"/>
              <w:bottom w:w="80" w:type="dxa"/>
              <w:end w:w="120" w:type="dxa"/>
            </w:tcMar>
            <w:vAlign w:val="center"/>
          </w:tcPr>
          <w:p>
            <w:pPr>
              <w:spacing w:after="20" w:line="240" w:lineRule="auto"/>
            </w:pPr>
            <w:r>
              <w:rPr>
                <w:rFonts w:ascii="Aptos" w:hAnsi="Aptos"/>
                <w:b w:val="0"/>
                <w:color w:val="202B3C"/>
                <w:sz w:val="16"/>
              </w:rPr>
              <w:t>Forecast, scenario, cost comparison</w:t>
            </w:r>
          </w:p>
        </w:tc>
        <w:tc>
          <w:tcPr>
            <w:tcW w:type="dxa" w:w="3910"/>
            <w:tcMar>
              <w:top w:w="80" w:type="dxa"/>
              <w:start w:w="120" w:type="dxa"/>
              <w:bottom w:w="80" w:type="dxa"/>
              <w:end w:w="120" w:type="dxa"/>
            </w:tcMar>
            <w:vAlign w:val="center"/>
          </w:tcPr>
          <w:p>
            <w:pPr>
              <w:spacing w:after="20" w:line="240" w:lineRule="auto"/>
            </w:pPr>
            <w:r>
              <w:rPr>
                <w:rFonts w:ascii="Aptos" w:hAnsi="Aptos"/>
                <w:b w:val="0"/>
                <w:color w:val="202B3C"/>
                <w:sz w:val="16"/>
              </w:rPr>
              <w:t>No confirmation; entitlement required.</w:t>
            </w:r>
          </w:p>
        </w:tc>
      </w:tr>
      <w:tr>
        <w:trPr>
          <w:cantSplit/>
        </w:trPr>
        <w:tc>
          <w:tcPr>
            <w:tcW w:type="dxa" w:w="1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Proposed operational plan</w:t>
            </w:r>
          </w:p>
        </w:tc>
        <w:tc>
          <w:tcPr>
            <w:tcW w:type="dxa" w:w="35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Draft roster, labour mix, reallocation</w:t>
            </w:r>
          </w:p>
        </w:tc>
        <w:tc>
          <w:tcPr>
            <w:tcW w:type="dxa" w:w="39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Clearly labelled proposal; not committed.</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Low-risk writeback</w:t>
            </w:r>
          </w:p>
        </w:tc>
        <w:tc>
          <w:tcPr>
            <w:tcW w:type="dxa" w:w="3550"/>
            <w:tcMar>
              <w:top w:w="80" w:type="dxa"/>
              <w:start w:w="120" w:type="dxa"/>
              <w:bottom w:w="80" w:type="dxa"/>
              <w:end w:w="120" w:type="dxa"/>
            </w:tcMar>
            <w:vAlign w:val="center"/>
          </w:tcPr>
          <w:p>
            <w:pPr>
              <w:spacing w:after="20" w:line="240" w:lineRule="auto"/>
            </w:pPr>
            <w:r>
              <w:rPr>
                <w:rFonts w:ascii="Aptos" w:hAnsi="Aptos"/>
                <w:b w:val="0"/>
                <w:color w:val="202B3C"/>
                <w:sz w:val="16"/>
              </w:rPr>
              <w:t>Publish approved roster draft to a staging state</w:t>
            </w:r>
          </w:p>
        </w:tc>
        <w:tc>
          <w:tcPr>
            <w:tcW w:type="dxa" w:w="3910"/>
            <w:tcMar>
              <w:top w:w="80" w:type="dxa"/>
              <w:start w:w="120" w:type="dxa"/>
              <w:bottom w:w="80" w:type="dxa"/>
              <w:end w:w="120" w:type="dxa"/>
            </w:tcMar>
            <w:vAlign w:val="center"/>
          </w:tcPr>
          <w:p>
            <w:pPr>
              <w:spacing w:after="20" w:line="240" w:lineRule="auto"/>
            </w:pPr>
            <w:r>
              <w:rPr>
                <w:rFonts w:ascii="Aptos" w:hAnsi="Aptos"/>
                <w:b w:val="0"/>
                <w:color w:val="202B3C"/>
                <w:sz w:val="16"/>
              </w:rPr>
              <w:t>Explicit confirmation; reversible where supported.</w:t>
            </w:r>
          </w:p>
        </w:tc>
      </w:tr>
      <w:tr>
        <w:trPr>
          <w:cantSplit/>
        </w:trPr>
        <w:tc>
          <w:tcPr>
            <w:tcW w:type="dxa" w:w="1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Material operational action</w:t>
            </w:r>
          </w:p>
        </w:tc>
        <w:tc>
          <w:tcPr>
            <w:tcW w:type="dxa" w:w="35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Move active workers, approve leave, alter published roster</w:t>
            </w:r>
          </w:p>
        </w:tc>
        <w:tc>
          <w:tcPr>
            <w:tcW w:type="dxa" w:w="39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Named approver, impact preview, expiry and source acknowledgement.</w:t>
            </w:r>
          </w:p>
        </w:tc>
      </w:tr>
      <w:tr>
        <w:trPr>
          <w:cantSplit/>
        </w:trPr>
        <w:tc>
          <w:tcPr>
            <w:tcW w:type="dxa" w:w="1900"/>
            <w:tcMar>
              <w:top w:w="80" w:type="dxa"/>
              <w:start w:w="120" w:type="dxa"/>
              <w:bottom w:w="80" w:type="dxa"/>
              <w:end w:w="120" w:type="dxa"/>
            </w:tcMar>
            <w:vAlign w:val="center"/>
          </w:tcPr>
          <w:p>
            <w:pPr>
              <w:spacing w:after="20" w:line="240" w:lineRule="auto"/>
            </w:pPr>
            <w:r>
              <w:rPr>
                <w:rFonts w:ascii="Aptos" w:hAnsi="Aptos"/>
                <w:b w:val="0"/>
                <w:color w:val="202B3C"/>
                <w:sz w:val="16"/>
              </w:rPr>
              <w:t>Restricted / prohibited</w:t>
            </w:r>
          </w:p>
        </w:tc>
        <w:tc>
          <w:tcPr>
            <w:tcW w:type="dxa" w:w="3550"/>
            <w:tcMar>
              <w:top w:w="80" w:type="dxa"/>
              <w:start w:w="120" w:type="dxa"/>
              <w:bottom w:w="80" w:type="dxa"/>
              <w:end w:w="120" w:type="dxa"/>
            </w:tcMar>
            <w:vAlign w:val="center"/>
          </w:tcPr>
          <w:p>
            <w:pPr>
              <w:spacing w:after="20" w:line="240" w:lineRule="auto"/>
            </w:pPr>
            <w:r>
              <w:rPr>
                <w:rFonts w:ascii="Aptos" w:hAnsi="Aptos"/>
                <w:b w:val="0"/>
                <w:color w:val="202B3C"/>
                <w:sz w:val="16"/>
              </w:rPr>
              <w:t>Payroll finalisation, employment termination, safety override</w:t>
            </w:r>
          </w:p>
        </w:tc>
        <w:tc>
          <w:tcPr>
            <w:tcW w:type="dxa" w:w="3910"/>
            <w:tcMar>
              <w:top w:w="80" w:type="dxa"/>
              <w:start w:w="120" w:type="dxa"/>
              <w:bottom w:w="80" w:type="dxa"/>
              <w:end w:w="120" w:type="dxa"/>
            </w:tcMar>
            <w:vAlign w:val="center"/>
          </w:tcPr>
          <w:p>
            <w:pPr>
              <w:spacing w:after="20" w:line="240" w:lineRule="auto"/>
            </w:pPr>
            <w:r>
              <w:rPr>
                <w:rFonts w:ascii="Aptos" w:hAnsi="Aptos"/>
                <w:b w:val="0"/>
                <w:color w:val="202B3C"/>
                <w:sz w:val="16"/>
              </w:rPr>
              <w:t>Outside Prime automated authority; route to source workflow.</w:t>
            </w:r>
          </w:p>
        </w:tc>
      </w:tr>
    </w:tbl>
    <w:p>
      <w:pPr>
        <w:spacing w:after="20"/>
      </w:pPr>
    </w:p>
    <w:p>
      <w:pPr>
        <w:pStyle w:val="Heading2"/>
        <w:keepNext/>
      </w:pPr>
      <w:r>
        <w:t>12.2 Two-step action contract</w:t>
      </w:r>
    </w:p>
    <w:p>
      <w:pPr>
        <w:pStyle w:val="CodeBlock"/>
        <w:shd w:fill="F1F5F9"/>
      </w:pPr>
      <w:r>
        <w:rPr>
          <w:rFonts w:ascii="Consolas" w:hAnsi="Consolas"/>
          <w:b w:val="0"/>
          <w:color w:val="202B3C"/>
          <w:sz w:val="16"/>
        </w:rPr>
        <w:t>{</w:t>
        <w:br/>
        <w:t xml:space="preserve">  "action_type": "publish_roster",</w:t>
        <w:br/>
        <w:t xml:space="preserve">  "recommendation_id": "rec_01J...",</w:t>
        <w:br/>
        <w:t xml:space="preserve">  "target": {</w:t>
        <w:br/>
        <w:t xml:space="preserve">    "system": "deputy",</w:t>
        <w:br/>
        <w:t xml:space="preserve">    "connection_id": "con_01J...",</w:t>
        <w:br/>
        <w:t xml:space="preserve">    "site_id": "site_mel_01"</w:t>
        <w:br/>
        <w:t xml:space="preserve">  },</w:t>
        <w:br/>
        <w:t xml:space="preserve">  "expected_source_version": "roster-v18"</w:t>
        <w:br/>
        <w:t>}</w:t>
      </w:r>
    </w:p>
    <w:p>
      <w:r>
        <w:rPr>
          <w:rFonts w:ascii="Aptos" w:hAnsi="Aptos"/>
        </w:rPr>
        <w:t>Validation returns an expiring action_token plus impact summary. Execution requires that token, the same payload hash, an authorised approver and an Idempotency-Key. Any drift in source version or recommendation expiry returns 409 and requires revalidation.</w:t>
      </w:r>
    </w:p>
    <w:p>
      <w:pPr>
        <w:pStyle w:val="Heading2"/>
        <w:keepNext/>
      </w:pPr>
      <w:r>
        <w:t>12.3 Writeback status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14213D"/>
            <w:tcMar>
              <w:top w:w="80" w:type="dxa"/>
              <w:start w:w="120" w:type="dxa"/>
              <w:bottom w:w="80" w:type="dxa"/>
              <w:end w:w="120" w:type="dxa"/>
            </w:tcMar>
            <w:vAlign w:val="center"/>
          </w:tcPr>
          <w:p>
            <w:pPr>
              <w:spacing w:after="0"/>
              <w:jc w:val="left"/>
            </w:pPr>
            <w:r>
              <w:rPr>
                <w:rFonts w:ascii="Aptos" w:hAnsi="Aptos"/>
                <w:b/>
                <w:color w:val="FFFFFF"/>
                <w:sz w:val="16"/>
              </w:rPr>
              <w:t>Status</w:t>
            </w:r>
          </w:p>
        </w:tc>
        <w:tc>
          <w:tcPr>
            <w:tcW w:type="dxa" w:w="6860"/>
            <w:shd w:fill="14213D"/>
            <w:tcMar>
              <w:top w:w="80" w:type="dxa"/>
              <w:start w:w="120" w:type="dxa"/>
              <w:bottom w:w="80" w:type="dxa"/>
              <w:end w:w="120" w:type="dxa"/>
            </w:tcMar>
            <w:vAlign w:val="center"/>
          </w:tcPr>
          <w:p>
            <w:pPr>
              <w:spacing w:after="0"/>
              <w:jc w:val="left"/>
            </w:pPr>
            <w:r>
              <w:rPr>
                <w:rFonts w:ascii="Aptos" w:hAnsi="Aptos"/>
                <w:b/>
                <w:color w:val="FFFFFF"/>
                <w:sz w:val="16"/>
              </w:rPr>
              <w:t>Meaning</w:t>
            </w:r>
          </w:p>
        </w:tc>
      </w:tr>
      <w:tr>
        <w:trPr>
          <w:cantSplit/>
        </w:trPr>
        <w:tc>
          <w:tcPr>
            <w:tcW w:type="dxa" w:w="2500"/>
            <w:tcMar>
              <w:top w:w="80" w:type="dxa"/>
              <w:start w:w="120" w:type="dxa"/>
              <w:bottom w:w="80" w:type="dxa"/>
              <w:end w:w="120" w:type="dxa"/>
            </w:tcMar>
            <w:vAlign w:val="center"/>
          </w:tcPr>
          <w:p>
            <w:pPr>
              <w:spacing w:after="20" w:line="240" w:lineRule="auto"/>
            </w:pPr>
            <w:r>
              <w:rPr>
                <w:rFonts w:ascii="Aptos" w:hAnsi="Aptos"/>
                <w:b w:val="0"/>
                <w:color w:val="202B3C"/>
                <w:sz w:val="16"/>
              </w:rPr>
              <w:t>validated</w:t>
            </w:r>
          </w:p>
        </w:tc>
        <w:tc>
          <w:tcPr>
            <w:tcW w:type="dxa" w:w="6860"/>
            <w:tcMar>
              <w:top w:w="80" w:type="dxa"/>
              <w:start w:w="120" w:type="dxa"/>
              <w:bottom w:w="80" w:type="dxa"/>
              <w:end w:w="120" w:type="dxa"/>
            </w:tcMar>
            <w:vAlign w:val="center"/>
          </w:tcPr>
          <w:p>
            <w:pPr>
              <w:spacing w:after="20" w:line="240" w:lineRule="auto"/>
            </w:pPr>
            <w:r>
              <w:rPr>
                <w:rFonts w:ascii="Aptos" w:hAnsi="Aptos"/>
                <w:b w:val="0"/>
                <w:color w:val="202B3C"/>
                <w:sz w:val="16"/>
              </w:rPr>
              <w:t>Safe to present for confirmation; no mutation.</w:t>
            </w:r>
          </w:p>
        </w:tc>
      </w:tr>
      <w:tr>
        <w:trPr>
          <w:cantSplit/>
        </w:trPr>
        <w:tc>
          <w:tcPr>
            <w:tcW w:type="dxa" w:w="25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approved</w:t>
            </w:r>
          </w:p>
        </w:tc>
        <w:tc>
          <w:tcPr>
            <w:tcW w:type="dxa" w:w="68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Valid human approval captured; not yet sent.</w:t>
            </w:r>
          </w:p>
        </w:tc>
      </w:tr>
      <w:tr>
        <w:trPr>
          <w:cantSplit/>
        </w:trPr>
        <w:tc>
          <w:tcPr>
            <w:tcW w:type="dxa" w:w="2500"/>
            <w:tcMar>
              <w:top w:w="80" w:type="dxa"/>
              <w:start w:w="120" w:type="dxa"/>
              <w:bottom w:w="80" w:type="dxa"/>
              <w:end w:w="120" w:type="dxa"/>
            </w:tcMar>
            <w:vAlign w:val="center"/>
          </w:tcPr>
          <w:p>
            <w:pPr>
              <w:spacing w:after="20" w:line="240" w:lineRule="auto"/>
            </w:pPr>
            <w:r>
              <w:rPr>
                <w:rFonts w:ascii="Aptos" w:hAnsi="Aptos"/>
                <w:b w:val="0"/>
                <w:color w:val="202B3C"/>
                <w:sz w:val="16"/>
              </w:rPr>
              <w:t>submitted</w:t>
            </w:r>
          </w:p>
        </w:tc>
        <w:tc>
          <w:tcPr>
            <w:tcW w:type="dxa" w:w="6860"/>
            <w:tcMar>
              <w:top w:w="80" w:type="dxa"/>
              <w:start w:w="120" w:type="dxa"/>
              <w:bottom w:w="80" w:type="dxa"/>
              <w:end w:w="120" w:type="dxa"/>
            </w:tcMar>
            <w:vAlign w:val="center"/>
          </w:tcPr>
          <w:p>
            <w:pPr>
              <w:spacing w:after="20" w:line="240" w:lineRule="auto"/>
            </w:pPr>
            <w:r>
              <w:rPr>
                <w:rFonts w:ascii="Aptos" w:hAnsi="Aptos"/>
                <w:b w:val="0"/>
                <w:color w:val="202B3C"/>
                <w:sz w:val="16"/>
              </w:rPr>
              <w:t>Sent to Maestro/source; outcome pending.</w:t>
            </w:r>
          </w:p>
        </w:tc>
      </w:tr>
      <w:tr>
        <w:trPr>
          <w:cantSplit/>
        </w:trPr>
        <w:tc>
          <w:tcPr>
            <w:tcW w:type="dxa" w:w="25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confirmed</w:t>
            </w:r>
          </w:p>
        </w:tc>
        <w:tc>
          <w:tcPr>
            <w:tcW w:type="dxa" w:w="68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Source returned durable acknowledgement.</w:t>
            </w:r>
          </w:p>
        </w:tc>
      </w:tr>
      <w:tr>
        <w:trPr>
          <w:cantSplit/>
        </w:trPr>
        <w:tc>
          <w:tcPr>
            <w:tcW w:type="dxa" w:w="2500"/>
            <w:tcMar>
              <w:top w:w="80" w:type="dxa"/>
              <w:start w:w="120" w:type="dxa"/>
              <w:bottom w:w="80" w:type="dxa"/>
              <w:end w:w="120" w:type="dxa"/>
            </w:tcMar>
            <w:vAlign w:val="center"/>
          </w:tcPr>
          <w:p>
            <w:pPr>
              <w:spacing w:after="20" w:line="240" w:lineRule="auto"/>
            </w:pPr>
            <w:r>
              <w:rPr>
                <w:rFonts w:ascii="Aptos" w:hAnsi="Aptos"/>
                <w:b w:val="0"/>
                <w:color w:val="202B3C"/>
                <w:sz w:val="16"/>
              </w:rPr>
              <w:t>partially_confirmed</w:t>
            </w:r>
          </w:p>
        </w:tc>
        <w:tc>
          <w:tcPr>
            <w:tcW w:type="dxa" w:w="6860"/>
            <w:tcMar>
              <w:top w:w="80" w:type="dxa"/>
              <w:start w:w="120" w:type="dxa"/>
              <w:bottom w:w="80" w:type="dxa"/>
              <w:end w:w="120" w:type="dxa"/>
            </w:tcMar>
            <w:vAlign w:val="center"/>
          </w:tcPr>
          <w:p>
            <w:pPr>
              <w:spacing w:after="20" w:line="240" w:lineRule="auto"/>
            </w:pPr>
            <w:r>
              <w:rPr>
                <w:rFonts w:ascii="Aptos" w:hAnsi="Aptos"/>
                <w:b w:val="0"/>
                <w:color w:val="202B3C"/>
                <w:sz w:val="16"/>
              </w:rPr>
              <w:t>Some items committed; reconciliation required.</w:t>
            </w:r>
          </w:p>
        </w:tc>
      </w:tr>
      <w:tr>
        <w:trPr>
          <w:cantSplit/>
        </w:trPr>
        <w:tc>
          <w:tcPr>
            <w:tcW w:type="dxa" w:w="25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rejected</w:t>
            </w:r>
          </w:p>
        </w:tc>
        <w:tc>
          <w:tcPr>
            <w:tcW w:type="dxa" w:w="68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Source rejected the action.</w:t>
            </w:r>
          </w:p>
        </w:tc>
      </w:tr>
      <w:tr>
        <w:trPr>
          <w:cantSplit/>
        </w:trPr>
        <w:tc>
          <w:tcPr>
            <w:tcW w:type="dxa" w:w="2500"/>
            <w:tcMar>
              <w:top w:w="80" w:type="dxa"/>
              <w:start w:w="120" w:type="dxa"/>
              <w:bottom w:w="80" w:type="dxa"/>
              <w:end w:w="120" w:type="dxa"/>
            </w:tcMar>
            <w:vAlign w:val="center"/>
          </w:tcPr>
          <w:p>
            <w:pPr>
              <w:spacing w:after="20" w:line="240" w:lineRule="auto"/>
            </w:pPr>
            <w:r>
              <w:rPr>
                <w:rFonts w:ascii="Aptos" w:hAnsi="Aptos"/>
                <w:b w:val="0"/>
                <w:color w:val="202B3C"/>
                <w:sz w:val="16"/>
              </w:rPr>
              <w:t>unknown</w:t>
            </w:r>
          </w:p>
        </w:tc>
        <w:tc>
          <w:tcPr>
            <w:tcW w:type="dxa" w:w="6860"/>
            <w:tcMar>
              <w:top w:w="80" w:type="dxa"/>
              <w:start w:w="120" w:type="dxa"/>
              <w:bottom w:w="80" w:type="dxa"/>
              <w:end w:w="120" w:type="dxa"/>
            </w:tcMar>
            <w:vAlign w:val="center"/>
          </w:tcPr>
          <w:p>
            <w:pPr>
              <w:spacing w:after="20" w:line="240" w:lineRule="auto"/>
            </w:pPr>
            <w:r>
              <w:rPr>
                <w:rFonts w:ascii="Aptos" w:hAnsi="Aptos"/>
                <w:b w:val="0"/>
                <w:color w:val="202B3C"/>
                <w:sz w:val="16"/>
              </w:rPr>
              <w:t>Transport failed after submission; reconciliation required before retry.</w:t>
            </w:r>
          </w:p>
        </w:tc>
      </w:tr>
      <w:tr>
        <w:trPr>
          <w:cantSplit/>
        </w:trPr>
        <w:tc>
          <w:tcPr>
            <w:tcW w:type="dxa" w:w="25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compensated</w:t>
            </w:r>
          </w:p>
        </w:tc>
        <w:tc>
          <w:tcPr>
            <w:tcW w:type="dxa" w:w="68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Approved reversal/compensating action completed.</w:t>
            </w:r>
          </w:p>
        </w:tc>
      </w:tr>
    </w:tbl>
    <w:p>
      <w:pPr>
        <w:spacing w:after="20"/>
      </w:pPr>
    </w:p>
    <w:p>
      <w:pPr>
        <w:pStyle w:val="Heading1"/>
        <w:keepNext/>
      </w:pPr>
      <w:r>
        <w:t>13. Events and notifications</w:t>
      </w:r>
    </w:p>
    <w:p>
      <w:pPr>
        <w:pStyle w:val="Heading2"/>
        <w:keepNext/>
      </w:pPr>
      <w:r>
        <w:t>13.1 Event catalogue</w:t>
      </w:r>
    </w:p>
    <w:tbl>
      <w:tblPr>
        <w:tblStyle w:val="TableGrid"/>
        <w:tblW w:type="dxa" w:w="9360"/>
        <w:jc w:val="left"/>
        <w:tblLayout w:type="fixed"/>
        <w:tblLook w:firstColumn="1" w:firstRow="1" w:lastColumn="0" w:lastRow="0" w:noHBand="0" w:noVBand="1" w:val="04A0"/>
        <w:tblInd w:w="120" w:type="dxa"/>
      </w:tblPr>
      <w:tblGrid>
        <w:gridCol w:w="2600"/>
        <w:gridCol w:w="1700"/>
        <w:gridCol w:w="5060"/>
      </w:tblGrid>
      <w:tr>
        <w:trPr>
          <w:tblHeader w:val="true"/>
          <w:cantSplit/>
        </w:trPr>
        <w:tc>
          <w:tcPr>
            <w:tcW w:type="dxa" w:w="2600"/>
            <w:shd w:fill="14213D"/>
            <w:tcMar>
              <w:top w:w="80" w:type="dxa"/>
              <w:start w:w="120" w:type="dxa"/>
              <w:bottom w:w="80" w:type="dxa"/>
              <w:end w:w="120" w:type="dxa"/>
            </w:tcMar>
            <w:vAlign w:val="center"/>
          </w:tcPr>
          <w:p>
            <w:pPr>
              <w:spacing w:after="0"/>
              <w:jc w:val="left"/>
            </w:pPr>
            <w:r>
              <w:rPr>
                <w:rFonts w:ascii="Aptos" w:hAnsi="Aptos"/>
                <w:b/>
                <w:color w:val="FFFFFF"/>
                <w:sz w:val="16"/>
              </w:rPr>
              <w:t>Event</w:t>
            </w:r>
          </w:p>
        </w:tc>
        <w:tc>
          <w:tcPr>
            <w:tcW w:type="dxa" w:w="1700"/>
            <w:shd w:fill="14213D"/>
            <w:tcMar>
              <w:top w:w="80" w:type="dxa"/>
              <w:start w:w="120" w:type="dxa"/>
              <w:bottom w:w="80" w:type="dxa"/>
              <w:end w:w="120" w:type="dxa"/>
            </w:tcMar>
            <w:vAlign w:val="center"/>
          </w:tcPr>
          <w:p>
            <w:pPr>
              <w:spacing w:after="0"/>
              <w:jc w:val="left"/>
            </w:pPr>
            <w:r>
              <w:rPr>
                <w:rFonts w:ascii="Aptos" w:hAnsi="Aptos"/>
                <w:b/>
                <w:color w:val="FFFFFF"/>
                <w:sz w:val="16"/>
              </w:rPr>
              <w:t>Producer</w:t>
            </w:r>
          </w:p>
        </w:tc>
        <w:tc>
          <w:tcPr>
            <w:tcW w:type="dxa" w:w="5060"/>
            <w:shd w:fill="14213D"/>
            <w:tcMar>
              <w:top w:w="80" w:type="dxa"/>
              <w:start w:w="120" w:type="dxa"/>
              <w:bottom w:w="80" w:type="dxa"/>
              <w:end w:w="120" w:type="dxa"/>
            </w:tcMar>
            <w:vAlign w:val="center"/>
          </w:tcPr>
          <w:p>
            <w:pPr>
              <w:spacing w:after="0"/>
              <w:jc w:val="left"/>
            </w:pPr>
            <w:r>
              <w:rPr>
                <w:rFonts w:ascii="Aptos" w:hAnsi="Aptos"/>
                <w:b/>
                <w:color w:val="FFFFFF"/>
                <w:sz w:val="16"/>
              </w:rPr>
              <w:t>Consumers</w:t>
            </w:r>
          </w:p>
        </w:tc>
      </w:tr>
      <w:tr>
        <w:trPr>
          <w:cantSplit/>
        </w:trPr>
        <w:tc>
          <w:tcPr>
            <w:tcW w:type="dxa" w:w="2600"/>
            <w:tcMar>
              <w:top w:w="80" w:type="dxa"/>
              <w:start w:w="120" w:type="dxa"/>
              <w:bottom w:w="80" w:type="dxa"/>
              <w:end w:w="120" w:type="dxa"/>
            </w:tcMar>
            <w:vAlign w:val="center"/>
          </w:tcPr>
          <w:p>
            <w:pPr>
              <w:spacing w:after="20" w:line="240" w:lineRule="auto"/>
            </w:pPr>
            <w:r>
              <w:rPr>
                <w:rFonts w:ascii="Aptos" w:hAnsi="Aptos"/>
                <w:b w:val="0"/>
                <w:color w:val="202B3C"/>
                <w:sz w:val="16"/>
              </w:rPr>
              <w:t>canonical.data.updated</w:t>
            </w:r>
          </w:p>
        </w:tc>
        <w:tc>
          <w:tcPr>
            <w:tcW w:type="dxa" w:w="1700"/>
            <w:tcMar>
              <w:top w:w="80" w:type="dxa"/>
              <w:start w:w="120" w:type="dxa"/>
              <w:bottom w:w="80" w:type="dxa"/>
              <w:end w:w="120" w:type="dxa"/>
            </w:tcMar>
            <w:vAlign w:val="center"/>
          </w:tcPr>
          <w:p>
            <w:pPr>
              <w:spacing w:after="20" w:line="240" w:lineRule="auto"/>
            </w:pPr>
            <w:r>
              <w:rPr>
                <w:rFonts w:ascii="Aptos" w:hAnsi="Aptos"/>
                <w:b w:val="0"/>
                <w:color w:val="202B3C"/>
                <w:sz w:val="16"/>
              </w:rPr>
              <w:t>Maestro</w:t>
            </w:r>
          </w:p>
        </w:tc>
        <w:tc>
          <w:tcPr>
            <w:tcW w:type="dxa" w:w="5060"/>
            <w:tcMar>
              <w:top w:w="80" w:type="dxa"/>
              <w:start w:w="120" w:type="dxa"/>
              <w:bottom w:w="80" w:type="dxa"/>
              <w:end w:w="120" w:type="dxa"/>
            </w:tcMar>
            <w:vAlign w:val="center"/>
          </w:tcPr>
          <w:p>
            <w:pPr>
              <w:spacing w:after="20" w:line="240" w:lineRule="auto"/>
            </w:pPr>
            <w:r>
              <w:rPr>
                <w:rFonts w:ascii="Aptos" w:hAnsi="Aptos"/>
                <w:b w:val="0"/>
                <w:color w:val="202B3C"/>
                <w:sz w:val="16"/>
              </w:rPr>
              <w:t>Tempo readiness/cache invalidation.</w:t>
            </w:r>
          </w:p>
        </w:tc>
      </w:tr>
      <w:tr>
        <w:trPr>
          <w:cantSplit/>
        </w:trPr>
        <w:tc>
          <w:tcPr>
            <w:tcW w:type="dxa" w:w="26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canonical.data.quarantined</w:t>
            </w:r>
          </w:p>
        </w:tc>
        <w:tc>
          <w:tcPr>
            <w:tcW w:type="dxa" w:w="17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Maestro</w:t>
            </w:r>
          </w:p>
        </w:tc>
        <w:tc>
          <w:tcPr>
            <w:tcW w:type="dxa" w:w="50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Ops console, integration support.</w:t>
            </w:r>
          </w:p>
        </w:tc>
      </w:tr>
      <w:tr>
        <w:trPr>
          <w:cantSplit/>
        </w:trPr>
        <w:tc>
          <w:tcPr>
            <w:tcW w:type="dxa" w:w="2600"/>
            <w:tcMar>
              <w:top w:w="80" w:type="dxa"/>
              <w:start w:w="120" w:type="dxa"/>
              <w:bottom w:w="80" w:type="dxa"/>
              <w:end w:w="120" w:type="dxa"/>
            </w:tcMar>
            <w:vAlign w:val="center"/>
          </w:tcPr>
          <w:p>
            <w:pPr>
              <w:spacing w:after="20" w:line="240" w:lineRule="auto"/>
            </w:pPr>
            <w:r>
              <w:rPr>
                <w:rFonts w:ascii="Aptos" w:hAnsi="Aptos"/>
                <w:b w:val="0"/>
                <w:color w:val="202B3C"/>
                <w:sz w:val="16"/>
              </w:rPr>
              <w:t>data.readiness.changed</w:t>
            </w:r>
          </w:p>
        </w:tc>
        <w:tc>
          <w:tcPr>
            <w:tcW w:type="dxa" w:w="1700"/>
            <w:tcMar>
              <w:top w:w="80" w:type="dxa"/>
              <w:start w:w="120" w:type="dxa"/>
              <w:bottom w:w="80" w:type="dxa"/>
              <w:end w:w="120" w:type="dxa"/>
            </w:tcMar>
            <w:vAlign w:val="center"/>
          </w:tcPr>
          <w:p>
            <w:pPr>
              <w:spacing w:after="20" w:line="240" w:lineRule="auto"/>
            </w:pPr>
            <w:r>
              <w:rPr>
                <w:rFonts w:ascii="Aptos" w:hAnsi="Aptos"/>
                <w:b w:val="0"/>
                <w:color w:val="202B3C"/>
                <w:sz w:val="16"/>
              </w:rPr>
              <w:t>Tempo</w:t>
            </w:r>
          </w:p>
        </w:tc>
        <w:tc>
          <w:tcPr>
            <w:tcW w:type="dxa" w:w="5060"/>
            <w:tcMar>
              <w:top w:w="80" w:type="dxa"/>
              <w:start w:w="120" w:type="dxa"/>
              <w:bottom w:w="80" w:type="dxa"/>
              <w:end w:w="120" w:type="dxa"/>
            </w:tcMar>
            <w:vAlign w:val="center"/>
          </w:tcPr>
          <w:p>
            <w:pPr>
              <w:spacing w:after="20" w:line="240" w:lineRule="auto"/>
            </w:pPr>
            <w:r>
              <w:rPr>
                <w:rFonts w:ascii="Aptos" w:hAnsi="Aptos"/>
                <w:b w:val="0"/>
                <w:color w:val="202B3C"/>
                <w:sz w:val="16"/>
              </w:rPr>
              <w:t>Prime, Tempo console.</w:t>
            </w:r>
          </w:p>
        </w:tc>
      </w:tr>
      <w:tr>
        <w:trPr>
          <w:cantSplit/>
        </w:trPr>
        <w:tc>
          <w:tcPr>
            <w:tcW w:type="dxa" w:w="26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run.accepted / run.started</w:t>
            </w:r>
          </w:p>
        </w:tc>
        <w:tc>
          <w:tcPr>
            <w:tcW w:type="dxa" w:w="17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Tempo</w:t>
            </w:r>
          </w:p>
        </w:tc>
        <w:tc>
          <w:tcPr>
            <w:tcW w:type="dxa" w:w="50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Prime progress, observability.</w:t>
            </w:r>
          </w:p>
        </w:tc>
      </w:tr>
      <w:tr>
        <w:trPr>
          <w:cantSplit/>
        </w:trPr>
        <w:tc>
          <w:tcPr>
            <w:tcW w:type="dxa" w:w="2600"/>
            <w:tcMar>
              <w:top w:w="80" w:type="dxa"/>
              <w:start w:w="120" w:type="dxa"/>
              <w:bottom w:w="80" w:type="dxa"/>
              <w:end w:w="120" w:type="dxa"/>
            </w:tcMar>
            <w:vAlign w:val="center"/>
          </w:tcPr>
          <w:p>
            <w:pPr>
              <w:spacing w:after="20" w:line="240" w:lineRule="auto"/>
            </w:pPr>
            <w:r>
              <w:rPr>
                <w:rFonts w:ascii="Aptos" w:hAnsi="Aptos"/>
                <w:b w:val="0"/>
                <w:color w:val="202B3C"/>
                <w:sz w:val="16"/>
              </w:rPr>
              <w:t>run.progressed</w:t>
            </w:r>
          </w:p>
        </w:tc>
        <w:tc>
          <w:tcPr>
            <w:tcW w:type="dxa" w:w="1700"/>
            <w:tcMar>
              <w:top w:w="80" w:type="dxa"/>
              <w:start w:w="120" w:type="dxa"/>
              <w:bottom w:w="80" w:type="dxa"/>
              <w:end w:w="120" w:type="dxa"/>
            </w:tcMar>
            <w:vAlign w:val="center"/>
          </w:tcPr>
          <w:p>
            <w:pPr>
              <w:spacing w:after="20" w:line="240" w:lineRule="auto"/>
            </w:pPr>
            <w:r>
              <w:rPr>
                <w:rFonts w:ascii="Aptos" w:hAnsi="Aptos"/>
                <w:b w:val="0"/>
                <w:color w:val="202B3C"/>
                <w:sz w:val="16"/>
              </w:rPr>
              <w:t>Tempo</w:t>
            </w:r>
          </w:p>
        </w:tc>
        <w:tc>
          <w:tcPr>
            <w:tcW w:type="dxa" w:w="5060"/>
            <w:tcMar>
              <w:top w:w="80" w:type="dxa"/>
              <w:start w:w="120" w:type="dxa"/>
              <w:bottom w:w="80" w:type="dxa"/>
              <w:end w:w="120" w:type="dxa"/>
            </w:tcMar>
            <w:vAlign w:val="center"/>
          </w:tcPr>
          <w:p>
            <w:pPr>
              <w:spacing w:after="20" w:line="240" w:lineRule="auto"/>
            </w:pPr>
            <w:r>
              <w:rPr>
                <w:rFonts w:ascii="Aptos" w:hAnsi="Aptos"/>
                <w:b w:val="0"/>
                <w:color w:val="202B3C"/>
                <w:sz w:val="16"/>
              </w:rPr>
              <w:t>Prime for long scenario runs; throttled.</w:t>
            </w:r>
          </w:p>
        </w:tc>
      </w:tr>
      <w:tr>
        <w:trPr>
          <w:cantSplit/>
        </w:trPr>
        <w:tc>
          <w:tcPr>
            <w:tcW w:type="dxa" w:w="26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run.completed / run.failed / run.cancelled</w:t>
            </w:r>
          </w:p>
        </w:tc>
        <w:tc>
          <w:tcPr>
            <w:tcW w:type="dxa" w:w="17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Tempo</w:t>
            </w:r>
          </w:p>
        </w:tc>
        <w:tc>
          <w:tcPr>
            <w:tcW w:type="dxa" w:w="50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Prime, audit, notifications.</w:t>
            </w:r>
          </w:p>
        </w:tc>
      </w:tr>
      <w:tr>
        <w:trPr>
          <w:cantSplit/>
        </w:trPr>
        <w:tc>
          <w:tcPr>
            <w:tcW w:type="dxa" w:w="2600"/>
            <w:tcMar>
              <w:top w:w="80" w:type="dxa"/>
              <w:start w:w="120" w:type="dxa"/>
              <w:bottom w:w="80" w:type="dxa"/>
              <w:end w:w="120" w:type="dxa"/>
            </w:tcMar>
            <w:vAlign w:val="center"/>
          </w:tcPr>
          <w:p>
            <w:pPr>
              <w:spacing w:after="20" w:line="240" w:lineRule="auto"/>
            </w:pPr>
            <w:r>
              <w:rPr>
                <w:rFonts w:ascii="Aptos" w:hAnsi="Aptos"/>
                <w:b w:val="0"/>
                <w:color w:val="202B3C"/>
                <w:sz w:val="16"/>
              </w:rPr>
              <w:t>recommendation.expiring</w:t>
            </w:r>
          </w:p>
        </w:tc>
        <w:tc>
          <w:tcPr>
            <w:tcW w:type="dxa" w:w="1700"/>
            <w:tcMar>
              <w:top w:w="80" w:type="dxa"/>
              <w:start w:w="120" w:type="dxa"/>
              <w:bottom w:w="80" w:type="dxa"/>
              <w:end w:w="120" w:type="dxa"/>
            </w:tcMar>
            <w:vAlign w:val="center"/>
          </w:tcPr>
          <w:p>
            <w:pPr>
              <w:spacing w:after="20" w:line="240" w:lineRule="auto"/>
            </w:pPr>
            <w:r>
              <w:rPr>
                <w:rFonts w:ascii="Aptos" w:hAnsi="Aptos"/>
                <w:b w:val="0"/>
                <w:color w:val="202B3C"/>
                <w:sz w:val="16"/>
              </w:rPr>
              <w:t>Tempo</w:t>
            </w:r>
          </w:p>
        </w:tc>
        <w:tc>
          <w:tcPr>
            <w:tcW w:type="dxa" w:w="5060"/>
            <w:tcMar>
              <w:top w:w="80" w:type="dxa"/>
              <w:start w:w="120" w:type="dxa"/>
              <w:bottom w:w="80" w:type="dxa"/>
              <w:end w:w="120" w:type="dxa"/>
            </w:tcMar>
            <w:vAlign w:val="center"/>
          </w:tcPr>
          <w:p>
            <w:pPr>
              <w:spacing w:after="20" w:line="240" w:lineRule="auto"/>
            </w:pPr>
            <w:r>
              <w:rPr>
                <w:rFonts w:ascii="Aptos" w:hAnsi="Aptos"/>
                <w:b w:val="0"/>
                <w:color w:val="202B3C"/>
                <w:sz w:val="16"/>
              </w:rPr>
              <w:t>Prime/Tempo operational users.</w:t>
            </w:r>
          </w:p>
        </w:tc>
      </w:tr>
      <w:tr>
        <w:trPr>
          <w:cantSplit/>
        </w:trPr>
        <w:tc>
          <w:tcPr>
            <w:tcW w:type="dxa" w:w="26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action.approved</w:t>
            </w:r>
          </w:p>
        </w:tc>
        <w:tc>
          <w:tcPr>
            <w:tcW w:type="dxa" w:w="17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Prime</w:t>
            </w:r>
          </w:p>
        </w:tc>
        <w:tc>
          <w:tcPr>
            <w:tcW w:type="dxa" w:w="50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Tempo action service.</w:t>
            </w:r>
          </w:p>
        </w:tc>
      </w:tr>
      <w:tr>
        <w:trPr>
          <w:cantSplit/>
        </w:trPr>
        <w:tc>
          <w:tcPr>
            <w:tcW w:type="dxa" w:w="2600"/>
            <w:tcMar>
              <w:top w:w="80" w:type="dxa"/>
              <w:start w:w="120" w:type="dxa"/>
              <w:bottom w:w="80" w:type="dxa"/>
              <w:end w:w="120" w:type="dxa"/>
            </w:tcMar>
            <w:vAlign w:val="center"/>
          </w:tcPr>
          <w:p>
            <w:pPr>
              <w:spacing w:after="20" w:line="240" w:lineRule="auto"/>
            </w:pPr>
            <w:r>
              <w:rPr>
                <w:rFonts w:ascii="Aptos" w:hAnsi="Aptos"/>
                <w:b w:val="0"/>
                <w:color w:val="202B3C"/>
                <w:sz w:val="16"/>
              </w:rPr>
              <w:t>action.submitted / confirmed / failed</w:t>
            </w:r>
          </w:p>
        </w:tc>
        <w:tc>
          <w:tcPr>
            <w:tcW w:type="dxa" w:w="1700"/>
            <w:tcMar>
              <w:top w:w="80" w:type="dxa"/>
              <w:start w:w="120" w:type="dxa"/>
              <w:bottom w:w="80" w:type="dxa"/>
              <w:end w:w="120" w:type="dxa"/>
            </w:tcMar>
            <w:vAlign w:val="center"/>
          </w:tcPr>
          <w:p>
            <w:pPr>
              <w:spacing w:after="20" w:line="240" w:lineRule="auto"/>
            </w:pPr>
            <w:r>
              <w:rPr>
                <w:rFonts w:ascii="Aptos" w:hAnsi="Aptos"/>
                <w:b w:val="0"/>
                <w:color w:val="202B3C"/>
                <w:sz w:val="16"/>
              </w:rPr>
              <w:t>Tempo/Maestro</w:t>
            </w:r>
          </w:p>
        </w:tc>
        <w:tc>
          <w:tcPr>
            <w:tcW w:type="dxa" w:w="5060"/>
            <w:tcMar>
              <w:top w:w="80" w:type="dxa"/>
              <w:start w:w="120" w:type="dxa"/>
              <w:bottom w:w="80" w:type="dxa"/>
              <w:end w:w="120" w:type="dxa"/>
            </w:tcMar>
            <w:vAlign w:val="center"/>
          </w:tcPr>
          <w:p>
            <w:pPr>
              <w:spacing w:after="20" w:line="240" w:lineRule="auto"/>
            </w:pPr>
            <w:r>
              <w:rPr>
                <w:rFonts w:ascii="Aptos" w:hAnsi="Aptos"/>
                <w:b w:val="0"/>
                <w:color w:val="202B3C"/>
                <w:sz w:val="16"/>
              </w:rPr>
              <w:t>Prime, audit, support.</w:t>
            </w:r>
          </w:p>
        </w:tc>
      </w:tr>
      <w:tr>
        <w:trPr>
          <w:cantSplit/>
        </w:trPr>
        <w:tc>
          <w:tcPr>
            <w:tcW w:type="dxa" w:w="26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model.drift.detected</w:t>
            </w:r>
          </w:p>
        </w:tc>
        <w:tc>
          <w:tcPr>
            <w:tcW w:type="dxa" w:w="17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Tempo</w:t>
            </w:r>
          </w:p>
        </w:tc>
        <w:tc>
          <w:tcPr>
            <w:tcW w:type="dxa" w:w="50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Data science, product operations.</w:t>
            </w:r>
          </w:p>
        </w:tc>
      </w:tr>
    </w:tbl>
    <w:p>
      <w:pPr>
        <w:spacing w:after="20"/>
      </w:pPr>
    </w:p>
    <w:p>
      <w:pPr>
        <w:pStyle w:val="Heading2"/>
        <w:keepNext/>
      </w:pPr>
      <w:r>
        <w:t>13.2 Event delivery requirements</w:t>
      </w:r>
    </w:p>
    <w:p>
      <w:pPr>
        <w:pStyle w:val="ListBullet"/>
      </w:pPr>
      <w:r>
        <w:rPr>
          <w:rFonts w:ascii="Aptos" w:hAnsi="Aptos"/>
        </w:rPr>
        <w:t>At-least-once delivery; consumers must be idempotent.</w:t>
      </w:r>
    </w:p>
    <w:p>
      <w:pPr>
        <w:pStyle w:val="ListBullet"/>
      </w:pPr>
      <w:r>
        <w:rPr>
          <w:rFonts w:ascii="Aptos" w:hAnsi="Aptos"/>
        </w:rPr>
        <w:t>CloudEvents-compatible envelope with schema_version, event_id, subject, time, correlation_id and tenant scope.</w:t>
      </w:r>
    </w:p>
    <w:p>
      <w:pPr>
        <w:pStyle w:val="ListBullet"/>
      </w:pPr>
      <w:r>
        <w:rPr>
          <w:rFonts w:ascii="Aptos" w:hAnsi="Aptos"/>
        </w:rPr>
        <w:t>Ordering guaranteed only per aggregate key where the event transport supports partitioning.</w:t>
      </w:r>
    </w:p>
    <w:p>
      <w:pPr>
        <w:pStyle w:val="ListBullet"/>
      </w:pPr>
      <w:r>
        <w:rPr>
          <w:rFonts w:ascii="Aptos" w:hAnsi="Aptos"/>
        </w:rPr>
        <w:t>Consumers reject or dead-letter events with unknown major schema versions.</w:t>
      </w:r>
    </w:p>
    <w:p>
      <w:pPr>
        <w:pStyle w:val="ListBullet"/>
      </w:pPr>
      <w:r>
        <w:rPr>
          <w:rFonts w:ascii="Aptos" w:hAnsi="Aptos"/>
        </w:rPr>
        <w:t>Sensitive payloads contain references, not unrestricted worker PII.</w:t>
      </w:r>
    </w:p>
    <w:p>
      <w:pPr>
        <w:pStyle w:val="ListBullet"/>
      </w:pPr>
      <w:r>
        <w:rPr>
          <w:rFonts w:ascii="Aptos" w:hAnsi="Aptos"/>
        </w:rPr>
        <w:t>Retention and replay windows are documented per environment.</w:t>
      </w:r>
    </w:p>
    <w:p>
      <w:pPr>
        <w:pStyle w:val="Heading1"/>
        <w:keepNext/>
      </w:pPr>
      <w:r>
        <w:t>14. Security, privacy and audit</w:t>
      </w:r>
    </w:p>
    <w:p>
      <w:pPr>
        <w:pStyle w:val="Heading2"/>
        <w:keepNext/>
      </w:pPr>
      <w:r>
        <w:t>14.1 Security controls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14213D"/>
            <w:tcMar>
              <w:top w:w="80" w:type="dxa"/>
              <w:start w:w="120" w:type="dxa"/>
              <w:bottom w:w="80" w:type="dxa"/>
              <w:end w:w="120" w:type="dxa"/>
            </w:tcMar>
            <w:vAlign w:val="center"/>
          </w:tcPr>
          <w:p>
            <w:pPr>
              <w:spacing w:after="0"/>
              <w:jc w:val="left"/>
            </w:pPr>
            <w:r>
              <w:rPr>
                <w:rFonts w:ascii="Aptos" w:hAnsi="Aptos"/>
                <w:b/>
                <w:color w:val="FFFFFF"/>
                <w:sz w:val="16"/>
              </w:rPr>
              <w:t>Control</w:t>
            </w:r>
          </w:p>
        </w:tc>
        <w:tc>
          <w:tcPr>
            <w:tcW w:type="dxa" w:w="7160"/>
            <w:shd w:fill="14213D"/>
            <w:tcMar>
              <w:top w:w="80" w:type="dxa"/>
              <w:start w:w="120" w:type="dxa"/>
              <w:bottom w:w="80" w:type="dxa"/>
              <w:end w:w="120" w:type="dxa"/>
            </w:tcMar>
            <w:vAlign w:val="center"/>
          </w:tcPr>
          <w:p>
            <w:pPr>
              <w:spacing w:after="0"/>
              <w:jc w:val="left"/>
            </w:pPr>
            <w:r>
              <w:rPr>
                <w:rFonts w:ascii="Aptos" w:hAnsi="Aptos"/>
                <w:b/>
                <w:color w:val="FFFFFF"/>
                <w:sz w:val="16"/>
              </w:rPr>
              <w:t>Requirement</w:t>
            </w:r>
          </w:p>
        </w:tc>
      </w:tr>
      <w:tr>
        <w:trPr>
          <w:cantSplit/>
        </w:trPr>
        <w:tc>
          <w:tcPr>
            <w:tcW w:type="dxa" w:w="2200"/>
            <w:tcMar>
              <w:top w:w="80" w:type="dxa"/>
              <w:start w:w="120" w:type="dxa"/>
              <w:bottom w:w="80" w:type="dxa"/>
              <w:end w:w="120" w:type="dxa"/>
            </w:tcMar>
            <w:vAlign w:val="center"/>
          </w:tcPr>
          <w:p>
            <w:pPr>
              <w:spacing w:after="20" w:line="240" w:lineRule="auto"/>
            </w:pPr>
            <w:r>
              <w:rPr>
                <w:rFonts w:ascii="Aptos" w:hAnsi="Aptos"/>
                <w:b w:val="0"/>
                <w:color w:val="202B3C"/>
                <w:sz w:val="16"/>
              </w:rPr>
              <w:t>Encryption</w:t>
            </w:r>
          </w:p>
        </w:tc>
        <w:tc>
          <w:tcPr>
            <w:tcW w:type="dxa" w:w="7160"/>
            <w:tcMar>
              <w:top w:w="80" w:type="dxa"/>
              <w:start w:w="120" w:type="dxa"/>
              <w:bottom w:w="80" w:type="dxa"/>
              <w:end w:w="120" w:type="dxa"/>
            </w:tcMar>
            <w:vAlign w:val="center"/>
          </w:tcPr>
          <w:p>
            <w:pPr>
              <w:spacing w:after="20" w:line="240" w:lineRule="auto"/>
            </w:pPr>
            <w:r>
              <w:rPr>
                <w:rFonts w:ascii="Aptos" w:hAnsi="Aptos"/>
                <w:b w:val="0"/>
                <w:color w:val="202B3C"/>
                <w:sz w:val="16"/>
              </w:rPr>
              <w:t>TLS 1.2+ in transit; platform-managed encryption at rest; customer-specific key controls where contracted.</w:t>
            </w:r>
          </w:p>
        </w:tc>
      </w:tr>
      <w:tr>
        <w:trPr>
          <w:cantSplit/>
        </w:trPr>
        <w:tc>
          <w:tcPr>
            <w:tcW w:type="dxa" w:w="22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Secrets</w:t>
            </w:r>
          </w:p>
        </w:tc>
        <w:tc>
          <w:tcPr>
            <w:tcW w:type="dxa" w:w="71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Connector credentials only in approved secret storage; rotation, access audit and no log exposure.</w:t>
            </w:r>
          </w:p>
        </w:tc>
      </w:tr>
      <w:tr>
        <w:trPr>
          <w:cantSplit/>
        </w:trPr>
        <w:tc>
          <w:tcPr>
            <w:tcW w:type="dxa" w:w="2200"/>
            <w:tcMar>
              <w:top w:w="80" w:type="dxa"/>
              <w:start w:w="120" w:type="dxa"/>
              <w:bottom w:w="80" w:type="dxa"/>
              <w:end w:w="120" w:type="dxa"/>
            </w:tcMar>
            <w:vAlign w:val="center"/>
          </w:tcPr>
          <w:p>
            <w:pPr>
              <w:spacing w:after="20" w:line="240" w:lineRule="auto"/>
            </w:pPr>
            <w:r>
              <w:rPr>
                <w:rFonts w:ascii="Aptos" w:hAnsi="Aptos"/>
                <w:b w:val="0"/>
                <w:color w:val="202B3C"/>
                <w:sz w:val="16"/>
              </w:rPr>
              <w:t>Network</w:t>
            </w:r>
          </w:p>
        </w:tc>
        <w:tc>
          <w:tcPr>
            <w:tcW w:type="dxa" w:w="7160"/>
            <w:tcMar>
              <w:top w:w="80" w:type="dxa"/>
              <w:start w:w="120" w:type="dxa"/>
              <w:bottom w:w="80" w:type="dxa"/>
              <w:end w:w="120" w:type="dxa"/>
            </w:tcMar>
            <w:vAlign w:val="center"/>
          </w:tcPr>
          <w:p>
            <w:pPr>
              <w:spacing w:after="20" w:line="240" w:lineRule="auto"/>
            </w:pPr>
            <w:r>
              <w:rPr>
                <w:rFonts w:ascii="Aptos" w:hAnsi="Aptos"/>
                <w:b w:val="0"/>
                <w:color w:val="202B3C"/>
                <w:sz w:val="16"/>
              </w:rPr>
              <w:t>Private service paths and allow-listing where available; public endpoints protected by gateway/WAF.</w:t>
            </w:r>
          </w:p>
        </w:tc>
      </w:tr>
      <w:tr>
        <w:trPr>
          <w:cantSplit/>
        </w:trPr>
        <w:tc>
          <w:tcPr>
            <w:tcW w:type="dxa" w:w="22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Tenant isolation</w:t>
            </w:r>
          </w:p>
        </w:tc>
        <w:tc>
          <w:tcPr>
            <w:tcW w:type="dxa" w:w="71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Tenant predicates at gateway, application and persistence layers; automated isolation tests.</w:t>
            </w:r>
          </w:p>
        </w:tc>
      </w:tr>
      <w:tr>
        <w:trPr>
          <w:cantSplit/>
        </w:trPr>
        <w:tc>
          <w:tcPr>
            <w:tcW w:type="dxa" w:w="2200"/>
            <w:tcMar>
              <w:top w:w="80" w:type="dxa"/>
              <w:start w:w="120" w:type="dxa"/>
              <w:bottom w:w="80" w:type="dxa"/>
              <w:end w:w="120" w:type="dxa"/>
            </w:tcMar>
            <w:vAlign w:val="center"/>
          </w:tcPr>
          <w:p>
            <w:pPr>
              <w:spacing w:after="20" w:line="240" w:lineRule="auto"/>
            </w:pPr>
            <w:r>
              <w:rPr>
                <w:rFonts w:ascii="Aptos" w:hAnsi="Aptos"/>
                <w:b w:val="0"/>
                <w:color w:val="202B3C"/>
                <w:sz w:val="16"/>
              </w:rPr>
              <w:t>PII minimisation</w:t>
            </w:r>
          </w:p>
        </w:tc>
        <w:tc>
          <w:tcPr>
            <w:tcW w:type="dxa" w:w="7160"/>
            <w:tcMar>
              <w:top w:w="80" w:type="dxa"/>
              <w:start w:w="120" w:type="dxa"/>
              <w:bottom w:w="80" w:type="dxa"/>
              <w:end w:w="120" w:type="dxa"/>
            </w:tcMar>
            <w:vAlign w:val="center"/>
          </w:tcPr>
          <w:p>
            <w:pPr>
              <w:spacing w:after="20" w:line="240" w:lineRule="auto"/>
            </w:pPr>
            <w:r>
              <w:rPr>
                <w:rFonts w:ascii="Aptos" w:hAnsi="Aptos"/>
                <w:b w:val="0"/>
                <w:color w:val="202B3C"/>
                <w:sz w:val="16"/>
              </w:rPr>
              <w:t>Prime receives worker IDs and business attributes only as necessary; sensitive fields permission-gated.</w:t>
            </w:r>
          </w:p>
        </w:tc>
      </w:tr>
      <w:tr>
        <w:trPr>
          <w:cantSplit/>
        </w:trPr>
        <w:tc>
          <w:tcPr>
            <w:tcW w:type="dxa" w:w="22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Logging</w:t>
            </w:r>
          </w:p>
        </w:tc>
        <w:tc>
          <w:tcPr>
            <w:tcW w:type="dxa" w:w="71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No tokens, secrets, biometrics, raw payroll detail or unnecessary worker PII in application logs.</w:t>
            </w:r>
          </w:p>
        </w:tc>
      </w:tr>
      <w:tr>
        <w:trPr>
          <w:cantSplit/>
        </w:trPr>
        <w:tc>
          <w:tcPr>
            <w:tcW w:type="dxa" w:w="2200"/>
            <w:tcMar>
              <w:top w:w="80" w:type="dxa"/>
              <w:start w:w="120" w:type="dxa"/>
              <w:bottom w:w="80" w:type="dxa"/>
              <w:end w:w="120" w:type="dxa"/>
            </w:tcMar>
            <w:vAlign w:val="center"/>
          </w:tcPr>
          <w:p>
            <w:pPr>
              <w:spacing w:after="20" w:line="240" w:lineRule="auto"/>
            </w:pPr>
            <w:r>
              <w:rPr>
                <w:rFonts w:ascii="Aptos" w:hAnsi="Aptos"/>
                <w:b w:val="0"/>
                <w:color w:val="202B3C"/>
                <w:sz w:val="16"/>
              </w:rPr>
              <w:t>Vulnerability management</w:t>
            </w:r>
          </w:p>
        </w:tc>
        <w:tc>
          <w:tcPr>
            <w:tcW w:type="dxa" w:w="7160"/>
            <w:tcMar>
              <w:top w:w="80" w:type="dxa"/>
              <w:start w:w="120" w:type="dxa"/>
              <w:bottom w:w="80" w:type="dxa"/>
              <w:end w:w="120" w:type="dxa"/>
            </w:tcMar>
            <w:vAlign w:val="center"/>
          </w:tcPr>
          <w:p>
            <w:pPr>
              <w:spacing w:after="20" w:line="240" w:lineRule="auto"/>
            </w:pPr>
            <w:r>
              <w:rPr>
                <w:rFonts w:ascii="Aptos" w:hAnsi="Aptos"/>
                <w:b w:val="0"/>
                <w:color w:val="202B3C"/>
                <w:sz w:val="16"/>
              </w:rPr>
              <w:t>Dependency/image scanning, patch cadence, signed build artefacts and production release approval.</w:t>
            </w:r>
          </w:p>
        </w:tc>
      </w:tr>
      <w:tr>
        <w:trPr>
          <w:cantSplit/>
        </w:trPr>
        <w:tc>
          <w:tcPr>
            <w:tcW w:type="dxa" w:w="22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Data residency</w:t>
            </w:r>
          </w:p>
        </w:tc>
        <w:tc>
          <w:tcPr>
            <w:tcW w:type="dxa" w:w="71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Selected per customer architecture; documented before production.</w:t>
            </w:r>
          </w:p>
        </w:tc>
      </w:tr>
      <w:tr>
        <w:trPr>
          <w:cantSplit/>
        </w:trPr>
        <w:tc>
          <w:tcPr>
            <w:tcW w:type="dxa" w:w="2200"/>
            <w:tcMar>
              <w:top w:w="80" w:type="dxa"/>
              <w:start w:w="120" w:type="dxa"/>
              <w:bottom w:w="80" w:type="dxa"/>
              <w:end w:w="120" w:type="dxa"/>
            </w:tcMar>
            <w:vAlign w:val="center"/>
          </w:tcPr>
          <w:p>
            <w:pPr>
              <w:spacing w:after="20" w:line="240" w:lineRule="auto"/>
            </w:pPr>
            <w:r>
              <w:rPr>
                <w:rFonts w:ascii="Aptos" w:hAnsi="Aptos"/>
                <w:b w:val="0"/>
                <w:color w:val="202B3C"/>
                <w:sz w:val="16"/>
              </w:rPr>
              <w:t>Retention</w:t>
            </w:r>
          </w:p>
        </w:tc>
        <w:tc>
          <w:tcPr>
            <w:tcW w:type="dxa" w:w="7160"/>
            <w:tcMar>
              <w:top w:w="80" w:type="dxa"/>
              <w:start w:w="120" w:type="dxa"/>
              <w:bottom w:w="80" w:type="dxa"/>
              <w:end w:w="120" w:type="dxa"/>
            </w:tcMar>
            <w:vAlign w:val="center"/>
          </w:tcPr>
          <w:p>
            <w:pPr>
              <w:spacing w:after="20" w:line="240" w:lineRule="auto"/>
            </w:pPr>
            <w:r>
              <w:rPr>
                <w:rFonts w:ascii="Aptos" w:hAnsi="Aptos"/>
                <w:b w:val="0"/>
                <w:color w:val="202B3C"/>
                <w:sz w:val="16"/>
              </w:rPr>
              <w:t>Run artefacts, chat/evidence, operational records and audit logs have explicit, independent policies.</w:t>
            </w:r>
          </w:p>
        </w:tc>
      </w:tr>
      <w:tr>
        <w:trPr>
          <w:cantSplit/>
        </w:trPr>
        <w:tc>
          <w:tcPr>
            <w:tcW w:type="dxa" w:w="22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Deletion</w:t>
            </w:r>
          </w:p>
        </w:tc>
        <w:tc>
          <w:tcPr>
            <w:tcW w:type="dxa" w:w="71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Tenant offboarding and individual rights workflows cover derived evidence and retained audit exceptions.</w:t>
            </w:r>
          </w:p>
        </w:tc>
      </w:tr>
    </w:tbl>
    <w:p>
      <w:pPr>
        <w:spacing w:after="20"/>
      </w:pPr>
    </w:p>
    <w:p>
      <w:pPr>
        <w:pStyle w:val="Heading2"/>
        <w:keepNext/>
      </w:pPr>
      <w:r>
        <w:t>14.2 Audit record</w:t>
      </w:r>
    </w:p>
    <w:p>
      <w:pPr>
        <w:pStyle w:val="ListBullet"/>
      </w:pPr>
      <w:r>
        <w:rPr>
          <w:rFonts w:ascii="Aptos" w:hAnsi="Aptos"/>
        </w:rPr>
        <w:t>Actor and delegated user, tenant scope, permission and purpose</w:t>
      </w:r>
    </w:p>
    <w:p>
      <w:pPr>
        <w:pStyle w:val="ListBullet"/>
      </w:pPr>
      <w:r>
        <w:rPr>
          <w:rFonts w:ascii="Aptos" w:hAnsi="Aptos"/>
        </w:rPr>
        <w:t>Request/tool name and normalised parameters (with protected fields redacted)</w:t>
      </w:r>
    </w:p>
    <w:p>
      <w:pPr>
        <w:pStyle w:val="ListBullet"/>
      </w:pPr>
      <w:r>
        <w:rPr>
          <w:rFonts w:ascii="Aptos" w:hAnsi="Aptos"/>
        </w:rPr>
        <w:t>Input snapshot, policy/model versions and result/evidence reference</w:t>
      </w:r>
    </w:p>
    <w:p>
      <w:pPr>
        <w:pStyle w:val="ListBullet"/>
      </w:pPr>
      <w:r>
        <w:rPr>
          <w:rFonts w:ascii="Aptos" w:hAnsi="Aptos"/>
        </w:rPr>
        <w:t>Data quality, freshness, warnings and confidence components</w:t>
      </w:r>
    </w:p>
    <w:p>
      <w:pPr>
        <w:pStyle w:val="ListBullet"/>
      </w:pPr>
      <w:r>
        <w:rPr>
          <w:rFonts w:ascii="Aptos" w:hAnsi="Aptos"/>
        </w:rPr>
        <w:t>Approval text, approver, time, expiry and payload hash</w:t>
      </w:r>
    </w:p>
    <w:p>
      <w:pPr>
        <w:pStyle w:val="ListBullet"/>
      </w:pPr>
      <w:r>
        <w:rPr>
          <w:rFonts w:ascii="Aptos" w:hAnsi="Aptos"/>
        </w:rPr>
        <w:t>Maestro/source submission, acknowledgement, partial failure and reconciliation</w:t>
      </w:r>
    </w:p>
    <w:p>
      <w:pPr>
        <w:pStyle w:val="ListBullet"/>
      </w:pPr>
      <w:r>
        <w:rPr>
          <w:rFonts w:ascii="Aptos" w:hAnsi="Aptos"/>
        </w:rPr>
        <w:t>Administrative configuration changes and prior/new versions</w:t>
      </w:r>
    </w:p>
    <w:p>
      <w:pPr>
        <w:pStyle w:val="Heading1"/>
        <w:keepNext/>
      </w:pPr>
      <w:r>
        <w:t>15. Reliability, observability and service levels</w:t>
      </w:r>
    </w:p>
    <w:p>
      <w:pPr>
        <w:pStyle w:val="Heading2"/>
        <w:keepNext/>
      </w:pPr>
      <w:r>
        <w:t>15.1 Initial service objectives</w:t>
      </w:r>
    </w:p>
    <w:tbl>
      <w:tblPr>
        <w:tblStyle w:val="TableGrid"/>
        <w:tblW w:type="dxa" w:w="9360"/>
        <w:jc w:val="left"/>
        <w:tblLayout w:type="fixed"/>
        <w:tblLook w:firstColumn="1" w:firstRow="1" w:lastColumn="0" w:lastRow="0" w:noHBand="0" w:noVBand="1" w:val="04A0"/>
        <w:tblInd w:w="120" w:type="dxa"/>
      </w:tblPr>
      <w:tblGrid>
        <w:gridCol w:w="2150"/>
        <w:gridCol w:w="2000"/>
        <w:gridCol w:w="5210"/>
      </w:tblGrid>
      <w:tr>
        <w:trPr>
          <w:tblHeader w:val="true"/>
          <w:cantSplit/>
        </w:trPr>
        <w:tc>
          <w:tcPr>
            <w:tcW w:type="dxa" w:w="2150"/>
            <w:shd w:fill="14213D"/>
            <w:tcMar>
              <w:top w:w="80" w:type="dxa"/>
              <w:start w:w="120" w:type="dxa"/>
              <w:bottom w:w="80" w:type="dxa"/>
              <w:end w:w="120" w:type="dxa"/>
            </w:tcMar>
            <w:vAlign w:val="center"/>
          </w:tcPr>
          <w:p>
            <w:pPr>
              <w:spacing w:after="0"/>
              <w:jc w:val="left"/>
            </w:pPr>
            <w:r>
              <w:rPr>
                <w:rFonts w:ascii="Aptos" w:hAnsi="Aptos"/>
                <w:b/>
                <w:color w:val="FFFFFF"/>
                <w:sz w:val="16"/>
              </w:rPr>
              <w:t>Measure</w:t>
            </w:r>
          </w:p>
        </w:tc>
        <w:tc>
          <w:tcPr>
            <w:tcW w:type="dxa" w:w="2000"/>
            <w:shd w:fill="14213D"/>
            <w:tcMar>
              <w:top w:w="80" w:type="dxa"/>
              <w:start w:w="120" w:type="dxa"/>
              <w:bottom w:w="80" w:type="dxa"/>
              <w:end w:w="120" w:type="dxa"/>
            </w:tcMar>
            <w:vAlign w:val="center"/>
          </w:tcPr>
          <w:p>
            <w:pPr>
              <w:spacing w:after="0"/>
              <w:jc w:val="left"/>
            </w:pPr>
            <w:r>
              <w:rPr>
                <w:rFonts w:ascii="Aptos" w:hAnsi="Aptos"/>
                <w:b/>
                <w:color w:val="FFFFFF"/>
                <w:sz w:val="16"/>
              </w:rPr>
              <w:t>Initial target</w:t>
            </w:r>
          </w:p>
        </w:tc>
        <w:tc>
          <w:tcPr>
            <w:tcW w:type="dxa" w:w="5210"/>
            <w:shd w:fill="14213D"/>
            <w:tcMar>
              <w:top w:w="80" w:type="dxa"/>
              <w:start w:w="120" w:type="dxa"/>
              <w:bottom w:w="80" w:type="dxa"/>
              <w:end w:w="120" w:type="dxa"/>
            </w:tcMar>
            <w:vAlign w:val="center"/>
          </w:tcPr>
          <w:p>
            <w:pPr>
              <w:spacing w:after="0"/>
              <w:jc w:val="left"/>
            </w:pPr>
            <w:r>
              <w:rPr>
                <w:rFonts w:ascii="Aptos" w:hAnsi="Aptos"/>
                <w:b/>
                <w:color w:val="FFFFFF"/>
                <w:sz w:val="16"/>
              </w:rPr>
              <w:t>Notes</w:t>
            </w:r>
          </w:p>
        </w:tc>
      </w:tr>
      <w:tr>
        <w:trPr>
          <w:cantSplit/>
        </w:trPr>
        <w:tc>
          <w:tcPr>
            <w:tcW w:type="dxa" w:w="2150"/>
            <w:tcMar>
              <w:top w:w="80" w:type="dxa"/>
              <w:start w:w="120" w:type="dxa"/>
              <w:bottom w:w="80" w:type="dxa"/>
              <w:end w:w="120" w:type="dxa"/>
            </w:tcMar>
            <w:vAlign w:val="center"/>
          </w:tcPr>
          <w:p>
            <w:pPr>
              <w:spacing w:after="20" w:line="240" w:lineRule="auto"/>
            </w:pPr>
            <w:r>
              <w:rPr>
                <w:rFonts w:ascii="Aptos" w:hAnsi="Aptos"/>
                <w:b w:val="0"/>
                <w:color w:val="202B3C"/>
                <w:sz w:val="16"/>
              </w:rPr>
              <w:t>Optimisation API availability</w:t>
            </w:r>
          </w:p>
        </w:tc>
        <w:tc>
          <w:tcPr>
            <w:tcW w:type="dxa" w:w="2000"/>
            <w:tcMar>
              <w:top w:w="80" w:type="dxa"/>
              <w:start w:w="120" w:type="dxa"/>
              <w:bottom w:w="80" w:type="dxa"/>
              <w:end w:w="120" w:type="dxa"/>
            </w:tcMar>
            <w:vAlign w:val="center"/>
          </w:tcPr>
          <w:p>
            <w:pPr>
              <w:spacing w:after="20" w:line="240" w:lineRule="auto"/>
            </w:pPr>
            <w:r>
              <w:rPr>
                <w:rFonts w:ascii="Aptos" w:hAnsi="Aptos"/>
                <w:b w:val="0"/>
                <w:color w:val="202B3C"/>
                <w:sz w:val="16"/>
              </w:rPr>
              <w:t>99.9% monthly</w:t>
            </w:r>
          </w:p>
        </w:tc>
        <w:tc>
          <w:tcPr>
            <w:tcW w:type="dxa" w:w="5210"/>
            <w:tcMar>
              <w:top w:w="80" w:type="dxa"/>
              <w:start w:w="120" w:type="dxa"/>
              <w:bottom w:w="80" w:type="dxa"/>
              <w:end w:w="120" w:type="dxa"/>
            </w:tcMar>
            <w:vAlign w:val="center"/>
          </w:tcPr>
          <w:p>
            <w:pPr>
              <w:spacing w:after="20" w:line="240" w:lineRule="auto"/>
            </w:pPr>
            <w:r>
              <w:rPr>
                <w:rFonts w:ascii="Aptos" w:hAnsi="Aptos"/>
                <w:b w:val="0"/>
                <w:color w:val="202B3C"/>
                <w:sz w:val="16"/>
              </w:rPr>
              <w:t>Excludes agreed maintenance; batch completion measured separately.</w:t>
            </w:r>
          </w:p>
        </w:tc>
      </w:tr>
      <w:tr>
        <w:trPr>
          <w:cantSplit/>
        </w:trPr>
        <w:tc>
          <w:tcPr>
            <w:tcW w:type="dxa" w:w="21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Run acceptance latency</w:t>
            </w:r>
          </w:p>
        </w:tc>
        <w:tc>
          <w:tcPr>
            <w:tcW w:type="dxa" w:w="20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p95 &lt;= 2 seconds</w:t>
            </w:r>
          </w:p>
        </w:tc>
        <w:tc>
          <w:tcPr>
            <w:tcW w:type="dxa" w:w="52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Authorisation, schema validation and durable job creation.</w:t>
            </w:r>
          </w:p>
        </w:tc>
      </w:tr>
      <w:tr>
        <w:trPr>
          <w:cantSplit/>
        </w:trPr>
        <w:tc>
          <w:tcPr>
            <w:tcW w:type="dxa" w:w="2150"/>
            <w:tcMar>
              <w:top w:w="80" w:type="dxa"/>
              <w:start w:w="120" w:type="dxa"/>
              <w:bottom w:w="80" w:type="dxa"/>
              <w:end w:w="120" w:type="dxa"/>
            </w:tcMar>
            <w:vAlign w:val="center"/>
          </w:tcPr>
          <w:p>
            <w:pPr>
              <w:spacing w:after="20" w:line="240" w:lineRule="auto"/>
            </w:pPr>
            <w:r>
              <w:rPr>
                <w:rFonts w:ascii="Aptos" w:hAnsi="Aptos"/>
                <w:b w:val="0"/>
                <w:color w:val="202B3C"/>
                <w:sz w:val="16"/>
              </w:rPr>
              <w:t>Simple run completion</w:t>
            </w:r>
          </w:p>
        </w:tc>
        <w:tc>
          <w:tcPr>
            <w:tcW w:type="dxa" w:w="2000"/>
            <w:tcMar>
              <w:top w:w="80" w:type="dxa"/>
              <w:start w:w="120" w:type="dxa"/>
              <w:bottom w:w="80" w:type="dxa"/>
              <w:end w:w="120" w:type="dxa"/>
            </w:tcMar>
            <w:vAlign w:val="center"/>
          </w:tcPr>
          <w:p>
            <w:pPr>
              <w:spacing w:after="20" w:line="240" w:lineRule="auto"/>
            </w:pPr>
            <w:r>
              <w:rPr>
                <w:rFonts w:ascii="Aptos" w:hAnsi="Aptos"/>
                <w:b w:val="0"/>
                <w:color w:val="202B3C"/>
                <w:sz w:val="16"/>
              </w:rPr>
              <w:t>p95 &lt;= 30 seconds</w:t>
            </w:r>
          </w:p>
        </w:tc>
        <w:tc>
          <w:tcPr>
            <w:tcW w:type="dxa" w:w="5210"/>
            <w:tcMar>
              <w:top w:w="80" w:type="dxa"/>
              <w:start w:w="120" w:type="dxa"/>
              <w:bottom w:w="80" w:type="dxa"/>
              <w:end w:w="120" w:type="dxa"/>
            </w:tcMar>
            <w:vAlign w:val="center"/>
          </w:tcPr>
          <w:p>
            <w:pPr>
              <w:spacing w:after="20" w:line="240" w:lineRule="auto"/>
            </w:pPr>
            <w:r>
              <w:rPr>
                <w:rFonts w:ascii="Aptos" w:hAnsi="Aptos"/>
                <w:b w:val="0"/>
                <w:color w:val="202B3C"/>
                <w:sz w:val="16"/>
              </w:rPr>
              <w:t>Mix/roster/training/leave at agreed pilot scale.</w:t>
            </w:r>
          </w:p>
        </w:tc>
      </w:tr>
      <w:tr>
        <w:trPr>
          <w:cantSplit/>
        </w:trPr>
        <w:tc>
          <w:tcPr>
            <w:tcW w:type="dxa" w:w="21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Intraday recommendation</w:t>
            </w:r>
          </w:p>
        </w:tc>
        <w:tc>
          <w:tcPr>
            <w:tcW w:type="dxa" w:w="20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p95 &lt;= 60 seconds</w:t>
            </w:r>
          </w:p>
        </w:tc>
        <w:tc>
          <w:tcPr>
            <w:tcW w:type="dxa" w:w="52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Includes priority queue, excludes source-data lag.</w:t>
            </w:r>
          </w:p>
        </w:tc>
      </w:tr>
      <w:tr>
        <w:trPr>
          <w:cantSplit/>
        </w:trPr>
        <w:tc>
          <w:tcPr>
            <w:tcW w:type="dxa" w:w="2150"/>
            <w:tcMar>
              <w:top w:w="80" w:type="dxa"/>
              <w:start w:w="120" w:type="dxa"/>
              <w:bottom w:w="80" w:type="dxa"/>
              <w:end w:w="120" w:type="dxa"/>
            </w:tcMar>
            <w:vAlign w:val="center"/>
          </w:tcPr>
          <w:p>
            <w:pPr>
              <w:spacing w:after="20" w:line="240" w:lineRule="auto"/>
            </w:pPr>
            <w:r>
              <w:rPr>
                <w:rFonts w:ascii="Aptos" w:hAnsi="Aptos"/>
                <w:b w:val="0"/>
                <w:color w:val="202B3C"/>
                <w:sz w:val="16"/>
              </w:rPr>
              <w:t>Heavy scenario run</w:t>
            </w:r>
          </w:p>
        </w:tc>
        <w:tc>
          <w:tcPr>
            <w:tcW w:type="dxa" w:w="2000"/>
            <w:tcMar>
              <w:top w:w="80" w:type="dxa"/>
              <w:start w:w="120" w:type="dxa"/>
              <w:bottom w:w="80" w:type="dxa"/>
              <w:end w:w="120" w:type="dxa"/>
            </w:tcMar>
            <w:vAlign w:val="center"/>
          </w:tcPr>
          <w:p>
            <w:pPr>
              <w:spacing w:after="20" w:line="240" w:lineRule="auto"/>
            </w:pPr>
            <w:r>
              <w:rPr>
                <w:rFonts w:ascii="Aptos" w:hAnsi="Aptos"/>
                <w:b w:val="0"/>
                <w:color w:val="202B3C"/>
                <w:sz w:val="16"/>
              </w:rPr>
              <w:t>Progress within 10 seconds</w:t>
            </w:r>
          </w:p>
        </w:tc>
        <w:tc>
          <w:tcPr>
            <w:tcW w:type="dxa" w:w="5210"/>
            <w:tcMar>
              <w:top w:w="80" w:type="dxa"/>
              <w:start w:w="120" w:type="dxa"/>
              <w:bottom w:w="80" w:type="dxa"/>
              <w:end w:w="120" w:type="dxa"/>
            </w:tcMar>
            <w:vAlign w:val="center"/>
          </w:tcPr>
          <w:p>
            <w:pPr>
              <w:spacing w:after="20" w:line="240" w:lineRule="auto"/>
            </w:pPr>
            <w:r>
              <w:rPr>
                <w:rFonts w:ascii="Aptos" w:hAnsi="Aptos"/>
                <w:b w:val="0"/>
                <w:color w:val="202B3C"/>
                <w:sz w:val="16"/>
              </w:rPr>
              <w:t>Async; completion target set per scenario size.</w:t>
            </w:r>
          </w:p>
        </w:tc>
      </w:tr>
      <w:tr>
        <w:trPr>
          <w:cantSplit/>
        </w:trPr>
        <w:tc>
          <w:tcPr>
            <w:tcW w:type="dxa" w:w="21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Run status read</w:t>
            </w:r>
          </w:p>
        </w:tc>
        <w:tc>
          <w:tcPr>
            <w:tcW w:type="dxa" w:w="20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p95 &lt;= 500 ms</w:t>
            </w:r>
          </w:p>
        </w:tc>
        <w:tc>
          <w:tcPr>
            <w:tcW w:type="dxa" w:w="52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Excludes cross-system source refresh.</w:t>
            </w:r>
          </w:p>
        </w:tc>
      </w:tr>
      <w:tr>
        <w:trPr>
          <w:cantSplit/>
        </w:trPr>
        <w:tc>
          <w:tcPr>
            <w:tcW w:type="dxa" w:w="2150"/>
            <w:tcMar>
              <w:top w:w="80" w:type="dxa"/>
              <w:start w:w="120" w:type="dxa"/>
              <w:bottom w:w="80" w:type="dxa"/>
              <w:end w:w="120" w:type="dxa"/>
            </w:tcMar>
            <w:vAlign w:val="center"/>
          </w:tcPr>
          <w:p>
            <w:pPr>
              <w:spacing w:after="20" w:line="240" w:lineRule="auto"/>
            </w:pPr>
            <w:r>
              <w:rPr>
                <w:rFonts w:ascii="Aptos" w:hAnsi="Aptos"/>
                <w:b w:val="0"/>
                <w:color w:val="202B3C"/>
                <w:sz w:val="16"/>
              </w:rPr>
              <w:t>Event publication</w:t>
            </w:r>
          </w:p>
        </w:tc>
        <w:tc>
          <w:tcPr>
            <w:tcW w:type="dxa" w:w="2000"/>
            <w:tcMar>
              <w:top w:w="80" w:type="dxa"/>
              <w:start w:w="120" w:type="dxa"/>
              <w:bottom w:w="80" w:type="dxa"/>
              <w:end w:w="120" w:type="dxa"/>
            </w:tcMar>
            <w:vAlign w:val="center"/>
          </w:tcPr>
          <w:p>
            <w:pPr>
              <w:spacing w:after="20" w:line="240" w:lineRule="auto"/>
            </w:pPr>
            <w:r>
              <w:rPr>
                <w:rFonts w:ascii="Aptos" w:hAnsi="Aptos"/>
                <w:b w:val="0"/>
                <w:color w:val="202B3C"/>
                <w:sz w:val="16"/>
              </w:rPr>
              <w:t>p95 &lt;= 5 seconds after state commit</w:t>
            </w:r>
          </w:p>
        </w:tc>
        <w:tc>
          <w:tcPr>
            <w:tcW w:type="dxa" w:w="5210"/>
            <w:tcMar>
              <w:top w:w="80" w:type="dxa"/>
              <w:start w:w="120" w:type="dxa"/>
              <w:bottom w:w="80" w:type="dxa"/>
              <w:end w:w="120" w:type="dxa"/>
            </w:tcMar>
            <w:vAlign w:val="center"/>
          </w:tcPr>
          <w:p>
            <w:pPr>
              <w:spacing w:after="20" w:line="240" w:lineRule="auto"/>
            </w:pPr>
            <w:r>
              <w:rPr>
                <w:rFonts w:ascii="Aptos" w:hAnsi="Aptos"/>
                <w:b w:val="0"/>
                <w:color w:val="202B3C"/>
                <w:sz w:val="16"/>
              </w:rPr>
              <w:t>Outbox pattern required.</w:t>
            </w:r>
          </w:p>
        </w:tc>
      </w:tr>
      <w:tr>
        <w:trPr>
          <w:cantSplit/>
        </w:trPr>
        <w:tc>
          <w:tcPr>
            <w:tcW w:type="dxa" w:w="21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Operational data freshness</w:t>
            </w:r>
          </w:p>
        </w:tc>
        <w:tc>
          <w:tcPr>
            <w:tcW w:type="dxa" w:w="20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Domain-specific</w:t>
            </w:r>
          </w:p>
        </w:tc>
        <w:tc>
          <w:tcPr>
            <w:tcW w:type="dxa" w:w="52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Measured from source event/modification to canonical availability.</w:t>
            </w:r>
          </w:p>
        </w:tc>
      </w:tr>
      <w:tr>
        <w:trPr>
          <w:cantSplit/>
        </w:trPr>
        <w:tc>
          <w:tcPr>
            <w:tcW w:type="dxa" w:w="2150"/>
            <w:tcMar>
              <w:top w:w="80" w:type="dxa"/>
              <w:start w:w="120" w:type="dxa"/>
              <w:bottom w:w="80" w:type="dxa"/>
              <w:end w:w="120" w:type="dxa"/>
            </w:tcMar>
            <w:vAlign w:val="center"/>
          </w:tcPr>
          <w:p>
            <w:pPr>
              <w:spacing w:after="20" w:line="240" w:lineRule="auto"/>
            </w:pPr>
            <w:r>
              <w:rPr>
                <w:rFonts w:ascii="Aptos" w:hAnsi="Aptos"/>
                <w:b w:val="0"/>
                <w:color w:val="202B3C"/>
                <w:sz w:val="16"/>
              </w:rPr>
              <w:t>Recovery point objective</w:t>
            </w:r>
          </w:p>
        </w:tc>
        <w:tc>
          <w:tcPr>
            <w:tcW w:type="dxa" w:w="2000"/>
            <w:tcMar>
              <w:top w:w="80" w:type="dxa"/>
              <w:start w:w="120" w:type="dxa"/>
              <w:bottom w:w="80" w:type="dxa"/>
              <w:end w:w="120" w:type="dxa"/>
            </w:tcMar>
            <w:vAlign w:val="center"/>
          </w:tcPr>
          <w:p>
            <w:pPr>
              <w:spacing w:after="20" w:line="240" w:lineRule="auto"/>
            </w:pPr>
            <w:r>
              <w:rPr>
                <w:rFonts w:ascii="Aptos" w:hAnsi="Aptos"/>
                <w:b w:val="0"/>
                <w:color w:val="202B3C"/>
                <w:sz w:val="16"/>
              </w:rPr>
              <w:t>&lt;= 15 minutes</w:t>
            </w:r>
          </w:p>
        </w:tc>
        <w:tc>
          <w:tcPr>
            <w:tcW w:type="dxa" w:w="5210"/>
            <w:tcMar>
              <w:top w:w="80" w:type="dxa"/>
              <w:start w:w="120" w:type="dxa"/>
              <w:bottom w:w="80" w:type="dxa"/>
              <w:end w:w="120" w:type="dxa"/>
            </w:tcMar>
            <w:vAlign w:val="center"/>
          </w:tcPr>
          <w:p>
            <w:pPr>
              <w:spacing w:after="20" w:line="240" w:lineRule="auto"/>
            </w:pPr>
            <w:r>
              <w:rPr>
                <w:rFonts w:ascii="Aptos" w:hAnsi="Aptos"/>
                <w:b w:val="0"/>
                <w:color w:val="202B3C"/>
                <w:sz w:val="16"/>
              </w:rPr>
              <w:t>Final value customer/environment dependent.</w:t>
            </w:r>
          </w:p>
        </w:tc>
      </w:tr>
      <w:tr>
        <w:trPr>
          <w:cantSplit/>
        </w:trPr>
        <w:tc>
          <w:tcPr>
            <w:tcW w:type="dxa" w:w="21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Recovery time objective</w:t>
            </w:r>
          </w:p>
        </w:tc>
        <w:tc>
          <w:tcPr>
            <w:tcW w:type="dxa" w:w="20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&lt;= 4 hours</w:t>
            </w:r>
          </w:p>
        </w:tc>
        <w:tc>
          <w:tcPr>
            <w:tcW w:type="dxa" w:w="52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Final value customer/environment dependent.</w:t>
            </w:r>
          </w:p>
        </w:tc>
      </w:tr>
    </w:tbl>
    <w:p>
      <w:pPr>
        <w:spacing w:after="20"/>
      </w:pPr>
    </w:p>
    <w:p>
      <w:pPr>
        <w:pStyle w:val="Heading2"/>
        <w:keepNext/>
      </w:pPr>
      <w:r>
        <w:t>15.2 Telemetry</w:t>
      </w: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cantSplit/>
        </w:trPr>
        <w:tc>
          <w:tcPr>
            <w:tcW w:type="dxa" w:w="2150"/>
            <w:shd w:fill="14213D"/>
            <w:tcMar>
              <w:top w:w="80" w:type="dxa"/>
              <w:start w:w="120" w:type="dxa"/>
              <w:bottom w:w="80" w:type="dxa"/>
              <w:end w:w="120" w:type="dxa"/>
            </w:tcMar>
            <w:vAlign w:val="center"/>
          </w:tcPr>
          <w:p>
            <w:pPr>
              <w:spacing w:after="0"/>
              <w:jc w:val="left"/>
            </w:pPr>
            <w:r>
              <w:rPr>
                <w:rFonts w:ascii="Aptos" w:hAnsi="Aptos"/>
                <w:b/>
                <w:color w:val="FFFFFF"/>
                <w:sz w:val="16"/>
              </w:rPr>
              <w:t>Signal</w:t>
            </w:r>
          </w:p>
        </w:tc>
        <w:tc>
          <w:tcPr>
            <w:tcW w:type="dxa" w:w="7210"/>
            <w:shd w:fill="14213D"/>
            <w:tcMar>
              <w:top w:w="80" w:type="dxa"/>
              <w:start w:w="120" w:type="dxa"/>
              <w:bottom w:w="80" w:type="dxa"/>
              <w:end w:w="120" w:type="dxa"/>
            </w:tcMar>
            <w:vAlign w:val="center"/>
          </w:tcPr>
          <w:p>
            <w:pPr>
              <w:spacing w:after="0"/>
              <w:jc w:val="left"/>
            </w:pPr>
            <w:r>
              <w:rPr>
                <w:rFonts w:ascii="Aptos" w:hAnsi="Aptos"/>
                <w:b/>
                <w:color w:val="FFFFFF"/>
                <w:sz w:val="16"/>
              </w:rPr>
              <w:t>Minimum fields</w:t>
            </w:r>
          </w:p>
        </w:tc>
      </w:tr>
      <w:tr>
        <w:trPr>
          <w:cantSplit/>
        </w:trPr>
        <w:tc>
          <w:tcPr>
            <w:tcW w:type="dxa" w:w="2150"/>
            <w:tcMar>
              <w:top w:w="80" w:type="dxa"/>
              <w:start w:w="120" w:type="dxa"/>
              <w:bottom w:w="80" w:type="dxa"/>
              <w:end w:w="120" w:type="dxa"/>
            </w:tcMar>
            <w:vAlign w:val="center"/>
          </w:tcPr>
          <w:p>
            <w:pPr>
              <w:spacing w:after="20" w:line="240" w:lineRule="auto"/>
            </w:pPr>
            <w:r>
              <w:rPr>
                <w:rFonts w:ascii="Aptos" w:hAnsi="Aptos"/>
                <w:b w:val="0"/>
                <w:color w:val="202B3C"/>
                <w:sz w:val="16"/>
              </w:rPr>
              <w:t>Trace</w:t>
            </w:r>
          </w:p>
        </w:tc>
        <w:tc>
          <w:tcPr>
            <w:tcW w:type="dxa" w:w="7210"/>
            <w:tcMar>
              <w:top w:w="80" w:type="dxa"/>
              <w:start w:w="120" w:type="dxa"/>
              <w:bottom w:w="80" w:type="dxa"/>
              <w:end w:w="120" w:type="dxa"/>
            </w:tcMar>
            <w:vAlign w:val="center"/>
          </w:tcPr>
          <w:p>
            <w:pPr>
              <w:spacing w:after="20" w:line="240" w:lineRule="auto"/>
            </w:pPr>
            <w:r>
              <w:rPr>
                <w:rFonts w:ascii="Aptos" w:hAnsi="Aptos"/>
                <w:b w:val="0"/>
                <w:color w:val="202B3C"/>
                <w:sz w:val="16"/>
              </w:rPr>
              <w:t>correlation_id, tenant pseudonym, service, endpoint/tool, run_id, model, status, duration.</w:t>
            </w:r>
          </w:p>
        </w:tc>
      </w:tr>
      <w:tr>
        <w:trPr>
          <w:cantSplit/>
        </w:trPr>
        <w:tc>
          <w:tcPr>
            <w:tcW w:type="dxa" w:w="21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Metric</w:t>
            </w:r>
          </w:p>
        </w:tc>
        <w:tc>
          <w:tcPr>
            <w:tcW w:type="dxa" w:w="72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queue depth/age, run duration, solver outcomes, infeasibility, API rate/errors, connector lag, quarantine, event lag.</w:t>
            </w:r>
          </w:p>
        </w:tc>
      </w:tr>
      <w:tr>
        <w:trPr>
          <w:cantSplit/>
        </w:trPr>
        <w:tc>
          <w:tcPr>
            <w:tcW w:type="dxa" w:w="2150"/>
            <w:tcMar>
              <w:top w:w="80" w:type="dxa"/>
              <w:start w:w="120" w:type="dxa"/>
              <w:bottom w:w="80" w:type="dxa"/>
              <w:end w:w="120" w:type="dxa"/>
            </w:tcMar>
            <w:vAlign w:val="center"/>
          </w:tcPr>
          <w:p>
            <w:pPr>
              <w:spacing w:after="20" w:line="240" w:lineRule="auto"/>
            </w:pPr>
            <w:r>
              <w:rPr>
                <w:rFonts w:ascii="Aptos" w:hAnsi="Aptos"/>
                <w:b w:val="0"/>
                <w:color w:val="202B3C"/>
                <w:sz w:val="16"/>
              </w:rPr>
              <w:t>Log</w:t>
            </w:r>
          </w:p>
        </w:tc>
        <w:tc>
          <w:tcPr>
            <w:tcW w:type="dxa" w:w="7210"/>
            <w:tcMar>
              <w:top w:w="80" w:type="dxa"/>
              <w:start w:w="120" w:type="dxa"/>
              <w:bottom w:w="80" w:type="dxa"/>
              <w:end w:w="120" w:type="dxa"/>
            </w:tcMar>
            <w:vAlign w:val="center"/>
          </w:tcPr>
          <w:p>
            <w:pPr>
              <w:spacing w:after="20" w:line="240" w:lineRule="auto"/>
            </w:pPr>
            <w:r>
              <w:rPr>
                <w:rFonts w:ascii="Aptos" w:hAnsi="Aptos"/>
                <w:b w:val="0"/>
                <w:color w:val="202B3C"/>
                <w:sz w:val="16"/>
              </w:rPr>
              <w:t>Structured severity, correlation/run/action IDs, safe error code; no sensitive payload by default.</w:t>
            </w:r>
          </w:p>
        </w:tc>
      </w:tr>
      <w:tr>
        <w:trPr>
          <w:cantSplit/>
        </w:trPr>
        <w:tc>
          <w:tcPr>
            <w:tcW w:type="dxa" w:w="21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Business control</w:t>
            </w:r>
          </w:p>
        </w:tc>
        <w:tc>
          <w:tcPr>
            <w:tcW w:type="dxa" w:w="72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Acceptance rate, implemented savings, forecast error, override rate, SLA risk, confidence distribution.</w:t>
            </w:r>
          </w:p>
        </w:tc>
      </w:tr>
      <w:tr>
        <w:trPr>
          <w:cantSplit/>
        </w:trPr>
        <w:tc>
          <w:tcPr>
            <w:tcW w:type="dxa" w:w="2150"/>
            <w:tcMar>
              <w:top w:w="80" w:type="dxa"/>
              <w:start w:w="120" w:type="dxa"/>
              <w:bottom w:w="80" w:type="dxa"/>
              <w:end w:w="120" w:type="dxa"/>
            </w:tcMar>
            <w:vAlign w:val="center"/>
          </w:tcPr>
          <w:p>
            <w:pPr>
              <w:spacing w:after="20" w:line="240" w:lineRule="auto"/>
            </w:pPr>
            <w:r>
              <w:rPr>
                <w:rFonts w:ascii="Aptos" w:hAnsi="Aptos"/>
                <w:b w:val="0"/>
                <w:color w:val="202B3C"/>
                <w:sz w:val="16"/>
              </w:rPr>
              <w:t>Model operations</w:t>
            </w:r>
          </w:p>
        </w:tc>
        <w:tc>
          <w:tcPr>
            <w:tcW w:type="dxa" w:w="7210"/>
            <w:tcMar>
              <w:top w:w="80" w:type="dxa"/>
              <w:start w:w="120" w:type="dxa"/>
              <w:bottom w:w="80" w:type="dxa"/>
              <w:end w:w="120" w:type="dxa"/>
            </w:tcMar>
            <w:vAlign w:val="center"/>
          </w:tcPr>
          <w:p>
            <w:pPr>
              <w:spacing w:after="20" w:line="240" w:lineRule="auto"/>
            </w:pPr>
            <w:r>
              <w:rPr>
                <w:rFonts w:ascii="Aptos" w:hAnsi="Aptos"/>
                <w:b w:val="0"/>
                <w:color w:val="202B3C"/>
                <w:sz w:val="16"/>
              </w:rPr>
              <w:t>Backtest error, drift, feature/data coverage, solver gap, timeout and version adoption.</w:t>
            </w:r>
          </w:p>
        </w:tc>
      </w:tr>
    </w:tbl>
    <w:p>
      <w:pPr>
        <w:spacing w:after="20"/>
      </w:pPr>
    </w:p>
    <w:p>
      <w:pPr>
        <w:pStyle w:val="Heading2"/>
        <w:keepNext/>
      </w:pPr>
      <w:r>
        <w:t>15.3 Failure behaviour</w:t>
      </w:r>
    </w:p>
    <w:p>
      <w:pPr>
        <w:pStyle w:val="ListBullet"/>
      </w:pPr>
      <w:r>
        <w:rPr>
          <w:rFonts w:ascii="Aptos" w:hAnsi="Aptos"/>
        </w:rPr>
        <w:t>Circuit breakers prevent repeated source or downstream failures from exhausting workers.</w:t>
      </w:r>
    </w:p>
    <w:p>
      <w:pPr>
        <w:pStyle w:val="ListBullet"/>
      </w:pPr>
      <w:r>
        <w:rPr>
          <w:rFonts w:ascii="Aptos" w:hAnsi="Aptos"/>
        </w:rPr>
        <w:t>Retries apply only to retryable errors and use bounded exponential backoff with jitter.</w:t>
      </w:r>
    </w:p>
    <w:p>
      <w:pPr>
        <w:pStyle w:val="ListBullet"/>
      </w:pPr>
      <w:r>
        <w:rPr>
          <w:rFonts w:ascii="Aptos" w:hAnsi="Aptos"/>
        </w:rPr>
        <w:t>A writeback with unknown outcome is reconciled before any replay; automatic blind retry is prohibited.</w:t>
      </w:r>
    </w:p>
    <w:p>
      <w:pPr>
        <w:pStyle w:val="ListBullet"/>
      </w:pPr>
      <w:r>
        <w:rPr>
          <w:rFonts w:ascii="Aptos" w:hAnsi="Aptos"/>
        </w:rPr>
        <w:t>Prime presents a clear degraded-state message and does not convert technical failure into a business conclusion.</w:t>
      </w:r>
    </w:p>
    <w:p>
      <w:pPr>
        <w:pStyle w:val="ListBullet"/>
      </w:pPr>
      <w:r>
        <w:rPr>
          <w:rFonts w:ascii="Aptos" w:hAnsi="Aptos"/>
        </w:rPr>
        <w:t>Completed evidence remains accessible during a temporary Tempo outage subject to freshness and permissions.</w:t>
      </w:r>
    </w:p>
    <w:p>
      <w:pPr>
        <w:pStyle w:val="Heading1"/>
        <w:keepNext/>
      </w:pPr>
      <w:r>
        <w:t>16. Testing and acceptance</w:t>
      </w:r>
    </w:p>
    <w:p>
      <w:pPr>
        <w:pStyle w:val="Heading2"/>
        <w:keepNext/>
      </w:pPr>
      <w:r>
        <w:t>16.1 Test layers</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cantSplit/>
        </w:trPr>
        <w:tc>
          <w:tcPr>
            <w:tcW w:type="dxa" w:w="2000"/>
            <w:shd w:fill="14213D"/>
            <w:tcMar>
              <w:top w:w="80" w:type="dxa"/>
              <w:start w:w="120" w:type="dxa"/>
              <w:bottom w:w="80" w:type="dxa"/>
              <w:end w:w="120" w:type="dxa"/>
            </w:tcMar>
            <w:vAlign w:val="center"/>
          </w:tcPr>
          <w:p>
            <w:pPr>
              <w:spacing w:after="0"/>
              <w:jc w:val="left"/>
            </w:pPr>
            <w:r>
              <w:rPr>
                <w:rFonts w:ascii="Aptos" w:hAnsi="Aptos"/>
                <w:b/>
                <w:color w:val="FFFFFF"/>
                <w:sz w:val="16"/>
              </w:rPr>
              <w:t>Layer</w:t>
            </w:r>
          </w:p>
        </w:tc>
        <w:tc>
          <w:tcPr>
            <w:tcW w:type="dxa" w:w="7360"/>
            <w:shd w:fill="14213D"/>
            <w:tcMar>
              <w:top w:w="80" w:type="dxa"/>
              <w:start w:w="120" w:type="dxa"/>
              <w:bottom w:w="80" w:type="dxa"/>
              <w:end w:w="120" w:type="dxa"/>
            </w:tcMar>
            <w:vAlign w:val="center"/>
          </w:tcPr>
          <w:p>
            <w:pPr>
              <w:spacing w:after="0"/>
              <w:jc w:val="left"/>
            </w:pPr>
            <w:r>
              <w:rPr>
                <w:rFonts w:ascii="Aptos" w:hAnsi="Aptos"/>
                <w:b/>
                <w:color w:val="FFFFFF"/>
                <w:sz w:val="16"/>
              </w:rPr>
              <w:t>Required evidence</w:t>
            </w:r>
          </w:p>
        </w:tc>
      </w:tr>
      <w:tr>
        <w:trPr>
          <w:cantSplit/>
        </w:trPr>
        <w:tc>
          <w:tcPr>
            <w:tcW w:type="dxa" w:w="2000"/>
            <w:tcMar>
              <w:top w:w="80" w:type="dxa"/>
              <w:start w:w="120" w:type="dxa"/>
              <w:bottom w:w="80" w:type="dxa"/>
              <w:end w:w="120" w:type="dxa"/>
            </w:tcMar>
            <w:vAlign w:val="center"/>
          </w:tcPr>
          <w:p>
            <w:pPr>
              <w:spacing w:after="20" w:line="240" w:lineRule="auto"/>
            </w:pPr>
            <w:r>
              <w:rPr>
                <w:rFonts w:ascii="Aptos" w:hAnsi="Aptos"/>
                <w:b w:val="0"/>
                <w:color w:val="202B3C"/>
                <w:sz w:val="16"/>
              </w:rPr>
              <w:t>Schema/contract</w:t>
            </w:r>
          </w:p>
        </w:tc>
        <w:tc>
          <w:tcPr>
            <w:tcW w:type="dxa" w:w="7360"/>
            <w:tcMar>
              <w:top w:w="80" w:type="dxa"/>
              <w:start w:w="120" w:type="dxa"/>
              <w:bottom w:w="80" w:type="dxa"/>
              <w:end w:w="120" w:type="dxa"/>
            </w:tcMar>
            <w:vAlign w:val="center"/>
          </w:tcPr>
          <w:p>
            <w:pPr>
              <w:spacing w:after="20" w:line="240" w:lineRule="auto"/>
            </w:pPr>
            <w:r>
              <w:rPr>
                <w:rFonts w:ascii="Aptos" w:hAnsi="Aptos"/>
                <w:b w:val="0"/>
                <w:color w:val="202B3C"/>
                <w:sz w:val="16"/>
              </w:rPr>
              <w:t>Consumer-driven contracts; backward/forward compatibility; enum and error stability.</w:t>
            </w:r>
          </w:p>
        </w:tc>
      </w:tr>
      <w:tr>
        <w:trPr>
          <w:cantSplit/>
        </w:trPr>
        <w:tc>
          <w:tcPr>
            <w:tcW w:type="dxa" w:w="20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Connector</w:t>
            </w:r>
          </w:p>
        </w:tc>
        <w:tc>
          <w:tcPr>
            <w:tcW w:type="dxa" w:w="73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Sandbox fixtures, pagination, webhook signatures, watermark recovery, rate limiting, duplicates and deletes.</w:t>
            </w:r>
          </w:p>
        </w:tc>
      </w:tr>
      <w:tr>
        <w:trPr>
          <w:cantSplit/>
        </w:trPr>
        <w:tc>
          <w:tcPr>
            <w:tcW w:type="dxa" w:w="2000"/>
            <w:tcMar>
              <w:top w:w="80" w:type="dxa"/>
              <w:start w:w="120" w:type="dxa"/>
              <w:bottom w:w="80" w:type="dxa"/>
              <w:end w:w="120" w:type="dxa"/>
            </w:tcMar>
            <w:vAlign w:val="center"/>
          </w:tcPr>
          <w:p>
            <w:pPr>
              <w:spacing w:after="20" w:line="240" w:lineRule="auto"/>
            </w:pPr>
            <w:r>
              <w:rPr>
                <w:rFonts w:ascii="Aptos" w:hAnsi="Aptos"/>
                <w:b w:val="0"/>
                <w:color w:val="202B3C"/>
                <w:sz w:val="16"/>
              </w:rPr>
              <w:t>Canonical model</w:t>
            </w:r>
          </w:p>
        </w:tc>
        <w:tc>
          <w:tcPr>
            <w:tcW w:type="dxa" w:w="7360"/>
            <w:tcMar>
              <w:top w:w="80" w:type="dxa"/>
              <w:start w:w="120" w:type="dxa"/>
              <w:bottom w:w="80" w:type="dxa"/>
              <w:end w:w="120" w:type="dxa"/>
            </w:tcMar>
            <w:vAlign w:val="center"/>
          </w:tcPr>
          <w:p>
            <w:pPr>
              <w:spacing w:after="20" w:line="240" w:lineRule="auto"/>
            </w:pPr>
            <w:r>
              <w:rPr>
                <w:rFonts w:ascii="Aptos" w:hAnsi="Aptos"/>
                <w:b w:val="0"/>
                <w:color w:val="202B3C"/>
                <w:sz w:val="16"/>
              </w:rPr>
              <w:t>Mapping coverage, identity collisions, timezones/DST, currencies, effective dates and quarantine.</w:t>
            </w:r>
          </w:p>
        </w:tc>
      </w:tr>
      <w:tr>
        <w:trPr>
          <w:cantSplit/>
        </w:trPr>
        <w:tc>
          <w:tcPr>
            <w:tcW w:type="dxa" w:w="20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Solver</w:t>
            </w:r>
          </w:p>
        </w:tc>
        <w:tc>
          <w:tcPr>
            <w:tcW w:type="dxa" w:w="73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Golden datasets, feasibility, constraint enforcement, objective comparison, deterministic seed/tolerance and performance.</w:t>
            </w:r>
          </w:p>
        </w:tc>
      </w:tr>
      <w:tr>
        <w:trPr>
          <w:cantSplit/>
        </w:trPr>
        <w:tc>
          <w:tcPr>
            <w:tcW w:type="dxa" w:w="2000"/>
            <w:tcMar>
              <w:top w:w="80" w:type="dxa"/>
              <w:start w:w="120" w:type="dxa"/>
              <w:bottom w:w="80" w:type="dxa"/>
              <w:end w:w="120" w:type="dxa"/>
            </w:tcMar>
            <w:vAlign w:val="center"/>
          </w:tcPr>
          <w:p>
            <w:pPr>
              <w:spacing w:after="20" w:line="240" w:lineRule="auto"/>
            </w:pPr>
            <w:r>
              <w:rPr>
                <w:rFonts w:ascii="Aptos" w:hAnsi="Aptos"/>
                <w:b w:val="0"/>
                <w:color w:val="202B3C"/>
                <w:sz w:val="16"/>
              </w:rPr>
              <w:t>Security</w:t>
            </w:r>
          </w:p>
        </w:tc>
        <w:tc>
          <w:tcPr>
            <w:tcW w:type="dxa" w:w="7360"/>
            <w:tcMar>
              <w:top w:w="80" w:type="dxa"/>
              <w:start w:w="120" w:type="dxa"/>
              <w:bottom w:w="80" w:type="dxa"/>
              <w:end w:w="120" w:type="dxa"/>
            </w:tcMar>
            <w:vAlign w:val="center"/>
          </w:tcPr>
          <w:p>
            <w:pPr>
              <w:spacing w:after="20" w:line="240" w:lineRule="auto"/>
            </w:pPr>
            <w:r>
              <w:rPr>
                <w:rFonts w:ascii="Aptos" w:hAnsi="Aptos"/>
                <w:b w:val="0"/>
                <w:color w:val="202B3C"/>
                <w:sz w:val="16"/>
              </w:rPr>
              <w:t>Tenant isolation, RBAC/ABAC, token audience, IDOR, secret leakage and action escalation tests.</w:t>
            </w:r>
          </w:p>
        </w:tc>
      </w:tr>
      <w:tr>
        <w:trPr>
          <w:cantSplit/>
        </w:trPr>
        <w:tc>
          <w:tcPr>
            <w:tcW w:type="dxa" w:w="20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Agent</w:t>
            </w:r>
          </w:p>
        </w:tc>
        <w:tc>
          <w:tcPr>
            <w:tcW w:type="dxa" w:w="73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Tool selection, parameter grounding, refusal on missing scope, exact result fidelity, warnings and writeback confirmation.</w:t>
            </w:r>
          </w:p>
        </w:tc>
      </w:tr>
      <w:tr>
        <w:trPr>
          <w:cantSplit/>
        </w:trPr>
        <w:tc>
          <w:tcPr>
            <w:tcW w:type="dxa" w:w="2000"/>
            <w:tcMar>
              <w:top w:w="80" w:type="dxa"/>
              <w:start w:w="120" w:type="dxa"/>
              <w:bottom w:w="80" w:type="dxa"/>
              <w:end w:w="120" w:type="dxa"/>
            </w:tcMar>
            <w:vAlign w:val="center"/>
          </w:tcPr>
          <w:p>
            <w:pPr>
              <w:spacing w:after="20" w:line="240" w:lineRule="auto"/>
            </w:pPr>
            <w:r>
              <w:rPr>
                <w:rFonts w:ascii="Aptos" w:hAnsi="Aptos"/>
                <w:b w:val="0"/>
                <w:color w:val="202B3C"/>
                <w:sz w:val="16"/>
              </w:rPr>
              <w:t>Resilience</w:t>
            </w:r>
          </w:p>
        </w:tc>
        <w:tc>
          <w:tcPr>
            <w:tcW w:type="dxa" w:w="7360"/>
            <w:tcMar>
              <w:top w:w="80" w:type="dxa"/>
              <w:start w:w="120" w:type="dxa"/>
              <w:bottom w:w="80" w:type="dxa"/>
              <w:end w:w="120" w:type="dxa"/>
            </w:tcMar>
            <w:vAlign w:val="center"/>
          </w:tcPr>
          <w:p>
            <w:pPr>
              <w:spacing w:after="20" w:line="240" w:lineRule="auto"/>
            </w:pPr>
            <w:r>
              <w:rPr>
                <w:rFonts w:ascii="Aptos" w:hAnsi="Aptos"/>
                <w:b w:val="0"/>
                <w:color w:val="202B3C"/>
                <w:sz w:val="16"/>
              </w:rPr>
              <w:t>Queue outage, worker termination, duplicate events, partial writeback, stale source version and disaster recovery.</w:t>
            </w:r>
          </w:p>
        </w:tc>
      </w:tr>
      <w:tr>
        <w:trPr>
          <w:cantSplit/>
        </w:trPr>
        <w:tc>
          <w:tcPr>
            <w:tcW w:type="dxa" w:w="20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End-to-end</w:t>
            </w:r>
          </w:p>
        </w:tc>
        <w:tc>
          <w:tcPr>
            <w:tcW w:type="dxa" w:w="73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Source change through Maestro, Tempo run, Prime evidence and approved source acknowledgement.</w:t>
            </w:r>
          </w:p>
        </w:tc>
      </w:tr>
    </w:tbl>
    <w:p>
      <w:pPr>
        <w:spacing w:after="20"/>
      </w:pPr>
    </w:p>
    <w:p>
      <w:pPr>
        <w:pStyle w:val="Heading2"/>
        <w:keepNext/>
      </w:pPr>
      <w:r>
        <w:t>16.2 Minimum pilot acceptance criteria</w:t>
      </w:r>
    </w:p>
    <w:tbl>
      <w:tblPr>
        <w:tblStyle w:val="TableGrid"/>
        <w:tblW w:type="dxa" w:w="9360"/>
        <w:jc w:val="left"/>
        <w:tblLayout w:type="fixed"/>
        <w:tblLook w:firstColumn="1" w:firstRow="1" w:lastColumn="0" w:lastRow="0" w:noHBand="0" w:noVBand="1" w:val="04A0"/>
        <w:tblInd w:w="120" w:type="dxa"/>
      </w:tblPr>
      <w:tblGrid>
        <w:gridCol w:w="1150"/>
        <w:gridCol w:w="8210"/>
      </w:tblGrid>
      <w:tr>
        <w:trPr>
          <w:tblHeader w:val="true"/>
          <w:cantSplit/>
        </w:trPr>
        <w:tc>
          <w:tcPr>
            <w:tcW w:type="dxa" w:w="1150"/>
            <w:shd w:fill="14213D"/>
            <w:tcMar>
              <w:top w:w="80" w:type="dxa"/>
              <w:start w:w="120" w:type="dxa"/>
              <w:bottom w:w="80" w:type="dxa"/>
              <w:end w:w="120" w:type="dxa"/>
            </w:tcMar>
            <w:vAlign w:val="center"/>
          </w:tcPr>
          <w:p>
            <w:pPr>
              <w:spacing w:after="0"/>
              <w:jc w:val="left"/>
            </w:pPr>
            <w:r>
              <w:rPr>
                <w:rFonts w:ascii="Aptos" w:hAnsi="Aptos"/>
                <w:b/>
                <w:color w:val="FFFFFF"/>
                <w:sz w:val="16"/>
              </w:rPr>
              <w:t>ID</w:t>
            </w:r>
          </w:p>
        </w:tc>
        <w:tc>
          <w:tcPr>
            <w:tcW w:type="dxa" w:w="8210"/>
            <w:shd w:fill="14213D"/>
            <w:tcMar>
              <w:top w:w="80" w:type="dxa"/>
              <w:start w:w="120" w:type="dxa"/>
              <w:bottom w:w="80" w:type="dxa"/>
              <w:end w:w="120" w:type="dxa"/>
            </w:tcMar>
            <w:vAlign w:val="center"/>
          </w:tcPr>
          <w:p>
            <w:pPr>
              <w:spacing w:after="0"/>
              <w:jc w:val="left"/>
            </w:pPr>
            <w:r>
              <w:rPr>
                <w:rFonts w:ascii="Aptos" w:hAnsi="Aptos"/>
                <w:b/>
                <w:color w:val="FFFFFF"/>
                <w:sz w:val="16"/>
              </w:rPr>
              <w:t>Criterion</w:t>
            </w:r>
          </w:p>
        </w:tc>
      </w:tr>
      <w:tr>
        <w:trPr>
          <w:cantSplit/>
        </w:trPr>
        <w:tc>
          <w:tcPr>
            <w:tcW w:type="dxa" w:w="1150"/>
            <w:tcMar>
              <w:top w:w="80" w:type="dxa"/>
              <w:start w:w="120" w:type="dxa"/>
              <w:bottom w:w="80" w:type="dxa"/>
              <w:end w:w="120" w:type="dxa"/>
            </w:tcMar>
            <w:vAlign w:val="center"/>
          </w:tcPr>
          <w:p>
            <w:pPr>
              <w:spacing w:after="20" w:line="240" w:lineRule="auto"/>
            </w:pPr>
            <w:r>
              <w:rPr>
                <w:rFonts w:ascii="Aptos" w:hAnsi="Aptos"/>
                <w:b w:val="0"/>
                <w:color w:val="202B3C"/>
                <w:sz w:val="16"/>
              </w:rPr>
              <w:t>AC-01</w:t>
            </w:r>
          </w:p>
        </w:tc>
        <w:tc>
          <w:tcPr>
            <w:tcW w:type="dxa" w:w="8210"/>
            <w:tcMar>
              <w:top w:w="80" w:type="dxa"/>
              <w:start w:w="120" w:type="dxa"/>
              <w:bottom w:w="80" w:type="dxa"/>
              <w:end w:w="120" w:type="dxa"/>
            </w:tcMar>
            <w:vAlign w:val="center"/>
          </w:tcPr>
          <w:p>
            <w:pPr>
              <w:spacing w:after="20" w:line="240" w:lineRule="auto"/>
            </w:pPr>
            <w:r>
              <w:rPr>
                <w:rFonts w:ascii="Aptos" w:hAnsi="Aptos"/>
                <w:b w:val="0"/>
                <w:color w:val="202B3C"/>
                <w:sz w:val="16"/>
              </w:rPr>
              <w:t>A permitted Prime user can request demand, labour requirement, mix and roster runs for an authorised site/customer scope.</w:t>
            </w:r>
          </w:p>
        </w:tc>
      </w:tr>
      <w:tr>
        <w:trPr>
          <w:cantSplit/>
        </w:trPr>
        <w:tc>
          <w:tcPr>
            <w:tcW w:type="dxa" w:w="11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AC-02</w:t>
            </w:r>
          </w:p>
        </w:tc>
        <w:tc>
          <w:tcPr>
            <w:tcW w:type="dxa" w:w="82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The same golden scenario produces equivalent business results from Tempo-native and third-party canonical sources within defined tolerance.</w:t>
            </w:r>
          </w:p>
        </w:tc>
      </w:tr>
      <w:tr>
        <w:trPr>
          <w:cantSplit/>
        </w:trPr>
        <w:tc>
          <w:tcPr>
            <w:tcW w:type="dxa" w:w="1150"/>
            <w:tcMar>
              <w:top w:w="80" w:type="dxa"/>
              <w:start w:w="120" w:type="dxa"/>
              <w:bottom w:w="80" w:type="dxa"/>
              <w:end w:w="120" w:type="dxa"/>
            </w:tcMar>
            <w:vAlign w:val="center"/>
          </w:tcPr>
          <w:p>
            <w:pPr>
              <w:spacing w:after="20" w:line="240" w:lineRule="auto"/>
            </w:pPr>
            <w:r>
              <w:rPr>
                <w:rFonts w:ascii="Aptos" w:hAnsi="Aptos"/>
                <w:b w:val="0"/>
                <w:color w:val="202B3C"/>
                <w:sz w:val="16"/>
              </w:rPr>
              <w:t>AC-03</w:t>
            </w:r>
          </w:p>
        </w:tc>
        <w:tc>
          <w:tcPr>
            <w:tcW w:type="dxa" w:w="8210"/>
            <w:tcMar>
              <w:top w:w="80" w:type="dxa"/>
              <w:start w:w="120" w:type="dxa"/>
              <w:bottom w:w="80" w:type="dxa"/>
              <w:end w:w="120" w:type="dxa"/>
            </w:tcMar>
            <w:vAlign w:val="center"/>
          </w:tcPr>
          <w:p>
            <w:pPr>
              <w:spacing w:after="20" w:line="240" w:lineRule="auto"/>
            </w:pPr>
            <w:r>
              <w:rPr>
                <w:rFonts w:ascii="Aptos" w:hAnsi="Aptos"/>
                <w:b w:val="0"/>
                <w:color w:val="202B3C"/>
                <w:sz w:val="16"/>
              </w:rPr>
              <w:t>Every result includes the full explanation and lineage contract; missing skills/certifications reduce confidence and are visible.</w:t>
            </w:r>
          </w:p>
        </w:tc>
      </w:tr>
      <w:tr>
        <w:trPr>
          <w:cantSplit/>
        </w:trPr>
        <w:tc>
          <w:tcPr>
            <w:tcW w:type="dxa" w:w="11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AC-04</w:t>
            </w:r>
          </w:p>
        </w:tc>
        <w:tc>
          <w:tcPr>
            <w:tcW w:type="dxa" w:w="82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80% roster recommendation acceptance is measured as a target, not guaranteed, with reasons recorded for overrides.</w:t>
            </w:r>
          </w:p>
        </w:tc>
      </w:tr>
      <w:tr>
        <w:trPr>
          <w:cantSplit/>
        </w:trPr>
        <w:tc>
          <w:tcPr>
            <w:tcW w:type="dxa" w:w="1150"/>
            <w:tcMar>
              <w:top w:w="80" w:type="dxa"/>
              <w:start w:w="120" w:type="dxa"/>
              <w:bottom w:w="80" w:type="dxa"/>
              <w:end w:w="120" w:type="dxa"/>
            </w:tcMar>
            <w:vAlign w:val="center"/>
          </w:tcPr>
          <w:p>
            <w:pPr>
              <w:spacing w:after="20" w:line="240" w:lineRule="auto"/>
            </w:pPr>
            <w:r>
              <w:rPr>
                <w:rFonts w:ascii="Aptos" w:hAnsi="Aptos"/>
                <w:b w:val="0"/>
                <w:color w:val="202B3C"/>
                <w:sz w:val="16"/>
              </w:rPr>
              <w:t>AC-05</w:t>
            </w:r>
          </w:p>
        </w:tc>
        <w:tc>
          <w:tcPr>
            <w:tcW w:type="dxa" w:w="8210"/>
            <w:tcMar>
              <w:top w:w="80" w:type="dxa"/>
              <w:start w:w="120" w:type="dxa"/>
              <w:bottom w:w="80" w:type="dxa"/>
              <w:end w:w="120" w:type="dxa"/>
            </w:tcMar>
            <w:vAlign w:val="center"/>
          </w:tcPr>
          <w:p>
            <w:pPr>
              <w:spacing w:after="20" w:line="240" w:lineRule="auto"/>
            </w:pPr>
            <w:r>
              <w:rPr>
                <w:rFonts w:ascii="Aptos" w:hAnsi="Aptos"/>
                <w:b w:val="0"/>
                <w:color w:val="202B3C"/>
                <w:sz w:val="16"/>
              </w:rPr>
              <w:t>A 15% labour cost reduction is measured as a customer outcome target against an agreed 90-day baseline, not a product guarantee.</w:t>
            </w:r>
          </w:p>
        </w:tc>
      </w:tr>
      <w:tr>
        <w:trPr>
          <w:cantSplit/>
        </w:trPr>
        <w:tc>
          <w:tcPr>
            <w:tcW w:type="dxa" w:w="11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AC-06</w:t>
            </w:r>
          </w:p>
        </w:tc>
        <w:tc>
          <w:tcPr>
            <w:tcW w:type="dxa" w:w="82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Operational exceptions are available and actionable within 15 minutes where source capability supports the agreed feed.</w:t>
            </w:r>
          </w:p>
        </w:tc>
      </w:tr>
      <w:tr>
        <w:trPr>
          <w:cantSplit/>
        </w:trPr>
        <w:tc>
          <w:tcPr>
            <w:tcW w:type="dxa" w:w="1150"/>
            <w:tcMar>
              <w:top w:w="80" w:type="dxa"/>
              <w:start w:w="120" w:type="dxa"/>
              <w:bottom w:w="80" w:type="dxa"/>
              <w:end w:w="120" w:type="dxa"/>
            </w:tcMar>
            <w:vAlign w:val="center"/>
          </w:tcPr>
          <w:p>
            <w:pPr>
              <w:spacing w:after="20" w:line="240" w:lineRule="auto"/>
            </w:pPr>
            <w:r>
              <w:rPr>
                <w:rFonts w:ascii="Aptos" w:hAnsi="Aptos"/>
                <w:b w:val="0"/>
                <w:color w:val="202B3C"/>
                <w:sz w:val="16"/>
              </w:rPr>
              <w:t>AC-07</w:t>
            </w:r>
          </w:p>
        </w:tc>
        <w:tc>
          <w:tcPr>
            <w:tcW w:type="dxa" w:w="8210"/>
            <w:tcMar>
              <w:top w:w="80" w:type="dxa"/>
              <w:start w:w="120" w:type="dxa"/>
              <w:bottom w:w="80" w:type="dxa"/>
              <w:end w:w="120" w:type="dxa"/>
            </w:tcMar>
            <w:vAlign w:val="center"/>
          </w:tcPr>
          <w:p>
            <w:pPr>
              <w:spacing w:after="20" w:line="240" w:lineRule="auto"/>
            </w:pPr>
            <w:r>
              <w:rPr>
                <w:rFonts w:ascii="Aptos" w:hAnsi="Aptos"/>
                <w:b w:val="0"/>
                <w:color w:val="202B3C"/>
                <w:sz w:val="16"/>
              </w:rPr>
              <w:t>Tenant/site/customer isolation tests show no cross-scope access in APIs, events, evidence or exports.</w:t>
            </w:r>
          </w:p>
        </w:tc>
      </w:tr>
      <w:tr>
        <w:trPr>
          <w:cantSplit/>
        </w:trPr>
        <w:tc>
          <w:tcPr>
            <w:tcW w:type="dxa" w:w="11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AC-08</w:t>
            </w:r>
          </w:p>
        </w:tc>
        <w:tc>
          <w:tcPr>
            <w:tcW w:type="dxa" w:w="82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Duplicate run/action requests do not create duplicate runs or source mutations.</w:t>
            </w:r>
          </w:p>
        </w:tc>
      </w:tr>
      <w:tr>
        <w:trPr>
          <w:cantSplit/>
        </w:trPr>
        <w:tc>
          <w:tcPr>
            <w:tcW w:type="dxa" w:w="1150"/>
            <w:tcMar>
              <w:top w:w="80" w:type="dxa"/>
              <w:start w:w="120" w:type="dxa"/>
              <w:bottom w:w="80" w:type="dxa"/>
              <w:end w:w="120" w:type="dxa"/>
            </w:tcMar>
            <w:vAlign w:val="center"/>
          </w:tcPr>
          <w:p>
            <w:pPr>
              <w:spacing w:after="20" w:line="240" w:lineRule="auto"/>
            </w:pPr>
            <w:r>
              <w:rPr>
                <w:rFonts w:ascii="Aptos" w:hAnsi="Aptos"/>
                <w:b w:val="0"/>
                <w:color w:val="202B3C"/>
                <w:sz w:val="16"/>
              </w:rPr>
              <w:t>AC-09</w:t>
            </w:r>
          </w:p>
        </w:tc>
        <w:tc>
          <w:tcPr>
            <w:tcW w:type="dxa" w:w="8210"/>
            <w:tcMar>
              <w:top w:w="80" w:type="dxa"/>
              <w:start w:w="120" w:type="dxa"/>
              <w:bottom w:w="80" w:type="dxa"/>
              <w:end w:w="120" w:type="dxa"/>
            </w:tcMar>
            <w:vAlign w:val="center"/>
          </w:tcPr>
          <w:p>
            <w:pPr>
              <w:spacing w:after="20" w:line="240" w:lineRule="auto"/>
            </w:pPr>
            <w:r>
              <w:rPr>
                <w:rFonts w:ascii="Aptos" w:hAnsi="Aptos"/>
                <w:b w:val="0"/>
                <w:color w:val="202B3C"/>
                <w:sz w:val="16"/>
              </w:rPr>
              <w:t>Writeback requires valid approval and source version; success is reported only after acknowledgement.</w:t>
            </w:r>
          </w:p>
        </w:tc>
      </w:tr>
      <w:tr>
        <w:trPr>
          <w:cantSplit/>
        </w:trPr>
        <w:tc>
          <w:tcPr>
            <w:tcW w:type="dxa" w:w="11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AC-10</w:t>
            </w:r>
          </w:p>
        </w:tc>
        <w:tc>
          <w:tcPr>
            <w:tcW w:type="dxa" w:w="82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p95 objectives are met at agreed pilot data volume and concurrency; source freshness and analytical response are reported separately.</w:t>
            </w:r>
          </w:p>
        </w:tc>
      </w:tr>
      <w:tr>
        <w:trPr>
          <w:cantSplit/>
        </w:trPr>
        <w:tc>
          <w:tcPr>
            <w:tcW w:type="dxa" w:w="1150"/>
            <w:tcMar>
              <w:top w:w="80" w:type="dxa"/>
              <w:start w:w="120" w:type="dxa"/>
              <w:bottom w:w="80" w:type="dxa"/>
              <w:end w:w="120" w:type="dxa"/>
            </w:tcMar>
            <w:vAlign w:val="center"/>
          </w:tcPr>
          <w:p>
            <w:pPr>
              <w:spacing w:after="20" w:line="240" w:lineRule="auto"/>
            </w:pPr>
            <w:r>
              <w:rPr>
                <w:rFonts w:ascii="Aptos" w:hAnsi="Aptos"/>
                <w:b w:val="0"/>
                <w:color w:val="202B3C"/>
                <w:sz w:val="16"/>
              </w:rPr>
              <w:t>AC-11</w:t>
            </w:r>
          </w:p>
        </w:tc>
        <w:tc>
          <w:tcPr>
            <w:tcW w:type="dxa" w:w="8210"/>
            <w:tcMar>
              <w:top w:w="80" w:type="dxa"/>
              <w:start w:w="120" w:type="dxa"/>
              <w:bottom w:w="80" w:type="dxa"/>
              <w:end w:w="120" w:type="dxa"/>
            </w:tcMar>
            <w:vAlign w:val="center"/>
          </w:tcPr>
          <w:p>
            <w:pPr>
              <w:spacing w:after="20" w:line="240" w:lineRule="auto"/>
            </w:pPr>
            <w:r>
              <w:rPr>
                <w:rFonts w:ascii="Aptos" w:hAnsi="Aptos"/>
                <w:b w:val="0"/>
                <w:color w:val="202B3C"/>
                <w:sz w:val="16"/>
              </w:rPr>
              <w:t>A failed/partial source writeback is reconciled with an auditable outcome.</w:t>
            </w:r>
          </w:p>
        </w:tc>
      </w:tr>
      <w:tr>
        <w:trPr>
          <w:cantSplit/>
        </w:trPr>
        <w:tc>
          <w:tcPr>
            <w:tcW w:type="dxa" w:w="11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AC-12</w:t>
            </w:r>
          </w:p>
        </w:tc>
        <w:tc>
          <w:tcPr>
            <w:tcW w:type="dxa" w:w="82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Run, configuration, approval and action history can be reconstructed from audit records without exposing protected data.</w:t>
            </w:r>
          </w:p>
        </w:tc>
      </w:tr>
    </w:tbl>
    <w:p>
      <w:pPr>
        <w:spacing w:after="20"/>
      </w:pPr>
    </w:p>
    <w:p>
      <w:pPr>
        <w:pStyle w:val="Heading1"/>
        <w:keepNext/>
      </w:pPr>
      <w:r>
        <w:t>17. Deployment and DevOps</w:t>
      </w:r>
    </w:p>
    <w:p>
      <w:pPr>
        <w:pStyle w:val="Heading2"/>
        <w:keepNext/>
      </w:pPr>
      <w:r>
        <w:t>17.1 Recommended Oracle Cloud deployment</w:t>
      </w:r>
    </w:p>
    <w:tbl>
      <w:tblPr>
        <w:tblStyle w:val="TableGrid"/>
        <w:tblW w:type="dxa" w:w="9360"/>
        <w:jc w:val="left"/>
        <w:tblLayout w:type="fixed"/>
        <w:tblLook w:firstColumn="1" w:firstRow="1" w:lastColumn="0" w:lastRow="0" w:noHBand="0" w:noVBand="1" w:val="04A0"/>
        <w:tblInd w:w="120" w:type="dxa"/>
      </w:tblPr>
      <w:tblGrid>
        <w:gridCol w:w="2350"/>
        <w:gridCol w:w="7010"/>
      </w:tblGrid>
      <w:tr>
        <w:trPr>
          <w:tblHeader w:val="true"/>
          <w:cantSplit/>
        </w:trPr>
        <w:tc>
          <w:tcPr>
            <w:tcW w:type="dxa" w:w="2350"/>
            <w:shd w:fill="14213D"/>
            <w:tcMar>
              <w:top w:w="80" w:type="dxa"/>
              <w:start w:w="120" w:type="dxa"/>
              <w:bottom w:w="80" w:type="dxa"/>
              <w:end w:w="120" w:type="dxa"/>
            </w:tcMar>
            <w:vAlign w:val="center"/>
          </w:tcPr>
          <w:p>
            <w:pPr>
              <w:spacing w:after="0"/>
              <w:jc w:val="left"/>
            </w:pPr>
            <w:r>
              <w:rPr>
                <w:rFonts w:ascii="Aptos" w:hAnsi="Aptos"/>
                <w:b/>
                <w:color w:val="FFFFFF"/>
                <w:sz w:val="16"/>
              </w:rPr>
              <w:t>Component</w:t>
            </w:r>
          </w:p>
        </w:tc>
        <w:tc>
          <w:tcPr>
            <w:tcW w:type="dxa" w:w="7010"/>
            <w:shd w:fill="14213D"/>
            <w:tcMar>
              <w:top w:w="80" w:type="dxa"/>
              <w:start w:w="120" w:type="dxa"/>
              <w:bottom w:w="80" w:type="dxa"/>
              <w:end w:w="120" w:type="dxa"/>
            </w:tcMar>
            <w:vAlign w:val="center"/>
          </w:tcPr>
          <w:p>
            <w:pPr>
              <w:spacing w:after="0"/>
              <w:jc w:val="left"/>
            </w:pPr>
            <w:r>
              <w:rPr>
                <w:rFonts w:ascii="Aptos" w:hAnsi="Aptos"/>
                <w:b/>
                <w:color w:val="FFFFFF"/>
                <w:sz w:val="16"/>
              </w:rPr>
              <w:t>Recommended implementation</w:t>
            </w:r>
          </w:p>
        </w:tc>
      </w:tr>
      <w:tr>
        <w:trPr>
          <w:cantSplit/>
        </w:trPr>
        <w:tc>
          <w:tcPr>
            <w:tcW w:type="dxa" w:w="2350"/>
            <w:tcMar>
              <w:top w:w="80" w:type="dxa"/>
              <w:start w:w="120" w:type="dxa"/>
              <w:bottom w:w="80" w:type="dxa"/>
              <w:end w:w="120" w:type="dxa"/>
            </w:tcMar>
            <w:vAlign w:val="center"/>
          </w:tcPr>
          <w:p>
            <w:pPr>
              <w:spacing w:after="20" w:line="240" w:lineRule="auto"/>
            </w:pPr>
            <w:r>
              <w:rPr>
                <w:rFonts w:ascii="Aptos" w:hAnsi="Aptos"/>
                <w:b w:val="0"/>
                <w:color w:val="202B3C"/>
                <w:sz w:val="16"/>
              </w:rPr>
              <w:t>Prime AI web</w:t>
            </w:r>
          </w:p>
        </w:tc>
        <w:tc>
          <w:tcPr>
            <w:tcW w:type="dxa" w:w="7010"/>
            <w:tcMar>
              <w:top w:w="80" w:type="dxa"/>
              <w:start w:w="120" w:type="dxa"/>
              <w:bottom w:w="80" w:type="dxa"/>
              <w:end w:w="120" w:type="dxa"/>
            </w:tcMar>
            <w:vAlign w:val="center"/>
          </w:tcPr>
          <w:p>
            <w:pPr>
              <w:spacing w:after="20" w:line="240" w:lineRule="auto"/>
            </w:pPr>
            <w:r>
              <w:rPr>
                <w:rFonts w:ascii="Aptos" w:hAnsi="Aptos"/>
                <w:b w:val="0"/>
                <w:color w:val="202B3C"/>
                <w:sz w:val="16"/>
              </w:rPr>
              <w:t>React / Next.js; existing Prime application boundary.</w:t>
            </w:r>
          </w:p>
        </w:tc>
      </w:tr>
      <w:tr>
        <w:trPr>
          <w:cantSplit/>
        </w:trPr>
        <w:tc>
          <w:tcPr>
            <w:tcW w:type="dxa" w:w="23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Prime orchestration/API</w:t>
            </w:r>
          </w:p>
        </w:tc>
        <w:tc>
          <w:tcPr>
            <w:tcW w:type="dxa" w:w="70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Prime application services; tool registry and governed evidence store.</w:t>
            </w:r>
          </w:p>
        </w:tc>
      </w:tr>
      <w:tr>
        <w:trPr>
          <w:cantSplit/>
        </w:trPr>
        <w:tc>
          <w:tcPr>
            <w:tcW w:type="dxa" w:w="2350"/>
            <w:tcMar>
              <w:top w:w="80" w:type="dxa"/>
              <w:start w:w="120" w:type="dxa"/>
              <w:bottom w:w="80" w:type="dxa"/>
              <w:end w:w="120" w:type="dxa"/>
            </w:tcMar>
            <w:vAlign w:val="center"/>
          </w:tcPr>
          <w:p>
            <w:pPr>
              <w:spacing w:after="20" w:line="240" w:lineRule="auto"/>
            </w:pPr>
            <w:r>
              <w:rPr>
                <w:rFonts w:ascii="Aptos" w:hAnsi="Aptos"/>
                <w:b w:val="0"/>
                <w:color w:val="202B3C"/>
                <w:sz w:val="16"/>
              </w:rPr>
              <w:t>Tempo API</w:t>
            </w:r>
          </w:p>
        </w:tc>
        <w:tc>
          <w:tcPr>
            <w:tcW w:type="dxa" w:w="7010"/>
            <w:tcMar>
              <w:top w:w="80" w:type="dxa"/>
              <w:start w:w="120" w:type="dxa"/>
              <w:bottom w:w="80" w:type="dxa"/>
              <w:end w:w="120" w:type="dxa"/>
            </w:tcMar>
            <w:vAlign w:val="center"/>
          </w:tcPr>
          <w:p>
            <w:pPr>
              <w:spacing w:after="20" w:line="240" w:lineRule="auto"/>
            </w:pPr>
            <w:r>
              <w:rPr>
                <w:rFonts w:ascii="Aptos" w:hAnsi="Aptos"/>
                <w:b w:val="0"/>
                <w:color w:val="202B3C"/>
                <w:sz w:val="16"/>
              </w:rPr>
              <w:t>Python / FastAPI containers on Oracle Kubernetes Engine (OKE).</w:t>
            </w:r>
          </w:p>
        </w:tc>
      </w:tr>
      <w:tr>
        <w:trPr>
          <w:cantSplit/>
        </w:trPr>
        <w:tc>
          <w:tcPr>
            <w:tcW w:type="dxa" w:w="23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Tempo solver workers</w:t>
            </w:r>
          </w:p>
        </w:tc>
        <w:tc>
          <w:tcPr>
            <w:tcW w:type="dxa" w:w="70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Dedicated OKE node pools/queues by workload class; OR-Tools CP-SAT/MILP, forecasting and Monte Carlo workers.</w:t>
            </w:r>
          </w:p>
        </w:tc>
      </w:tr>
      <w:tr>
        <w:trPr>
          <w:cantSplit/>
        </w:trPr>
        <w:tc>
          <w:tcPr>
            <w:tcW w:type="dxa" w:w="2350"/>
            <w:tcMar>
              <w:top w:w="80" w:type="dxa"/>
              <w:start w:w="120" w:type="dxa"/>
              <w:bottom w:w="80" w:type="dxa"/>
              <w:end w:w="120" w:type="dxa"/>
            </w:tcMar>
            <w:vAlign w:val="center"/>
          </w:tcPr>
          <w:p>
            <w:pPr>
              <w:spacing w:after="20" w:line="240" w:lineRule="auto"/>
            </w:pPr>
            <w:r>
              <w:rPr>
                <w:rFonts w:ascii="Aptos" w:hAnsi="Aptos"/>
                <w:b w:val="0"/>
                <w:color w:val="202B3C"/>
                <w:sz w:val="16"/>
              </w:rPr>
              <w:t>Maestro</w:t>
            </w:r>
          </w:p>
        </w:tc>
        <w:tc>
          <w:tcPr>
            <w:tcW w:type="dxa" w:w="7010"/>
            <w:tcMar>
              <w:top w:w="80" w:type="dxa"/>
              <w:start w:w="120" w:type="dxa"/>
              <w:bottom w:w="80" w:type="dxa"/>
              <w:end w:w="120" w:type="dxa"/>
            </w:tcMar>
            <w:vAlign w:val="center"/>
          </w:tcPr>
          <w:p>
            <w:pPr>
              <w:spacing w:after="20" w:line="240" w:lineRule="auto"/>
            </w:pPr>
            <w:r>
              <w:rPr>
                <w:rFonts w:ascii="Aptos" w:hAnsi="Aptos"/>
                <w:b w:val="0"/>
                <w:color w:val="202B3C"/>
                <w:sz w:val="16"/>
              </w:rPr>
              <w:t>Connector and orchestration services on OKE; isolated connector credentials.</w:t>
            </w:r>
          </w:p>
        </w:tc>
      </w:tr>
      <w:tr>
        <w:trPr>
          <w:cantSplit/>
        </w:trPr>
        <w:tc>
          <w:tcPr>
            <w:tcW w:type="dxa" w:w="23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Canonical data</w:t>
            </w:r>
          </w:p>
        </w:tc>
        <w:tc>
          <w:tcPr>
            <w:tcW w:type="dxa" w:w="70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Oracle Autonomous Database or approved relational service; product-private schemas and row-level tenant controls.</w:t>
            </w:r>
          </w:p>
        </w:tc>
      </w:tr>
      <w:tr>
        <w:trPr>
          <w:cantSplit/>
        </w:trPr>
        <w:tc>
          <w:tcPr>
            <w:tcW w:type="dxa" w:w="2350"/>
            <w:tcMar>
              <w:top w:w="80" w:type="dxa"/>
              <w:start w:w="120" w:type="dxa"/>
              <w:bottom w:w="80" w:type="dxa"/>
              <w:end w:w="120" w:type="dxa"/>
            </w:tcMar>
            <w:vAlign w:val="center"/>
          </w:tcPr>
          <w:p>
            <w:pPr>
              <w:spacing w:after="20" w:line="240" w:lineRule="auto"/>
            </w:pPr>
            <w:r>
              <w:rPr>
                <w:rFonts w:ascii="Aptos" w:hAnsi="Aptos"/>
                <w:b w:val="0"/>
                <w:color w:val="202B3C"/>
                <w:sz w:val="16"/>
              </w:rPr>
              <w:t>Prime analytical store</w:t>
            </w:r>
          </w:p>
        </w:tc>
        <w:tc>
          <w:tcPr>
            <w:tcW w:type="dxa" w:w="7010"/>
            <w:tcMar>
              <w:top w:w="80" w:type="dxa"/>
              <w:start w:w="120" w:type="dxa"/>
              <w:bottom w:w="80" w:type="dxa"/>
              <w:end w:w="120" w:type="dxa"/>
            </w:tcMar>
            <w:vAlign w:val="center"/>
          </w:tcPr>
          <w:p>
            <w:pPr>
              <w:spacing w:after="20" w:line="240" w:lineRule="auto"/>
            </w:pPr>
            <w:r>
              <w:rPr>
                <w:rFonts w:ascii="Aptos" w:hAnsi="Aptos"/>
                <w:b w:val="0"/>
                <w:color w:val="202B3C"/>
                <w:sz w:val="16"/>
              </w:rPr>
              <w:t>Prime-owned governed relational store; integration is API/event based, not shared-schema based.</w:t>
            </w:r>
          </w:p>
        </w:tc>
      </w:tr>
      <w:tr>
        <w:trPr>
          <w:cantSplit/>
        </w:trPr>
        <w:tc>
          <w:tcPr>
            <w:tcW w:type="dxa" w:w="23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Events/jobs</w:t>
            </w:r>
          </w:p>
        </w:tc>
        <w:tc>
          <w:tcPr>
            <w:tcW w:type="dxa" w:w="70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OCI Streaming/Queue or approved managed equivalent; transactional outbox for state events.</w:t>
            </w:r>
          </w:p>
        </w:tc>
      </w:tr>
      <w:tr>
        <w:trPr>
          <w:cantSplit/>
        </w:trPr>
        <w:tc>
          <w:tcPr>
            <w:tcW w:type="dxa" w:w="2350"/>
            <w:tcMar>
              <w:top w:w="80" w:type="dxa"/>
              <w:start w:w="120" w:type="dxa"/>
              <w:bottom w:w="80" w:type="dxa"/>
              <w:end w:w="120" w:type="dxa"/>
            </w:tcMar>
            <w:vAlign w:val="center"/>
          </w:tcPr>
          <w:p>
            <w:pPr>
              <w:spacing w:after="20" w:line="240" w:lineRule="auto"/>
            </w:pPr>
            <w:r>
              <w:rPr>
                <w:rFonts w:ascii="Aptos" w:hAnsi="Aptos"/>
                <w:b w:val="0"/>
                <w:color w:val="202B3C"/>
                <w:sz w:val="16"/>
              </w:rPr>
              <w:t>Artefacts</w:t>
            </w:r>
          </w:p>
        </w:tc>
        <w:tc>
          <w:tcPr>
            <w:tcW w:type="dxa" w:w="7010"/>
            <w:tcMar>
              <w:top w:w="80" w:type="dxa"/>
              <w:start w:w="120" w:type="dxa"/>
              <w:bottom w:w="80" w:type="dxa"/>
              <w:end w:w="120" w:type="dxa"/>
            </w:tcMar>
            <w:vAlign w:val="center"/>
          </w:tcPr>
          <w:p>
            <w:pPr>
              <w:spacing w:after="20" w:line="240" w:lineRule="auto"/>
            </w:pPr>
            <w:r>
              <w:rPr>
                <w:rFonts w:ascii="Aptos" w:hAnsi="Aptos"/>
                <w:b w:val="0"/>
                <w:color w:val="202B3C"/>
                <w:sz w:val="16"/>
              </w:rPr>
              <w:t>OCI Object Storage for immutable snapshots/results where relational storage is unsuitable.</w:t>
            </w:r>
          </w:p>
        </w:tc>
      </w:tr>
      <w:tr>
        <w:trPr>
          <w:cantSplit/>
        </w:trPr>
        <w:tc>
          <w:tcPr>
            <w:tcW w:type="dxa" w:w="23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Secrets/keys</w:t>
            </w:r>
          </w:p>
        </w:tc>
        <w:tc>
          <w:tcPr>
            <w:tcW w:type="dxa" w:w="70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OCI Vault and Key Management.</w:t>
            </w:r>
          </w:p>
        </w:tc>
      </w:tr>
      <w:tr>
        <w:trPr>
          <w:cantSplit/>
        </w:trPr>
        <w:tc>
          <w:tcPr>
            <w:tcW w:type="dxa" w:w="2350"/>
            <w:tcMar>
              <w:top w:w="80" w:type="dxa"/>
              <w:start w:w="120" w:type="dxa"/>
              <w:bottom w:w="80" w:type="dxa"/>
              <w:end w:w="120" w:type="dxa"/>
            </w:tcMar>
            <w:vAlign w:val="center"/>
          </w:tcPr>
          <w:p>
            <w:pPr>
              <w:spacing w:after="20" w:line="240" w:lineRule="auto"/>
            </w:pPr>
            <w:r>
              <w:rPr>
                <w:rFonts w:ascii="Aptos" w:hAnsi="Aptos"/>
                <w:b w:val="0"/>
                <w:color w:val="202B3C"/>
                <w:sz w:val="16"/>
              </w:rPr>
              <w:t>Observability</w:t>
            </w:r>
          </w:p>
        </w:tc>
        <w:tc>
          <w:tcPr>
            <w:tcW w:type="dxa" w:w="7010"/>
            <w:tcMar>
              <w:top w:w="80" w:type="dxa"/>
              <w:start w:w="120" w:type="dxa"/>
              <w:bottom w:w="80" w:type="dxa"/>
              <w:end w:w="120" w:type="dxa"/>
            </w:tcMar>
            <w:vAlign w:val="center"/>
          </w:tcPr>
          <w:p>
            <w:pPr>
              <w:spacing w:after="20" w:line="240" w:lineRule="auto"/>
            </w:pPr>
            <w:r>
              <w:rPr>
                <w:rFonts w:ascii="Aptos" w:hAnsi="Aptos"/>
                <w:b w:val="0"/>
                <w:color w:val="202B3C"/>
                <w:sz w:val="16"/>
              </w:rPr>
              <w:t>OpenTelemetry with Datadog and OCI telemetry as approved.</w:t>
            </w:r>
          </w:p>
        </w:tc>
      </w:tr>
      <w:tr>
        <w:trPr>
          <w:cantSplit/>
        </w:trPr>
        <w:tc>
          <w:tcPr>
            <w:tcW w:type="dxa" w:w="23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Edge/security</w:t>
            </w:r>
          </w:p>
        </w:tc>
        <w:tc>
          <w:tcPr>
            <w:tcW w:type="dxa" w:w="70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OCI API Gateway/WAF/load balancer, private endpoints and network policies where supported.</w:t>
            </w:r>
          </w:p>
        </w:tc>
      </w:tr>
    </w:tbl>
    <w:p>
      <w:pPr>
        <w:spacing w:after="20"/>
      </w:pPr>
    </w:p>
    <w:p>
      <w:pPr>
        <w:spacing w:before="80" w:after="160"/>
        <w:ind w:left="144" w:right="144"/>
        <w:shd w:fill="EAF2F8"/>
        <w:pBdr>
          <w:left w:val="single" w:sz="18" w:space="8" w:color="1F6FEB"/>
        </w:pBdr>
      </w:pPr>
      <w:r>
        <w:rPr>
          <w:rFonts w:ascii="Aptos" w:hAnsi="Aptos"/>
          <w:b/>
          <w:color w:val="1F6FEB"/>
          <w:sz w:val="20"/>
        </w:rPr>
        <w:t xml:space="preserve">DATASTORE DECISION  </w:t>
      </w:r>
      <w:r>
        <w:rPr>
          <w:rFonts w:ascii="Aptos" w:hAnsi="Aptos"/>
          <w:b w:val="0"/>
          <w:color w:val="202B3C"/>
          <w:sz w:val="20"/>
        </w:rPr>
        <w:t>Tempo and Prime may use different internal relational technologies. The integration contract must remain storage-neutral. Shared database tables are specifically excluded because they couple release cycles, weaken tenancy boundaries and bypass service-level audit.</w:t>
      </w:r>
    </w:p>
    <w:p>
      <w:pPr>
        <w:pStyle w:val="Heading2"/>
        <w:keepNext/>
      </w:pPr>
      <w:r>
        <w:t>17.2 Environments and delivery</w:t>
      </w:r>
    </w:p>
    <w:p>
      <w:pPr>
        <w:pStyle w:val="ListBullet"/>
      </w:pPr>
      <w:r>
        <w:rPr>
          <w:rFonts w:ascii="Aptos" w:hAnsi="Aptos"/>
        </w:rPr>
        <w:t>Development, integration, performance and production environments are isolated by tenancy, credentials and data.</w:t>
      </w:r>
    </w:p>
    <w:p>
      <w:pPr>
        <w:pStyle w:val="ListBullet"/>
      </w:pPr>
      <w:r>
        <w:rPr>
          <w:rFonts w:ascii="Aptos" w:hAnsi="Aptos"/>
        </w:rPr>
        <w:t>Infrastructure is defined as code; images are immutable, scanned and promoted by digest.</w:t>
      </w:r>
    </w:p>
    <w:p>
      <w:pPr>
        <w:pStyle w:val="ListBullet"/>
      </w:pPr>
      <w:r>
        <w:rPr>
          <w:rFonts w:ascii="Aptos" w:hAnsi="Aptos"/>
        </w:rPr>
        <w:t>Database/API/event schema changes use backward-compatible expand/migrate/contract sequencing.</w:t>
      </w:r>
    </w:p>
    <w:p>
      <w:pPr>
        <w:pStyle w:val="ListBullet"/>
      </w:pPr>
      <w:r>
        <w:rPr>
          <w:rFonts w:ascii="Aptos" w:hAnsi="Aptos"/>
        </w:rPr>
        <w:t>Feature flags control agent/tool exposure, model activation, writeback and tenant rollout.</w:t>
      </w:r>
    </w:p>
    <w:p>
      <w:pPr>
        <w:pStyle w:val="ListBullet"/>
      </w:pPr>
      <w:r>
        <w:rPr>
          <w:rFonts w:ascii="Aptos" w:hAnsi="Aptos"/>
        </w:rPr>
        <w:t>Production solver models/configurations use a registry and formal promotion/rollback process.</w:t>
      </w:r>
    </w:p>
    <w:p>
      <w:pPr>
        <w:pStyle w:val="ListBullet"/>
      </w:pPr>
      <w:r>
        <w:rPr>
          <w:rFonts w:ascii="Aptos" w:hAnsi="Aptos"/>
        </w:rPr>
        <w:t>No production personal or customer data is copied to lower environments unless explicitly approved and protected.</w:t>
      </w:r>
    </w:p>
    <w:p>
      <w:pPr>
        <w:pStyle w:val="Heading1"/>
        <w:keepNext/>
      </w:pPr>
      <w:r>
        <w:t>18. Delivery roadmap</w:t>
      </w:r>
    </w:p>
    <w:tbl>
      <w:tblPr>
        <w:tblStyle w:val="TableGrid"/>
        <w:tblW w:type="dxa" w:w="9360"/>
        <w:jc w:val="left"/>
        <w:tblLayout w:type="fixed"/>
        <w:tblLook w:firstColumn="1" w:firstRow="1" w:lastColumn="0" w:lastRow="0" w:noHBand="0" w:noVBand="1" w:val="04A0"/>
        <w:tblInd w:w="120" w:type="dxa"/>
      </w:tblPr>
      <w:tblGrid>
        <w:gridCol w:w="1800"/>
        <w:gridCol w:w="3900"/>
        <w:gridCol w:w="3660"/>
      </w:tblGrid>
      <w:tr>
        <w:trPr>
          <w:tblHeader w:val="true"/>
          <w:cantSplit/>
        </w:trPr>
        <w:tc>
          <w:tcPr>
            <w:tcW w:type="dxa" w:w="1800"/>
            <w:shd w:fill="14213D"/>
            <w:tcMar>
              <w:top w:w="80" w:type="dxa"/>
              <w:start w:w="120" w:type="dxa"/>
              <w:bottom w:w="80" w:type="dxa"/>
              <w:end w:w="120" w:type="dxa"/>
            </w:tcMar>
            <w:vAlign w:val="center"/>
          </w:tcPr>
          <w:p>
            <w:pPr>
              <w:spacing w:after="0"/>
              <w:jc w:val="left"/>
            </w:pPr>
            <w:r>
              <w:rPr>
                <w:rFonts w:ascii="Aptos" w:hAnsi="Aptos"/>
                <w:b/>
                <w:color w:val="FFFFFF"/>
                <w:sz w:val="16"/>
              </w:rPr>
              <w:t>Phase</w:t>
            </w:r>
          </w:p>
        </w:tc>
        <w:tc>
          <w:tcPr>
            <w:tcW w:type="dxa" w:w="3900"/>
            <w:shd w:fill="14213D"/>
            <w:tcMar>
              <w:top w:w="80" w:type="dxa"/>
              <w:start w:w="120" w:type="dxa"/>
              <w:bottom w:w="80" w:type="dxa"/>
              <w:end w:w="120" w:type="dxa"/>
            </w:tcMar>
            <w:vAlign w:val="center"/>
          </w:tcPr>
          <w:p>
            <w:pPr>
              <w:spacing w:after="0"/>
              <w:jc w:val="left"/>
            </w:pPr>
            <w:r>
              <w:rPr>
                <w:rFonts w:ascii="Aptos" w:hAnsi="Aptos"/>
                <w:b/>
                <w:color w:val="FFFFFF"/>
                <w:sz w:val="16"/>
              </w:rPr>
              <w:t>Scope</w:t>
            </w:r>
          </w:p>
        </w:tc>
        <w:tc>
          <w:tcPr>
            <w:tcW w:type="dxa" w:w="3660"/>
            <w:shd w:fill="14213D"/>
            <w:tcMar>
              <w:top w:w="80" w:type="dxa"/>
              <w:start w:w="120" w:type="dxa"/>
              <w:bottom w:w="80" w:type="dxa"/>
              <w:end w:w="120" w:type="dxa"/>
            </w:tcMar>
            <w:vAlign w:val="center"/>
          </w:tcPr>
          <w:p>
            <w:pPr>
              <w:spacing w:after="0"/>
              <w:jc w:val="left"/>
            </w:pPr>
            <w:r>
              <w:rPr>
                <w:rFonts w:ascii="Aptos" w:hAnsi="Aptos"/>
                <w:b/>
                <w:color w:val="FFFFFF"/>
                <w:sz w:val="16"/>
              </w:rPr>
              <w:t>Exit outcome</w:t>
            </w:r>
          </w:p>
        </w:tc>
      </w:tr>
      <w:tr>
        <w:trPr>
          <w:cantSplit/>
        </w:trPr>
        <w:tc>
          <w:tcPr>
            <w:tcW w:type="dxa" w:w="1800"/>
            <w:tcMar>
              <w:top w:w="80" w:type="dxa"/>
              <w:start w:w="120" w:type="dxa"/>
              <w:bottom w:w="80" w:type="dxa"/>
              <w:end w:w="120" w:type="dxa"/>
            </w:tcMar>
            <w:vAlign w:val="center"/>
          </w:tcPr>
          <w:p>
            <w:pPr>
              <w:spacing w:after="20" w:line="240" w:lineRule="auto"/>
            </w:pPr>
            <w:r>
              <w:rPr>
                <w:rFonts w:ascii="Aptos" w:hAnsi="Aptos"/>
                <w:b w:val="0"/>
                <w:color w:val="202B3C"/>
                <w:sz w:val="16"/>
              </w:rPr>
              <w:t>0 — Contract foundation</w:t>
            </w:r>
          </w:p>
        </w:tc>
        <w:tc>
          <w:tcPr>
            <w:tcW w:type="dxa" w:w="3900"/>
            <w:tcMar>
              <w:top w:w="80" w:type="dxa"/>
              <w:start w:w="120" w:type="dxa"/>
              <w:bottom w:w="80" w:type="dxa"/>
              <w:end w:w="120" w:type="dxa"/>
            </w:tcMar>
            <w:vAlign w:val="center"/>
          </w:tcPr>
          <w:p>
            <w:pPr>
              <w:spacing w:after="20" w:line="240" w:lineRule="auto"/>
            </w:pPr>
            <w:r>
              <w:rPr>
                <w:rFonts w:ascii="Aptos" w:hAnsi="Aptos"/>
                <w:b w:val="0"/>
                <w:color w:val="202B3C"/>
                <w:sz w:val="16"/>
              </w:rPr>
              <w:t>Tenant/identity mapping, canonical v1, readiness, run lifecycle, explanation contract, events, audit.</w:t>
            </w:r>
          </w:p>
        </w:tc>
        <w:tc>
          <w:tcPr>
            <w:tcW w:type="dxa" w:w="3660"/>
            <w:tcMar>
              <w:top w:w="80" w:type="dxa"/>
              <w:start w:w="120" w:type="dxa"/>
              <w:bottom w:w="80" w:type="dxa"/>
              <w:end w:w="120" w:type="dxa"/>
            </w:tcMar>
            <w:vAlign w:val="center"/>
          </w:tcPr>
          <w:p>
            <w:pPr>
              <w:spacing w:after="20" w:line="240" w:lineRule="auto"/>
            </w:pPr>
            <w:r>
              <w:rPr>
                <w:rFonts w:ascii="Aptos" w:hAnsi="Aptos"/>
                <w:b w:val="0"/>
                <w:color w:val="202B3C"/>
                <w:sz w:val="16"/>
              </w:rPr>
              <w:t>Prime can call a stubbed Tempo run end-to-end with governed evidence.</w:t>
            </w:r>
          </w:p>
        </w:tc>
      </w:tr>
      <w:tr>
        <w:trPr>
          <w:cantSplit/>
        </w:trPr>
        <w:tc>
          <w:tcPr>
            <w:tcW w:type="dxa" w:w="18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A — Core Labour Intelligence</w:t>
            </w:r>
          </w:p>
        </w:tc>
        <w:tc>
          <w:tcPr>
            <w:tcW w:type="dxa" w:w="3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Demand forecast, labour requirement, workforce mix, named roster on Tempo-native data.</w:t>
            </w:r>
          </w:p>
        </w:tc>
        <w:tc>
          <w:tcPr>
            <w:tcW w:type="dxa" w:w="36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Prime supports planning and roster recommendations with immutable runs.</w:t>
            </w:r>
          </w:p>
        </w:tc>
      </w:tr>
      <w:tr>
        <w:trPr>
          <w:cantSplit/>
        </w:trPr>
        <w:tc>
          <w:tcPr>
            <w:tcW w:type="dxa" w:w="1800"/>
            <w:tcMar>
              <w:top w:w="80" w:type="dxa"/>
              <w:start w:w="120" w:type="dxa"/>
              <w:bottom w:w="80" w:type="dxa"/>
              <w:end w:w="120" w:type="dxa"/>
            </w:tcMar>
            <w:vAlign w:val="center"/>
          </w:tcPr>
          <w:p>
            <w:pPr>
              <w:spacing w:after="20" w:line="240" w:lineRule="auto"/>
            </w:pPr>
            <w:r>
              <w:rPr>
                <w:rFonts w:ascii="Aptos" w:hAnsi="Aptos"/>
                <w:b w:val="0"/>
                <w:color w:val="202B3C"/>
                <w:sz w:val="16"/>
              </w:rPr>
              <w:t>B — Overlay ingestion</w:t>
            </w:r>
          </w:p>
        </w:tc>
        <w:tc>
          <w:tcPr>
            <w:tcW w:type="dxa" w:w="3900"/>
            <w:tcMar>
              <w:top w:w="80" w:type="dxa"/>
              <w:start w:w="120" w:type="dxa"/>
              <w:bottom w:w="80" w:type="dxa"/>
              <w:end w:w="120" w:type="dxa"/>
            </w:tcMar>
            <w:vAlign w:val="center"/>
          </w:tcPr>
          <w:p>
            <w:pPr>
              <w:spacing w:after="20" w:line="240" w:lineRule="auto"/>
            </w:pPr>
            <w:r>
              <w:rPr>
                <w:rFonts w:ascii="Aptos" w:hAnsi="Aptos"/>
                <w:b w:val="0"/>
                <w:color w:val="202B3C"/>
                <w:sz w:val="16"/>
              </w:rPr>
              <w:t>Deputy first; UKG Pro WFM and UKG Ready next; source parity tests.</w:t>
            </w:r>
          </w:p>
        </w:tc>
        <w:tc>
          <w:tcPr>
            <w:tcW w:type="dxa" w:w="3660"/>
            <w:tcMar>
              <w:top w:w="80" w:type="dxa"/>
              <w:start w:w="120" w:type="dxa"/>
              <w:bottom w:w="80" w:type="dxa"/>
              <w:end w:w="120" w:type="dxa"/>
            </w:tcMar>
            <w:vAlign w:val="center"/>
          </w:tcPr>
          <w:p>
            <w:pPr>
              <w:spacing w:after="20" w:line="240" w:lineRule="auto"/>
            </w:pPr>
            <w:r>
              <w:rPr>
                <w:rFonts w:ascii="Aptos" w:hAnsi="Aptos"/>
                <w:b w:val="0"/>
                <w:color w:val="202B3C"/>
                <w:sz w:val="16"/>
              </w:rPr>
              <w:t>Customers retain T&amp;A while using identical Prime/Tempo capability contracts.</w:t>
            </w:r>
          </w:p>
        </w:tc>
      </w:tr>
      <w:tr>
        <w:trPr>
          <w:cantSplit/>
        </w:trPr>
        <w:tc>
          <w:tcPr>
            <w:tcW w:type="dxa" w:w="18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C — Operational breadth</w:t>
            </w:r>
          </w:p>
        </w:tc>
        <w:tc>
          <w:tcPr>
            <w:tcW w:type="dxa" w:w="3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Intraday reallocation, training/certification, leave/RDO; WMS live backlog integration.</w:t>
            </w:r>
          </w:p>
        </w:tc>
        <w:tc>
          <w:tcPr>
            <w:tcW w:type="dxa" w:w="36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Prime supports intraday and workforce-risk use cases.</w:t>
            </w:r>
          </w:p>
        </w:tc>
      </w:tr>
      <w:tr>
        <w:trPr>
          <w:cantSplit/>
        </w:trPr>
        <w:tc>
          <w:tcPr>
            <w:tcW w:type="dxa" w:w="1800"/>
            <w:tcMar>
              <w:top w:w="80" w:type="dxa"/>
              <w:start w:w="120" w:type="dxa"/>
              <w:bottom w:w="80" w:type="dxa"/>
              <w:end w:w="120" w:type="dxa"/>
            </w:tcMar>
            <w:vAlign w:val="center"/>
          </w:tcPr>
          <w:p>
            <w:pPr>
              <w:spacing w:after="20" w:line="240" w:lineRule="auto"/>
            </w:pPr>
            <w:r>
              <w:rPr>
                <w:rFonts w:ascii="Aptos" w:hAnsi="Aptos"/>
                <w:b w:val="0"/>
                <w:color w:val="202B3C"/>
                <w:sz w:val="16"/>
              </w:rPr>
              <w:t>D — Enterprise intelligence</w:t>
            </w:r>
          </w:p>
        </w:tc>
        <w:tc>
          <w:tcPr>
            <w:tcW w:type="dxa" w:w="3900"/>
            <w:tcMar>
              <w:top w:w="80" w:type="dxa"/>
              <w:start w:w="120" w:type="dxa"/>
              <w:bottom w:w="80" w:type="dxa"/>
              <w:end w:w="120" w:type="dxa"/>
            </w:tcMar>
            <w:vAlign w:val="center"/>
          </w:tcPr>
          <w:p>
            <w:pPr>
              <w:spacing w:after="20" w:line="240" w:lineRule="auto"/>
            </w:pPr>
            <w:r>
              <w:rPr>
                <w:rFonts w:ascii="Aptos" w:hAnsi="Aptos"/>
                <w:b w:val="0"/>
                <w:color w:val="202B3C"/>
                <w:sz w:val="16"/>
              </w:rPr>
              <w:t>Team composition, 3PL cost-to-serve/margin, robust/scenario; restricted finance access.</w:t>
            </w:r>
          </w:p>
        </w:tc>
        <w:tc>
          <w:tcPr>
            <w:tcW w:type="dxa" w:w="3660"/>
            <w:tcMar>
              <w:top w:w="80" w:type="dxa"/>
              <w:start w:w="120" w:type="dxa"/>
              <w:bottom w:w="80" w:type="dxa"/>
              <w:end w:w="120" w:type="dxa"/>
            </w:tcMar>
            <w:vAlign w:val="center"/>
          </w:tcPr>
          <w:p>
            <w:pPr>
              <w:spacing w:after="20" w:line="240" w:lineRule="auto"/>
            </w:pPr>
            <w:r>
              <w:rPr>
                <w:rFonts w:ascii="Aptos" w:hAnsi="Aptos"/>
                <w:b w:val="0"/>
                <w:color w:val="202B3C"/>
                <w:sz w:val="16"/>
              </w:rPr>
              <w:t>Full enterprise Labour Intelligence pack.</w:t>
            </w:r>
          </w:p>
        </w:tc>
      </w:tr>
      <w:tr>
        <w:trPr>
          <w:cantSplit/>
        </w:trPr>
        <w:tc>
          <w:tcPr>
            <w:tcW w:type="dxa" w:w="18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E — Controlled action</w:t>
            </w:r>
          </w:p>
        </w:tc>
        <w:tc>
          <w:tcPr>
            <w:tcW w:type="dxa" w:w="39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Action validation, approvals, source staging/writeback and reconciliation.</w:t>
            </w:r>
          </w:p>
        </w:tc>
        <w:tc>
          <w:tcPr>
            <w:tcW w:type="dxa" w:w="36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Approved plans can be committed safely to supported source systems.</w:t>
            </w:r>
          </w:p>
        </w:tc>
      </w:tr>
      <w:tr>
        <w:trPr>
          <w:cantSplit/>
        </w:trPr>
        <w:tc>
          <w:tcPr>
            <w:tcW w:type="dxa" w:w="1800"/>
            <w:tcMar>
              <w:top w:w="80" w:type="dxa"/>
              <w:start w:w="120" w:type="dxa"/>
              <w:bottom w:w="80" w:type="dxa"/>
              <w:end w:w="120" w:type="dxa"/>
            </w:tcMar>
            <w:vAlign w:val="center"/>
          </w:tcPr>
          <w:p>
            <w:pPr>
              <w:spacing w:after="20" w:line="240" w:lineRule="auto"/>
            </w:pPr>
            <w:r>
              <w:rPr>
                <w:rFonts w:ascii="Aptos" w:hAnsi="Aptos"/>
                <w:b w:val="0"/>
                <w:color w:val="202B3C"/>
                <w:sz w:val="16"/>
              </w:rPr>
              <w:t>F — Scale and optimisation</w:t>
            </w:r>
          </w:p>
        </w:tc>
        <w:tc>
          <w:tcPr>
            <w:tcW w:type="dxa" w:w="3900"/>
            <w:tcMar>
              <w:top w:w="80" w:type="dxa"/>
              <w:start w:w="120" w:type="dxa"/>
              <w:bottom w:w="80" w:type="dxa"/>
              <w:end w:w="120" w:type="dxa"/>
            </w:tcMar>
            <w:vAlign w:val="center"/>
          </w:tcPr>
          <w:p>
            <w:pPr>
              <w:spacing w:after="20" w:line="240" w:lineRule="auto"/>
            </w:pPr>
            <w:r>
              <w:rPr>
                <w:rFonts w:ascii="Aptos" w:hAnsi="Aptos"/>
                <w:b w:val="0"/>
                <w:color w:val="202B3C"/>
                <w:sz w:val="16"/>
              </w:rPr>
              <w:t>Capacity tests, model monitoring, connector catalogue, self-service onboarding.</w:t>
            </w:r>
          </w:p>
        </w:tc>
        <w:tc>
          <w:tcPr>
            <w:tcW w:type="dxa" w:w="3660"/>
            <w:tcMar>
              <w:top w:w="80" w:type="dxa"/>
              <w:start w:w="120" w:type="dxa"/>
              <w:bottom w:w="80" w:type="dxa"/>
              <w:end w:w="120" w:type="dxa"/>
            </w:tcMar>
            <w:vAlign w:val="center"/>
          </w:tcPr>
          <w:p>
            <w:pPr>
              <w:spacing w:after="20" w:line="240" w:lineRule="auto"/>
            </w:pPr>
            <w:r>
              <w:rPr>
                <w:rFonts w:ascii="Aptos" w:hAnsi="Aptos"/>
                <w:b w:val="0"/>
                <w:color w:val="202B3C"/>
                <w:sz w:val="16"/>
              </w:rPr>
              <w:t>Repeatable multi-tenant production rollout.</w:t>
            </w:r>
          </w:p>
        </w:tc>
      </w:tr>
    </w:tbl>
    <w:p>
      <w:pPr>
        <w:spacing w:after="20"/>
      </w:pPr>
    </w:p>
    <w:p>
      <w:pPr>
        <w:pStyle w:val="Heading2"/>
        <w:keepNext/>
      </w:pPr>
      <w:r>
        <w:t>18.1 Recommended MVP cut</w:t>
      </w:r>
    </w:p>
    <w:p>
      <w:r>
        <w:rPr>
          <w:rFonts w:ascii="Aptos" w:hAnsi="Aptos"/>
        </w:rPr>
        <w:t>Build Phase 0 and Phase A together, with read-only Prime integration. Add Deputy ingestion in Phase B before any broad writeback. This delivers visible customer value while keeping the initial control surface small. Writeback should not be part of MVP unless a named pilot requires it and the source offers a reversible staging state.</w:t>
      </w:r>
    </w:p>
    <w:p>
      <w:pPr>
        <w:pStyle w:val="Heading1"/>
        <w:keepNext/>
      </w:pPr>
      <w:r>
        <w:t>19. Open decisions</w:t>
      </w:r>
    </w:p>
    <w:tbl>
      <w:tblPr>
        <w:tblStyle w:val="TableGrid"/>
        <w:tblW w:type="dxa" w:w="9360"/>
        <w:jc w:val="left"/>
        <w:tblLayout w:type="fixed"/>
        <w:tblLook w:firstColumn="1" w:firstRow="1" w:lastColumn="0" w:lastRow="0" w:noHBand="0" w:noVBand="1" w:val="04A0"/>
        <w:tblInd w:w="120" w:type="dxa"/>
      </w:tblPr>
      <w:tblGrid>
        <w:gridCol w:w="1050"/>
        <w:gridCol w:w="4250"/>
        <w:gridCol w:w="4060"/>
      </w:tblGrid>
      <w:tr>
        <w:trPr>
          <w:tblHeader w:val="true"/>
          <w:cantSplit/>
        </w:trPr>
        <w:tc>
          <w:tcPr>
            <w:tcW w:type="dxa" w:w="1050"/>
            <w:shd w:fill="14213D"/>
            <w:tcMar>
              <w:top w:w="80" w:type="dxa"/>
              <w:start w:w="120" w:type="dxa"/>
              <w:bottom w:w="80" w:type="dxa"/>
              <w:end w:w="120" w:type="dxa"/>
            </w:tcMar>
            <w:vAlign w:val="center"/>
          </w:tcPr>
          <w:p>
            <w:pPr>
              <w:spacing w:after="0"/>
              <w:jc w:val="left"/>
            </w:pPr>
            <w:r>
              <w:rPr>
                <w:rFonts w:ascii="Aptos" w:hAnsi="Aptos"/>
                <w:b/>
                <w:color w:val="FFFFFF"/>
                <w:sz w:val="16"/>
              </w:rPr>
              <w:t>ID</w:t>
            </w:r>
          </w:p>
        </w:tc>
        <w:tc>
          <w:tcPr>
            <w:tcW w:type="dxa" w:w="4250"/>
            <w:shd w:fill="14213D"/>
            <w:tcMar>
              <w:top w:w="80" w:type="dxa"/>
              <w:start w:w="120" w:type="dxa"/>
              <w:bottom w:w="80" w:type="dxa"/>
              <w:end w:w="120" w:type="dxa"/>
            </w:tcMar>
            <w:vAlign w:val="center"/>
          </w:tcPr>
          <w:p>
            <w:pPr>
              <w:spacing w:after="0"/>
              <w:jc w:val="left"/>
            </w:pPr>
            <w:r>
              <w:rPr>
                <w:rFonts w:ascii="Aptos" w:hAnsi="Aptos"/>
                <w:b/>
                <w:color w:val="FFFFFF"/>
                <w:sz w:val="16"/>
              </w:rPr>
              <w:t>Decision required</w:t>
            </w:r>
          </w:p>
        </w:tc>
        <w:tc>
          <w:tcPr>
            <w:tcW w:type="dxa" w:w="4060"/>
            <w:shd w:fill="14213D"/>
            <w:tcMar>
              <w:top w:w="80" w:type="dxa"/>
              <w:start w:w="120" w:type="dxa"/>
              <w:bottom w:w="80" w:type="dxa"/>
              <w:end w:w="120" w:type="dxa"/>
            </w:tcMar>
            <w:vAlign w:val="center"/>
          </w:tcPr>
          <w:p>
            <w:pPr>
              <w:spacing w:after="0"/>
              <w:jc w:val="left"/>
            </w:pPr>
            <w:r>
              <w:rPr>
                <w:rFonts w:ascii="Aptos" w:hAnsi="Aptos"/>
                <w:b/>
                <w:color w:val="FFFFFF"/>
                <w:sz w:val="16"/>
              </w:rPr>
              <w:t>Recommended default</w:t>
            </w:r>
          </w:p>
        </w:tc>
      </w:tr>
      <w:tr>
        <w:trPr>
          <w:cantSplit/>
        </w:trPr>
        <w:tc>
          <w:tcPr>
            <w:tcW w:type="dxa" w:w="1050"/>
            <w:tcMar>
              <w:top w:w="80" w:type="dxa"/>
              <w:start w:w="120" w:type="dxa"/>
              <w:bottom w:w="80" w:type="dxa"/>
              <w:end w:w="120" w:type="dxa"/>
            </w:tcMar>
            <w:vAlign w:val="center"/>
          </w:tcPr>
          <w:p>
            <w:pPr>
              <w:spacing w:after="20" w:line="240" w:lineRule="auto"/>
            </w:pPr>
            <w:r>
              <w:rPr>
                <w:rFonts w:ascii="Aptos" w:hAnsi="Aptos"/>
                <w:b w:val="0"/>
                <w:color w:val="202B3C"/>
                <w:sz w:val="16"/>
              </w:rPr>
              <w:t>OD-01</w:t>
            </w:r>
          </w:p>
        </w:tc>
        <w:tc>
          <w:tcPr>
            <w:tcW w:type="dxa" w:w="4250"/>
            <w:tcMar>
              <w:top w:w="80" w:type="dxa"/>
              <w:start w:w="120" w:type="dxa"/>
              <w:bottom w:w="80" w:type="dxa"/>
              <w:end w:w="120" w:type="dxa"/>
            </w:tcMar>
            <w:vAlign w:val="center"/>
          </w:tcPr>
          <w:p>
            <w:pPr>
              <w:spacing w:after="20" w:line="240" w:lineRule="auto"/>
            </w:pPr>
            <w:r>
              <w:rPr>
                <w:rFonts w:ascii="Aptos" w:hAnsi="Aptos"/>
                <w:b w:val="0"/>
                <w:color w:val="202B3C"/>
                <w:sz w:val="16"/>
              </w:rPr>
              <w:t>Prime/Tempo tenant and worker identity authority</w:t>
            </w:r>
          </w:p>
        </w:tc>
        <w:tc>
          <w:tcPr>
            <w:tcW w:type="dxa" w:w="4060"/>
            <w:tcMar>
              <w:top w:w="80" w:type="dxa"/>
              <w:start w:w="120" w:type="dxa"/>
              <w:bottom w:w="80" w:type="dxa"/>
              <w:end w:w="120" w:type="dxa"/>
            </w:tcMar>
            <w:vAlign w:val="center"/>
          </w:tcPr>
          <w:p>
            <w:pPr>
              <w:spacing w:after="20" w:line="240" w:lineRule="auto"/>
            </w:pPr>
            <w:r>
              <w:rPr>
                <w:rFonts w:ascii="Aptos" w:hAnsi="Aptos"/>
                <w:b w:val="0"/>
                <w:color w:val="202B3C"/>
                <w:sz w:val="16"/>
              </w:rPr>
              <w:t>Prime/Tempo tenant registry with Maestro external-ID mappings; no email-based identity key.</w:t>
            </w:r>
          </w:p>
        </w:tc>
      </w:tr>
      <w:tr>
        <w:trPr>
          <w:cantSplit/>
        </w:trPr>
        <w:tc>
          <w:tcPr>
            <w:tcW w:type="dxa" w:w="10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OD-02</w:t>
            </w:r>
          </w:p>
        </w:tc>
        <w:tc>
          <w:tcPr>
            <w:tcW w:type="dxa" w:w="42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Canonical operational database technology</w:t>
            </w:r>
          </w:p>
        </w:tc>
        <w:tc>
          <w:tcPr>
            <w:tcW w:type="dxa" w:w="40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Oracle Autonomous Database for Tempo/Maestro; preserve API neutrality with Prime store.</w:t>
            </w:r>
          </w:p>
        </w:tc>
      </w:tr>
      <w:tr>
        <w:trPr>
          <w:cantSplit/>
        </w:trPr>
        <w:tc>
          <w:tcPr>
            <w:tcW w:type="dxa" w:w="1050"/>
            <w:tcMar>
              <w:top w:w="80" w:type="dxa"/>
              <w:start w:w="120" w:type="dxa"/>
              <w:bottom w:w="80" w:type="dxa"/>
              <w:end w:w="120" w:type="dxa"/>
            </w:tcMar>
            <w:vAlign w:val="center"/>
          </w:tcPr>
          <w:p>
            <w:pPr>
              <w:spacing w:after="20" w:line="240" w:lineRule="auto"/>
            </w:pPr>
            <w:r>
              <w:rPr>
                <w:rFonts w:ascii="Aptos" w:hAnsi="Aptos"/>
                <w:b w:val="0"/>
                <w:color w:val="202B3C"/>
                <w:sz w:val="16"/>
              </w:rPr>
              <w:t>OD-03</w:t>
            </w:r>
          </w:p>
        </w:tc>
        <w:tc>
          <w:tcPr>
            <w:tcW w:type="dxa" w:w="4250"/>
            <w:tcMar>
              <w:top w:w="80" w:type="dxa"/>
              <w:start w:w="120" w:type="dxa"/>
              <w:bottom w:w="80" w:type="dxa"/>
              <w:end w:w="120" w:type="dxa"/>
            </w:tcMar>
            <w:vAlign w:val="center"/>
          </w:tcPr>
          <w:p>
            <w:pPr>
              <w:spacing w:after="20" w:line="240" w:lineRule="auto"/>
            </w:pPr>
            <w:r>
              <w:rPr>
                <w:rFonts w:ascii="Aptos" w:hAnsi="Aptos"/>
                <w:b w:val="0"/>
                <w:color w:val="202B3C"/>
                <w:sz w:val="16"/>
              </w:rPr>
              <w:t>Event technology</w:t>
            </w:r>
          </w:p>
        </w:tc>
        <w:tc>
          <w:tcPr>
            <w:tcW w:type="dxa" w:w="4060"/>
            <w:tcMar>
              <w:top w:w="80" w:type="dxa"/>
              <w:start w:w="120" w:type="dxa"/>
              <w:bottom w:w="80" w:type="dxa"/>
              <w:end w:w="120" w:type="dxa"/>
            </w:tcMar>
            <w:vAlign w:val="center"/>
          </w:tcPr>
          <w:p>
            <w:pPr>
              <w:spacing w:after="20" w:line="240" w:lineRule="auto"/>
            </w:pPr>
            <w:r>
              <w:rPr>
                <w:rFonts w:ascii="Aptos" w:hAnsi="Aptos"/>
                <w:b w:val="0"/>
                <w:color w:val="202B3C"/>
                <w:sz w:val="16"/>
              </w:rPr>
              <w:t>OCI Streaming for durable domain events; Queue for work dispatch, subject to architecture review.</w:t>
            </w:r>
          </w:p>
        </w:tc>
      </w:tr>
      <w:tr>
        <w:trPr>
          <w:cantSplit/>
        </w:trPr>
        <w:tc>
          <w:tcPr>
            <w:tcW w:type="dxa" w:w="10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OD-04</w:t>
            </w:r>
          </w:p>
        </w:tc>
        <w:tc>
          <w:tcPr>
            <w:tcW w:type="dxa" w:w="42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Detailed run artefact retention</w:t>
            </w:r>
          </w:p>
        </w:tc>
        <w:tc>
          <w:tcPr>
            <w:tcW w:type="dxa" w:w="40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90 days hot, 12 months governed summary/audit; configurable by tenant and law.</w:t>
            </w:r>
          </w:p>
        </w:tc>
      </w:tr>
      <w:tr>
        <w:trPr>
          <w:cantSplit/>
        </w:trPr>
        <w:tc>
          <w:tcPr>
            <w:tcW w:type="dxa" w:w="1050"/>
            <w:tcMar>
              <w:top w:w="80" w:type="dxa"/>
              <w:start w:w="120" w:type="dxa"/>
              <w:bottom w:w="80" w:type="dxa"/>
              <w:end w:w="120" w:type="dxa"/>
            </w:tcMar>
            <w:vAlign w:val="center"/>
          </w:tcPr>
          <w:p>
            <w:pPr>
              <w:spacing w:after="20" w:line="240" w:lineRule="auto"/>
            </w:pPr>
            <w:r>
              <w:rPr>
                <w:rFonts w:ascii="Aptos" w:hAnsi="Aptos"/>
                <w:b w:val="0"/>
                <w:color w:val="202B3C"/>
                <w:sz w:val="16"/>
              </w:rPr>
              <w:t>OD-05</w:t>
            </w:r>
          </w:p>
        </w:tc>
        <w:tc>
          <w:tcPr>
            <w:tcW w:type="dxa" w:w="4250"/>
            <w:tcMar>
              <w:top w:w="80" w:type="dxa"/>
              <w:start w:w="120" w:type="dxa"/>
              <w:bottom w:w="80" w:type="dxa"/>
              <w:end w:w="120" w:type="dxa"/>
            </w:tcMar>
            <w:vAlign w:val="center"/>
          </w:tcPr>
          <w:p>
            <w:pPr>
              <w:spacing w:after="20" w:line="240" w:lineRule="auto"/>
            </w:pPr>
            <w:r>
              <w:rPr>
                <w:rFonts w:ascii="Aptos" w:hAnsi="Aptos"/>
                <w:b w:val="0"/>
                <w:color w:val="202B3C"/>
                <w:sz w:val="16"/>
              </w:rPr>
              <w:t>Named-worker data in Prime</w:t>
            </w:r>
          </w:p>
        </w:tc>
        <w:tc>
          <w:tcPr>
            <w:tcW w:type="dxa" w:w="4060"/>
            <w:tcMar>
              <w:top w:w="80" w:type="dxa"/>
              <w:start w:w="120" w:type="dxa"/>
              <w:bottom w:w="80" w:type="dxa"/>
              <w:end w:w="120" w:type="dxa"/>
            </w:tcMar>
            <w:vAlign w:val="center"/>
          </w:tcPr>
          <w:p>
            <w:pPr>
              <w:spacing w:after="20" w:line="240" w:lineRule="auto"/>
            </w:pPr>
            <w:r>
              <w:rPr>
                <w:rFonts w:ascii="Aptos" w:hAnsi="Aptos"/>
                <w:b w:val="0"/>
                <w:color w:val="202B3C"/>
                <w:sz w:val="16"/>
              </w:rPr>
              <w:t>Off by default; enable only for roles with labour.worker_pii.</w:t>
            </w:r>
          </w:p>
        </w:tc>
      </w:tr>
      <w:tr>
        <w:trPr>
          <w:cantSplit/>
        </w:trPr>
        <w:tc>
          <w:tcPr>
            <w:tcW w:type="dxa" w:w="10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OD-06</w:t>
            </w:r>
          </w:p>
        </w:tc>
        <w:tc>
          <w:tcPr>
            <w:tcW w:type="dxa" w:w="42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Writeback MVP</w:t>
            </w:r>
          </w:p>
        </w:tc>
        <w:tc>
          <w:tcPr>
            <w:tcW w:type="dxa" w:w="40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Read-only MVP; pilot writeback only to reversible draft/staging state.</w:t>
            </w:r>
          </w:p>
        </w:tc>
      </w:tr>
      <w:tr>
        <w:trPr>
          <w:cantSplit/>
        </w:trPr>
        <w:tc>
          <w:tcPr>
            <w:tcW w:type="dxa" w:w="1050"/>
            <w:tcMar>
              <w:top w:w="80" w:type="dxa"/>
              <w:start w:w="120" w:type="dxa"/>
              <w:bottom w:w="80" w:type="dxa"/>
              <w:end w:w="120" w:type="dxa"/>
            </w:tcMar>
            <w:vAlign w:val="center"/>
          </w:tcPr>
          <w:p>
            <w:pPr>
              <w:spacing w:after="20" w:line="240" w:lineRule="auto"/>
            </w:pPr>
            <w:r>
              <w:rPr>
                <w:rFonts w:ascii="Aptos" w:hAnsi="Aptos"/>
                <w:b w:val="0"/>
                <w:color w:val="202B3C"/>
                <w:sz w:val="16"/>
              </w:rPr>
              <w:t>OD-07</w:t>
            </w:r>
          </w:p>
        </w:tc>
        <w:tc>
          <w:tcPr>
            <w:tcW w:type="dxa" w:w="4250"/>
            <w:tcMar>
              <w:top w:w="80" w:type="dxa"/>
              <w:start w:w="120" w:type="dxa"/>
              <w:bottom w:w="80" w:type="dxa"/>
              <w:end w:w="120" w:type="dxa"/>
            </w:tcMar>
            <w:vAlign w:val="center"/>
          </w:tcPr>
          <w:p>
            <w:pPr>
              <w:spacing w:after="20" w:line="240" w:lineRule="auto"/>
            </w:pPr>
            <w:r>
              <w:rPr>
                <w:rFonts w:ascii="Aptos" w:hAnsi="Aptos"/>
                <w:b w:val="0"/>
                <w:color w:val="202B3C"/>
                <w:sz w:val="16"/>
              </w:rPr>
              <w:t>Optimisation runtime tiers</w:t>
            </w:r>
          </w:p>
        </w:tc>
        <w:tc>
          <w:tcPr>
            <w:tcW w:type="dxa" w:w="4060"/>
            <w:tcMar>
              <w:top w:w="80" w:type="dxa"/>
              <w:start w:w="120" w:type="dxa"/>
              <w:bottom w:w="80" w:type="dxa"/>
              <w:end w:w="120" w:type="dxa"/>
            </w:tcMar>
            <w:vAlign w:val="center"/>
          </w:tcPr>
          <w:p>
            <w:pPr>
              <w:spacing w:after="20" w:line="240" w:lineRule="auto"/>
            </w:pPr>
            <w:r>
              <w:rPr>
                <w:rFonts w:ascii="Aptos" w:hAnsi="Aptos"/>
                <w:b w:val="0"/>
                <w:color w:val="202B3C"/>
                <w:sz w:val="16"/>
              </w:rPr>
              <w:t>Priority intraday, standard planning, batch scenario with separate concurrency quotas.</w:t>
            </w:r>
          </w:p>
        </w:tc>
      </w:tr>
      <w:tr>
        <w:trPr>
          <w:cantSplit/>
        </w:trPr>
        <w:tc>
          <w:tcPr>
            <w:tcW w:type="dxa" w:w="10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OD-08</w:t>
            </w:r>
          </w:p>
        </w:tc>
        <w:tc>
          <w:tcPr>
            <w:tcW w:type="dxa" w:w="42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Confidence weights/thresholds</w:t>
            </w:r>
          </w:p>
        </w:tc>
        <w:tc>
          <w:tcPr>
            <w:tcW w:type="dxa" w:w="40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Versioned rule-based method approved by product/data science; no LLM confidence.</w:t>
            </w:r>
          </w:p>
        </w:tc>
      </w:tr>
      <w:tr>
        <w:trPr>
          <w:cantSplit/>
        </w:trPr>
        <w:tc>
          <w:tcPr>
            <w:tcW w:type="dxa" w:w="1050"/>
            <w:tcMar>
              <w:top w:w="80" w:type="dxa"/>
              <w:start w:w="120" w:type="dxa"/>
              <w:bottom w:w="80" w:type="dxa"/>
              <w:end w:w="120" w:type="dxa"/>
            </w:tcMar>
            <w:vAlign w:val="center"/>
          </w:tcPr>
          <w:p>
            <w:pPr>
              <w:spacing w:after="20" w:line="240" w:lineRule="auto"/>
            </w:pPr>
            <w:r>
              <w:rPr>
                <w:rFonts w:ascii="Aptos" w:hAnsi="Aptos"/>
                <w:b w:val="0"/>
                <w:color w:val="202B3C"/>
                <w:sz w:val="16"/>
              </w:rPr>
              <w:t>OD-09</w:t>
            </w:r>
          </w:p>
        </w:tc>
        <w:tc>
          <w:tcPr>
            <w:tcW w:type="dxa" w:w="4250"/>
            <w:tcMar>
              <w:top w:w="80" w:type="dxa"/>
              <w:start w:w="120" w:type="dxa"/>
              <w:bottom w:w="80" w:type="dxa"/>
              <w:end w:w="120" w:type="dxa"/>
            </w:tcMar>
            <w:vAlign w:val="center"/>
          </w:tcPr>
          <w:p>
            <w:pPr>
              <w:spacing w:after="20" w:line="240" w:lineRule="auto"/>
            </w:pPr>
            <w:r>
              <w:rPr>
                <w:rFonts w:ascii="Aptos" w:hAnsi="Aptos"/>
                <w:b w:val="0"/>
                <w:color w:val="202B3C"/>
                <w:sz w:val="16"/>
              </w:rPr>
              <w:t>Prime packaging entitlements</w:t>
            </w:r>
          </w:p>
        </w:tc>
        <w:tc>
          <w:tcPr>
            <w:tcW w:type="dxa" w:w="4060"/>
            <w:tcMar>
              <w:top w:w="80" w:type="dxa"/>
              <w:start w:w="120" w:type="dxa"/>
              <w:bottom w:w="80" w:type="dxa"/>
              <w:end w:w="120" w:type="dxa"/>
            </w:tcMar>
            <w:vAlign w:val="center"/>
          </w:tcPr>
          <w:p>
            <w:pPr>
              <w:spacing w:after="20" w:line="240" w:lineRule="auto"/>
            </w:pPr>
            <w:r>
              <w:rPr>
                <w:rFonts w:ascii="Aptos" w:hAnsi="Aptos"/>
                <w:b w:val="0"/>
                <w:color w:val="202B3C"/>
                <w:sz w:val="16"/>
              </w:rPr>
              <w:t>Professional: core planning models; Enterprise: full library, 3PL margin/scenario and advanced controls; commercial sign-off required.</w:t>
            </w:r>
          </w:p>
        </w:tc>
      </w:tr>
      <w:tr>
        <w:trPr>
          <w:cantSplit/>
        </w:trPr>
        <w:tc>
          <w:tcPr>
            <w:tcW w:type="dxa" w:w="10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OD-10</w:t>
            </w:r>
          </w:p>
        </w:tc>
        <w:tc>
          <w:tcPr>
            <w:tcW w:type="dxa" w:w="42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Jurisdiction rules</w:t>
            </w:r>
          </w:p>
        </w:tc>
        <w:tc>
          <w:tcPr>
            <w:tcW w:type="dxa" w:w="40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Customer-configured labour policy packs reviewed by legal/HR; no universal hard-coded jurisdiction assumptions.</w:t>
            </w:r>
          </w:p>
        </w:tc>
      </w:tr>
    </w:tbl>
    <w:p>
      <w:pPr>
        <w:spacing w:after="20"/>
      </w:pPr>
    </w:p>
    <w:p>
      <w:pPr>
        <w:pStyle w:val="Heading1"/>
        <w:keepNext/>
      </w:pPr>
      <w:r>
        <w:t>20. Definition of done</w:t>
      </w:r>
    </w:p>
    <w:p>
      <w:pPr>
        <w:pStyle w:val="ListBullet"/>
      </w:pPr>
      <w:r>
        <w:rPr>
          <w:rFonts w:ascii="Aptos" w:hAnsi="Aptos"/>
        </w:rPr>
        <w:t>Published OpenAPI and event schemas match implemented contracts and pass compatibility checks.</w:t>
      </w:r>
    </w:p>
    <w:p>
      <w:pPr>
        <w:pStyle w:val="ListBullet"/>
      </w:pPr>
      <w:r>
        <w:rPr>
          <w:rFonts w:ascii="Aptos" w:hAnsi="Aptos"/>
        </w:rPr>
        <w:t>Every requirement is linked to code, automated tests and release evidence.</w:t>
      </w:r>
    </w:p>
    <w:p>
      <w:pPr>
        <w:pStyle w:val="ListBullet"/>
      </w:pPr>
      <w:r>
        <w:rPr>
          <w:rFonts w:ascii="Aptos" w:hAnsi="Aptos"/>
        </w:rPr>
        <w:t>All critical security, tenant-isolation and action-control tests pass.</w:t>
      </w:r>
    </w:p>
    <w:p>
      <w:pPr>
        <w:pStyle w:val="ListBullet"/>
      </w:pPr>
      <w:r>
        <w:rPr>
          <w:rFonts w:ascii="Aptos" w:hAnsi="Aptos"/>
        </w:rPr>
        <w:t>Golden solver cases and source-parity tests pass within approved tolerance.</w:t>
      </w:r>
    </w:p>
    <w:p>
      <w:pPr>
        <w:pStyle w:val="ListBullet"/>
      </w:pPr>
      <w:r>
        <w:rPr>
          <w:rFonts w:ascii="Aptos" w:hAnsi="Aptos"/>
        </w:rPr>
        <w:t>Performance and freshness objectives are measured separately and meet the pilot agreement.</w:t>
      </w:r>
    </w:p>
    <w:p>
      <w:pPr>
        <w:pStyle w:val="ListBullet"/>
      </w:pPr>
      <w:r>
        <w:rPr>
          <w:rFonts w:ascii="Aptos" w:hAnsi="Aptos"/>
        </w:rPr>
        <w:t>Dashboards, alerts, runbooks, ownership and escalation paths are operational.</w:t>
      </w:r>
    </w:p>
    <w:p>
      <w:pPr>
        <w:pStyle w:val="ListBullet"/>
      </w:pPr>
      <w:r>
        <w:rPr>
          <w:rFonts w:ascii="Aptos" w:hAnsi="Aptos"/>
        </w:rPr>
        <w:t>Data classification, retention, deletion and customer architecture decisions are recorded.</w:t>
      </w:r>
    </w:p>
    <w:p>
      <w:pPr>
        <w:pStyle w:val="ListBullet"/>
      </w:pPr>
      <w:r>
        <w:rPr>
          <w:rFonts w:ascii="Aptos" w:hAnsi="Aptos"/>
        </w:rPr>
        <w:t>Prime outputs preserve Tempo quantities, warnings, confidence, freshness and lineage.</w:t>
      </w:r>
    </w:p>
    <w:p>
      <w:pPr>
        <w:pStyle w:val="ListBullet"/>
      </w:pPr>
      <w:r>
        <w:rPr>
          <w:rFonts w:ascii="Aptos" w:hAnsi="Aptos"/>
        </w:rPr>
        <w:t>The release can be disabled per tenant without database rollback or loss of audit history.</w:t>
      </w:r>
    </w:p>
    <w:p>
      <w:pPr>
        <w:pStyle w:val="ListBullet"/>
      </w:pPr>
      <w:r>
        <w:rPr>
          <w:rFonts w:ascii="Aptos" w:hAnsi="Aptos"/>
        </w:rPr>
        <w:t>Architecture, security, product, operations and pilot customer owners sign acceptance.</w:t>
      </w:r>
    </w:p>
    <w:p>
      <w:r>
        <w:br w:type="page"/>
      </w:r>
    </w:p>
    <w:p>
      <w:pPr>
        <w:pStyle w:val="Heading1"/>
        <w:keepNext/>
      </w:pPr>
      <w:r>
        <w:t>Appendix A — Requirements catalogue</w:t>
      </w:r>
    </w:p>
    <w:tbl>
      <w:tblPr>
        <w:tblStyle w:val="TableGrid"/>
        <w:tblW w:type="dxa" w:w="9360"/>
        <w:jc w:val="left"/>
        <w:tblLayout w:type="fixed"/>
        <w:tblLook w:firstColumn="1" w:firstRow="1" w:lastColumn="0" w:lastRow="0" w:noHBand="0" w:noVBand="1" w:val="04A0"/>
        <w:tblInd w:w="120" w:type="dxa"/>
      </w:tblPr>
      <w:tblGrid>
        <w:gridCol w:w="1300"/>
        <w:gridCol w:w="8060"/>
      </w:tblGrid>
      <w:tr>
        <w:trPr>
          <w:tblHeader w:val="true"/>
          <w:cantSplit/>
        </w:trPr>
        <w:tc>
          <w:tcPr>
            <w:tcW w:type="dxa" w:w="1300"/>
            <w:shd w:fill="14213D"/>
            <w:tcMar>
              <w:top w:w="80" w:type="dxa"/>
              <w:start w:w="120" w:type="dxa"/>
              <w:bottom w:w="80" w:type="dxa"/>
              <w:end w:w="120" w:type="dxa"/>
            </w:tcMar>
            <w:vAlign w:val="center"/>
          </w:tcPr>
          <w:p>
            <w:pPr>
              <w:spacing w:after="0"/>
              <w:jc w:val="left"/>
            </w:pPr>
            <w:r>
              <w:rPr>
                <w:rFonts w:ascii="Aptos" w:hAnsi="Aptos"/>
                <w:b/>
                <w:color w:val="FFFFFF"/>
                <w:sz w:val="16"/>
              </w:rPr>
              <w:t>ID</w:t>
            </w:r>
          </w:p>
        </w:tc>
        <w:tc>
          <w:tcPr>
            <w:tcW w:type="dxa" w:w="8060"/>
            <w:shd w:fill="14213D"/>
            <w:tcMar>
              <w:top w:w="80" w:type="dxa"/>
              <w:start w:w="120" w:type="dxa"/>
              <w:bottom w:w="80" w:type="dxa"/>
              <w:end w:w="120" w:type="dxa"/>
            </w:tcMar>
            <w:vAlign w:val="center"/>
          </w:tcPr>
          <w:p>
            <w:pPr>
              <w:spacing w:after="0"/>
              <w:jc w:val="left"/>
            </w:pPr>
            <w:r>
              <w:rPr>
                <w:rFonts w:ascii="Aptos" w:hAnsi="Aptos"/>
                <w:b/>
                <w:color w:val="FFFFFF"/>
                <w:sz w:val="16"/>
              </w:rPr>
              <w:t>Mandatory requirement</w:t>
            </w:r>
          </w:p>
        </w:tc>
      </w:tr>
      <w:tr>
        <w:trPr>
          <w:cantSplit/>
        </w:trPr>
        <w:tc>
          <w:tcPr>
            <w:tcW w:type="dxa" w:w="1300"/>
            <w:tcMar>
              <w:top w:w="80" w:type="dxa"/>
              <w:start w:w="120" w:type="dxa"/>
              <w:bottom w:w="80" w:type="dxa"/>
              <w:end w:w="120" w:type="dxa"/>
            </w:tcMar>
            <w:vAlign w:val="center"/>
          </w:tcPr>
          <w:p>
            <w:pPr>
              <w:spacing w:after="20" w:line="240" w:lineRule="auto"/>
            </w:pPr>
            <w:r>
              <w:rPr>
                <w:rFonts w:ascii="Aptos" w:hAnsi="Aptos"/>
                <w:b w:val="0"/>
                <w:color w:val="202B3C"/>
                <w:sz w:val="16"/>
              </w:rPr>
              <w:t>INT-001</w:t>
            </w:r>
          </w:p>
        </w:tc>
        <w:tc>
          <w:tcPr>
            <w:tcW w:type="dxa" w:w="8060"/>
            <w:tcMar>
              <w:top w:w="80" w:type="dxa"/>
              <w:start w:w="120" w:type="dxa"/>
              <w:bottom w:w="80" w:type="dxa"/>
              <w:end w:w="120" w:type="dxa"/>
            </w:tcMar>
            <w:vAlign w:val="center"/>
          </w:tcPr>
          <w:p>
            <w:pPr>
              <w:spacing w:after="20" w:line="240" w:lineRule="auto"/>
            </w:pPr>
            <w:r>
              <w:rPr>
                <w:rFonts w:ascii="Aptos" w:hAnsi="Aptos"/>
                <w:b w:val="0"/>
                <w:color w:val="202B3C"/>
                <w:sz w:val="16"/>
              </w:rPr>
              <w:t>Prime must invoke Tempo only through versioned, authenticated APIs or events.</w:t>
            </w:r>
          </w:p>
        </w:tc>
      </w:tr>
      <w:tr>
        <w:trPr>
          <w:cantSplit/>
        </w:trPr>
        <w:tc>
          <w:tcPr>
            <w:tcW w:type="dxa" w:w="13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INT-002</w:t>
            </w:r>
          </w:p>
        </w:tc>
        <w:tc>
          <w:tcPr>
            <w:tcW w:type="dxa" w:w="80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Maestro must be the only vendor-specific adapter layer.</w:t>
            </w:r>
          </w:p>
        </w:tc>
      </w:tr>
      <w:tr>
        <w:trPr>
          <w:cantSplit/>
        </w:trPr>
        <w:tc>
          <w:tcPr>
            <w:tcW w:type="dxa" w:w="1300"/>
            <w:tcMar>
              <w:top w:w="80" w:type="dxa"/>
              <w:start w:w="120" w:type="dxa"/>
              <w:bottom w:w="80" w:type="dxa"/>
              <w:end w:w="120" w:type="dxa"/>
            </w:tcMar>
            <w:vAlign w:val="center"/>
          </w:tcPr>
          <w:p>
            <w:pPr>
              <w:spacing w:after="20" w:line="240" w:lineRule="auto"/>
            </w:pPr>
            <w:r>
              <w:rPr>
                <w:rFonts w:ascii="Aptos" w:hAnsi="Aptos"/>
                <w:b w:val="0"/>
                <w:color w:val="202B3C"/>
                <w:sz w:val="16"/>
              </w:rPr>
              <w:t>INT-003</w:t>
            </w:r>
          </w:p>
        </w:tc>
        <w:tc>
          <w:tcPr>
            <w:tcW w:type="dxa" w:w="8060"/>
            <w:tcMar>
              <w:top w:w="80" w:type="dxa"/>
              <w:start w:w="120" w:type="dxa"/>
              <w:bottom w:w="80" w:type="dxa"/>
              <w:end w:w="120" w:type="dxa"/>
            </w:tcMar>
            <w:vAlign w:val="center"/>
          </w:tcPr>
          <w:p>
            <w:pPr>
              <w:spacing w:after="20" w:line="240" w:lineRule="auto"/>
            </w:pPr>
            <w:r>
              <w:rPr>
                <w:rFonts w:ascii="Aptos" w:hAnsi="Aptos"/>
                <w:b w:val="0"/>
                <w:color w:val="202B3C"/>
                <w:sz w:val="16"/>
              </w:rPr>
              <w:t>Every request must include enforceable tenant and business scope.</w:t>
            </w:r>
          </w:p>
        </w:tc>
      </w:tr>
      <w:tr>
        <w:trPr>
          <w:cantSplit/>
        </w:trPr>
        <w:tc>
          <w:tcPr>
            <w:tcW w:type="dxa" w:w="13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INT-004</w:t>
            </w:r>
          </w:p>
        </w:tc>
        <w:tc>
          <w:tcPr>
            <w:tcW w:type="dxa" w:w="80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Tempo must snapshot canonical inputs before model execution.</w:t>
            </w:r>
          </w:p>
        </w:tc>
      </w:tr>
      <w:tr>
        <w:trPr>
          <w:cantSplit/>
        </w:trPr>
        <w:tc>
          <w:tcPr>
            <w:tcW w:type="dxa" w:w="1300"/>
            <w:tcMar>
              <w:top w:w="80" w:type="dxa"/>
              <w:start w:w="120" w:type="dxa"/>
              <w:bottom w:w="80" w:type="dxa"/>
              <w:end w:w="120" w:type="dxa"/>
            </w:tcMar>
            <w:vAlign w:val="center"/>
          </w:tcPr>
          <w:p>
            <w:pPr>
              <w:spacing w:after="20" w:line="240" w:lineRule="auto"/>
            </w:pPr>
            <w:r>
              <w:rPr>
                <w:rFonts w:ascii="Aptos" w:hAnsi="Aptos"/>
                <w:b w:val="0"/>
                <w:color w:val="202B3C"/>
                <w:sz w:val="16"/>
              </w:rPr>
              <w:t>INT-005</w:t>
            </w:r>
          </w:p>
        </w:tc>
        <w:tc>
          <w:tcPr>
            <w:tcW w:type="dxa" w:w="8060"/>
            <w:tcMar>
              <w:top w:w="80" w:type="dxa"/>
              <w:start w:w="120" w:type="dxa"/>
              <w:bottom w:w="80" w:type="dxa"/>
              <w:end w:w="120" w:type="dxa"/>
            </w:tcMar>
            <w:vAlign w:val="center"/>
          </w:tcPr>
          <w:p>
            <w:pPr>
              <w:spacing w:after="20" w:line="240" w:lineRule="auto"/>
            </w:pPr>
            <w:r>
              <w:rPr>
                <w:rFonts w:ascii="Aptos" w:hAnsi="Aptos"/>
                <w:b w:val="0"/>
                <w:color w:val="202B3C"/>
                <w:sz w:val="16"/>
              </w:rPr>
              <w:t>Runs and completed results must be immutable and versioned.</w:t>
            </w:r>
          </w:p>
        </w:tc>
      </w:tr>
      <w:tr>
        <w:trPr>
          <w:cantSplit/>
        </w:trPr>
        <w:tc>
          <w:tcPr>
            <w:tcW w:type="dxa" w:w="13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INT-006</w:t>
            </w:r>
          </w:p>
        </w:tc>
        <w:tc>
          <w:tcPr>
            <w:tcW w:type="dxa" w:w="80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All mutations and run creation must be idempotent.</w:t>
            </w:r>
          </w:p>
        </w:tc>
      </w:tr>
      <w:tr>
        <w:trPr>
          <w:cantSplit/>
        </w:trPr>
        <w:tc>
          <w:tcPr>
            <w:tcW w:type="dxa" w:w="1300"/>
            <w:tcMar>
              <w:top w:w="80" w:type="dxa"/>
              <w:start w:w="120" w:type="dxa"/>
              <w:bottom w:w="80" w:type="dxa"/>
              <w:end w:w="120" w:type="dxa"/>
            </w:tcMar>
            <w:vAlign w:val="center"/>
          </w:tcPr>
          <w:p>
            <w:pPr>
              <w:spacing w:after="20" w:line="240" w:lineRule="auto"/>
            </w:pPr>
            <w:r>
              <w:rPr>
                <w:rFonts w:ascii="Aptos" w:hAnsi="Aptos"/>
                <w:b w:val="0"/>
                <w:color w:val="202B3C"/>
                <w:sz w:val="16"/>
              </w:rPr>
              <w:t>INT-007</w:t>
            </w:r>
          </w:p>
        </w:tc>
        <w:tc>
          <w:tcPr>
            <w:tcW w:type="dxa" w:w="8060"/>
            <w:tcMar>
              <w:top w:w="80" w:type="dxa"/>
              <w:start w:w="120" w:type="dxa"/>
              <w:bottom w:w="80" w:type="dxa"/>
              <w:end w:w="120" w:type="dxa"/>
            </w:tcMar>
            <w:vAlign w:val="center"/>
          </w:tcPr>
          <w:p>
            <w:pPr>
              <w:spacing w:after="20" w:line="240" w:lineRule="auto"/>
            </w:pPr>
            <w:r>
              <w:rPr>
                <w:rFonts w:ascii="Aptos" w:hAnsi="Aptos"/>
                <w:b w:val="0"/>
                <w:color w:val="202B3C"/>
                <w:sz w:val="16"/>
              </w:rPr>
              <w:t>Long-running models must use asynchronous job contracts.</w:t>
            </w:r>
          </w:p>
        </w:tc>
      </w:tr>
      <w:tr>
        <w:trPr>
          <w:cantSplit/>
        </w:trPr>
        <w:tc>
          <w:tcPr>
            <w:tcW w:type="dxa" w:w="13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INT-008</w:t>
            </w:r>
          </w:p>
        </w:tc>
        <w:tc>
          <w:tcPr>
            <w:tcW w:type="dxa" w:w="80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Every result must return the shared explanation and lineage contract.</w:t>
            </w:r>
          </w:p>
        </w:tc>
      </w:tr>
      <w:tr>
        <w:trPr>
          <w:cantSplit/>
        </w:trPr>
        <w:tc>
          <w:tcPr>
            <w:tcW w:type="dxa" w:w="1300"/>
            <w:tcMar>
              <w:top w:w="80" w:type="dxa"/>
              <w:start w:w="120" w:type="dxa"/>
              <w:bottom w:w="80" w:type="dxa"/>
              <w:end w:w="120" w:type="dxa"/>
            </w:tcMar>
            <w:vAlign w:val="center"/>
          </w:tcPr>
          <w:p>
            <w:pPr>
              <w:spacing w:after="20" w:line="240" w:lineRule="auto"/>
            </w:pPr>
            <w:r>
              <w:rPr>
                <w:rFonts w:ascii="Aptos" w:hAnsi="Aptos"/>
                <w:b w:val="0"/>
                <w:color w:val="202B3C"/>
                <w:sz w:val="16"/>
              </w:rPr>
              <w:t>INT-009</w:t>
            </w:r>
          </w:p>
        </w:tc>
        <w:tc>
          <w:tcPr>
            <w:tcW w:type="dxa" w:w="8060"/>
            <w:tcMar>
              <w:top w:w="80" w:type="dxa"/>
              <w:start w:w="120" w:type="dxa"/>
              <w:bottom w:w="80" w:type="dxa"/>
              <w:end w:w="120" w:type="dxa"/>
            </w:tcMar>
            <w:vAlign w:val="center"/>
          </w:tcPr>
          <w:p>
            <w:pPr>
              <w:spacing w:after="20" w:line="240" w:lineRule="auto"/>
            </w:pPr>
            <w:r>
              <w:rPr>
                <w:rFonts w:ascii="Aptos" w:hAnsi="Aptos"/>
                <w:b w:val="0"/>
                <w:color w:val="202B3C"/>
                <w:sz w:val="16"/>
              </w:rPr>
              <w:t>Missing/stale evidence must be disclosed and affect confidence.</w:t>
            </w:r>
          </w:p>
        </w:tc>
      </w:tr>
      <w:tr>
        <w:trPr>
          <w:cantSplit/>
        </w:trPr>
        <w:tc>
          <w:tcPr>
            <w:tcW w:type="dxa" w:w="13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INT-010</w:t>
            </w:r>
          </w:p>
        </w:tc>
        <w:tc>
          <w:tcPr>
            <w:tcW w:type="dxa" w:w="80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Prime must distinguish evidence, inference, proposal and confirmed action.</w:t>
            </w:r>
          </w:p>
        </w:tc>
      </w:tr>
      <w:tr>
        <w:trPr>
          <w:cantSplit/>
        </w:trPr>
        <w:tc>
          <w:tcPr>
            <w:tcW w:type="dxa" w:w="1300"/>
            <w:tcMar>
              <w:top w:w="80" w:type="dxa"/>
              <w:start w:w="120" w:type="dxa"/>
              <w:bottom w:w="80" w:type="dxa"/>
              <w:end w:w="120" w:type="dxa"/>
            </w:tcMar>
            <w:vAlign w:val="center"/>
          </w:tcPr>
          <w:p>
            <w:pPr>
              <w:spacing w:after="20" w:line="240" w:lineRule="auto"/>
            </w:pPr>
            <w:r>
              <w:rPr>
                <w:rFonts w:ascii="Aptos" w:hAnsi="Aptos"/>
                <w:b w:val="0"/>
                <w:color w:val="202B3C"/>
                <w:sz w:val="16"/>
              </w:rPr>
              <w:t>INT-011</w:t>
            </w:r>
          </w:p>
        </w:tc>
        <w:tc>
          <w:tcPr>
            <w:tcW w:type="dxa" w:w="8060"/>
            <w:tcMar>
              <w:top w:w="80" w:type="dxa"/>
              <w:start w:w="120" w:type="dxa"/>
              <w:bottom w:w="80" w:type="dxa"/>
              <w:end w:w="120" w:type="dxa"/>
            </w:tcMar>
            <w:vAlign w:val="center"/>
          </w:tcPr>
          <w:p>
            <w:pPr>
              <w:spacing w:after="20" w:line="240" w:lineRule="auto"/>
            </w:pPr>
            <w:r>
              <w:rPr>
                <w:rFonts w:ascii="Aptos" w:hAnsi="Aptos"/>
                <w:b w:val="0"/>
                <w:color w:val="202B3C"/>
                <w:sz w:val="16"/>
              </w:rPr>
              <w:t>Operational writeback must require explicit approval and source acknowledgement.</w:t>
            </w:r>
          </w:p>
        </w:tc>
      </w:tr>
      <w:tr>
        <w:trPr>
          <w:cantSplit/>
        </w:trPr>
        <w:tc>
          <w:tcPr>
            <w:tcW w:type="dxa" w:w="13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INT-012</w:t>
            </w:r>
          </w:p>
        </w:tc>
        <w:tc>
          <w:tcPr>
            <w:tcW w:type="dxa" w:w="80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Unknown writeback outcomes must be reconciled before retry.</w:t>
            </w:r>
          </w:p>
        </w:tc>
      </w:tr>
      <w:tr>
        <w:trPr>
          <w:cantSplit/>
        </w:trPr>
        <w:tc>
          <w:tcPr>
            <w:tcW w:type="dxa" w:w="1300"/>
            <w:tcMar>
              <w:top w:w="80" w:type="dxa"/>
              <w:start w:w="120" w:type="dxa"/>
              <w:bottom w:w="80" w:type="dxa"/>
              <w:end w:w="120" w:type="dxa"/>
            </w:tcMar>
            <w:vAlign w:val="center"/>
          </w:tcPr>
          <w:p>
            <w:pPr>
              <w:spacing w:after="20" w:line="240" w:lineRule="auto"/>
            </w:pPr>
            <w:r>
              <w:rPr>
                <w:rFonts w:ascii="Aptos" w:hAnsi="Aptos"/>
                <w:b w:val="0"/>
                <w:color w:val="202B3C"/>
                <w:sz w:val="16"/>
              </w:rPr>
              <w:t>INT-013</w:t>
            </w:r>
          </w:p>
        </w:tc>
        <w:tc>
          <w:tcPr>
            <w:tcW w:type="dxa" w:w="8060"/>
            <w:tcMar>
              <w:top w:w="80" w:type="dxa"/>
              <w:start w:w="120" w:type="dxa"/>
              <w:bottom w:w="80" w:type="dxa"/>
              <w:end w:w="120" w:type="dxa"/>
            </w:tcMar>
            <w:vAlign w:val="center"/>
          </w:tcPr>
          <w:p>
            <w:pPr>
              <w:spacing w:after="20" w:line="240" w:lineRule="auto"/>
            </w:pPr>
            <w:r>
              <w:rPr>
                <w:rFonts w:ascii="Aptos" w:hAnsi="Aptos"/>
                <w:b w:val="0"/>
                <w:color w:val="202B3C"/>
                <w:sz w:val="16"/>
              </w:rPr>
              <w:t>Service and evidence access must be re-authorised at retrieval time.</w:t>
            </w:r>
          </w:p>
        </w:tc>
      </w:tr>
      <w:tr>
        <w:trPr>
          <w:cantSplit/>
        </w:trPr>
        <w:tc>
          <w:tcPr>
            <w:tcW w:type="dxa" w:w="13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INT-014</w:t>
            </w:r>
          </w:p>
        </w:tc>
        <w:tc>
          <w:tcPr>
            <w:tcW w:type="dxa" w:w="80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No product may read another product's private database schema.</w:t>
            </w:r>
          </w:p>
        </w:tc>
      </w:tr>
      <w:tr>
        <w:trPr>
          <w:cantSplit/>
        </w:trPr>
        <w:tc>
          <w:tcPr>
            <w:tcW w:type="dxa" w:w="1300"/>
            <w:tcMar>
              <w:top w:w="80" w:type="dxa"/>
              <w:start w:w="120" w:type="dxa"/>
              <w:bottom w:w="80" w:type="dxa"/>
              <w:end w:w="120" w:type="dxa"/>
            </w:tcMar>
            <w:vAlign w:val="center"/>
          </w:tcPr>
          <w:p>
            <w:pPr>
              <w:spacing w:after="20" w:line="240" w:lineRule="auto"/>
            </w:pPr>
            <w:r>
              <w:rPr>
                <w:rFonts w:ascii="Aptos" w:hAnsi="Aptos"/>
                <w:b w:val="0"/>
                <w:color w:val="202B3C"/>
                <w:sz w:val="16"/>
              </w:rPr>
              <w:t>INT-015</w:t>
            </w:r>
          </w:p>
        </w:tc>
        <w:tc>
          <w:tcPr>
            <w:tcW w:type="dxa" w:w="8060"/>
            <w:tcMar>
              <w:top w:w="80" w:type="dxa"/>
              <w:start w:w="120" w:type="dxa"/>
              <w:bottom w:w="80" w:type="dxa"/>
              <w:end w:w="120" w:type="dxa"/>
            </w:tcMar>
            <w:vAlign w:val="center"/>
          </w:tcPr>
          <w:p>
            <w:pPr>
              <w:spacing w:after="20" w:line="240" w:lineRule="auto"/>
            </w:pPr>
            <w:r>
              <w:rPr>
                <w:rFonts w:ascii="Aptos" w:hAnsi="Aptos"/>
                <w:b w:val="0"/>
                <w:color w:val="202B3C"/>
                <w:sz w:val="16"/>
              </w:rPr>
              <w:t>Source-system freshness must be measured separately from runtime.</w:t>
            </w:r>
          </w:p>
        </w:tc>
      </w:tr>
      <w:tr>
        <w:trPr>
          <w:cantSplit/>
        </w:trPr>
        <w:tc>
          <w:tcPr>
            <w:tcW w:type="dxa" w:w="13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INT-016</w:t>
            </w:r>
          </w:p>
        </w:tc>
        <w:tc>
          <w:tcPr>
            <w:tcW w:type="dxa" w:w="80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Events must support at-least-once idempotent consumption.</w:t>
            </w:r>
          </w:p>
        </w:tc>
      </w:tr>
      <w:tr>
        <w:trPr>
          <w:cantSplit/>
        </w:trPr>
        <w:tc>
          <w:tcPr>
            <w:tcW w:type="dxa" w:w="1300"/>
            <w:tcMar>
              <w:top w:w="80" w:type="dxa"/>
              <w:start w:w="120" w:type="dxa"/>
              <w:bottom w:w="80" w:type="dxa"/>
              <w:end w:w="120" w:type="dxa"/>
            </w:tcMar>
            <w:vAlign w:val="center"/>
          </w:tcPr>
          <w:p>
            <w:pPr>
              <w:spacing w:after="20" w:line="240" w:lineRule="auto"/>
            </w:pPr>
            <w:r>
              <w:rPr>
                <w:rFonts w:ascii="Aptos" w:hAnsi="Aptos"/>
                <w:b w:val="0"/>
                <w:color w:val="202B3C"/>
                <w:sz w:val="16"/>
              </w:rPr>
              <w:t>INT-017</w:t>
            </w:r>
          </w:p>
        </w:tc>
        <w:tc>
          <w:tcPr>
            <w:tcW w:type="dxa" w:w="8060"/>
            <w:tcMar>
              <w:top w:w="80" w:type="dxa"/>
              <w:start w:w="120" w:type="dxa"/>
              <w:bottom w:w="80" w:type="dxa"/>
              <w:end w:w="120" w:type="dxa"/>
            </w:tcMar>
            <w:vAlign w:val="center"/>
          </w:tcPr>
          <w:p>
            <w:pPr>
              <w:spacing w:after="20" w:line="240" w:lineRule="auto"/>
            </w:pPr>
            <w:r>
              <w:rPr>
                <w:rFonts w:ascii="Aptos" w:hAnsi="Aptos"/>
                <w:b w:val="0"/>
                <w:color w:val="202B3C"/>
                <w:sz w:val="16"/>
              </w:rPr>
              <w:t>Configuration/model versions must be present in each run.</w:t>
            </w:r>
          </w:p>
        </w:tc>
      </w:tr>
      <w:tr>
        <w:trPr>
          <w:cantSplit/>
        </w:trPr>
        <w:tc>
          <w:tcPr>
            <w:tcW w:type="dxa" w:w="13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INT-018</w:t>
            </w:r>
          </w:p>
        </w:tc>
        <w:tc>
          <w:tcPr>
            <w:tcW w:type="dxa" w:w="80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Worker PII and finance/margin data must use specific permissions.</w:t>
            </w:r>
          </w:p>
        </w:tc>
      </w:tr>
      <w:tr>
        <w:trPr>
          <w:cantSplit/>
        </w:trPr>
        <w:tc>
          <w:tcPr>
            <w:tcW w:type="dxa" w:w="1300"/>
            <w:tcMar>
              <w:top w:w="80" w:type="dxa"/>
              <w:start w:w="120" w:type="dxa"/>
              <w:bottom w:w="80" w:type="dxa"/>
              <w:end w:w="120" w:type="dxa"/>
            </w:tcMar>
            <w:vAlign w:val="center"/>
          </w:tcPr>
          <w:p>
            <w:pPr>
              <w:spacing w:after="20" w:line="240" w:lineRule="auto"/>
            </w:pPr>
            <w:r>
              <w:rPr>
                <w:rFonts w:ascii="Aptos" w:hAnsi="Aptos"/>
                <w:b w:val="0"/>
                <w:color w:val="202B3C"/>
                <w:sz w:val="16"/>
              </w:rPr>
              <w:t>INT-019</w:t>
            </w:r>
          </w:p>
        </w:tc>
        <w:tc>
          <w:tcPr>
            <w:tcW w:type="dxa" w:w="8060"/>
            <w:tcMar>
              <w:top w:w="80" w:type="dxa"/>
              <w:start w:w="120" w:type="dxa"/>
              <w:bottom w:w="80" w:type="dxa"/>
              <w:end w:w="120" w:type="dxa"/>
            </w:tcMar>
            <w:vAlign w:val="center"/>
          </w:tcPr>
          <w:p>
            <w:pPr>
              <w:spacing w:after="20" w:line="240" w:lineRule="auto"/>
            </w:pPr>
            <w:r>
              <w:rPr>
                <w:rFonts w:ascii="Aptos" w:hAnsi="Aptos"/>
                <w:b w:val="0"/>
                <w:color w:val="202B3C"/>
                <w:sz w:val="16"/>
              </w:rPr>
              <w:t>Prime tools must constrain scope, parameters and maximum execution.</w:t>
            </w:r>
          </w:p>
        </w:tc>
      </w:tr>
      <w:tr>
        <w:trPr>
          <w:cantSplit/>
        </w:trPr>
        <w:tc>
          <w:tcPr>
            <w:tcW w:type="dxa" w:w="13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INT-020</w:t>
            </w:r>
          </w:p>
        </w:tc>
        <w:tc>
          <w:tcPr>
            <w:tcW w:type="dxa" w:w="80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Production releases must support per-tenant feature disablement.</w:t>
            </w:r>
          </w:p>
        </w:tc>
      </w:tr>
    </w:tbl>
    <w:p>
      <w:pPr>
        <w:spacing w:after="20"/>
      </w:pPr>
    </w:p>
    <w:p>
      <w:pPr>
        <w:pStyle w:val="Heading1"/>
        <w:keepNext/>
      </w:pPr>
      <w:r>
        <w:t>Appendix B — Error codes</w:t>
      </w:r>
    </w:p>
    <w:tbl>
      <w:tblPr>
        <w:tblStyle w:val="TableGrid"/>
        <w:tblW w:type="dxa" w:w="9360"/>
        <w:jc w:val="left"/>
        <w:tblLayout w:type="fixed"/>
        <w:tblLook w:firstColumn="1" w:firstRow="1" w:lastColumn="0" w:lastRow="0" w:noHBand="0" w:noVBand="1" w:val="04A0"/>
        <w:tblInd w:w="120" w:type="dxa"/>
      </w:tblPr>
      <w:tblGrid>
        <w:gridCol w:w="2200"/>
        <w:gridCol w:w="1000"/>
        <w:gridCol w:w="6160"/>
      </w:tblGrid>
      <w:tr>
        <w:trPr>
          <w:tblHeader w:val="true"/>
          <w:cantSplit/>
        </w:trPr>
        <w:tc>
          <w:tcPr>
            <w:tcW w:type="dxa" w:w="2200"/>
            <w:shd w:fill="14213D"/>
            <w:tcMar>
              <w:top w:w="80" w:type="dxa"/>
              <w:start w:w="120" w:type="dxa"/>
              <w:bottom w:w="80" w:type="dxa"/>
              <w:end w:w="120" w:type="dxa"/>
            </w:tcMar>
            <w:vAlign w:val="center"/>
          </w:tcPr>
          <w:p>
            <w:pPr>
              <w:spacing w:after="0"/>
              <w:jc w:val="left"/>
            </w:pPr>
            <w:r>
              <w:rPr>
                <w:rFonts w:ascii="Aptos" w:hAnsi="Aptos"/>
                <w:b/>
                <w:color w:val="FFFFFF"/>
                <w:sz w:val="16"/>
              </w:rPr>
              <w:t>Code</w:t>
            </w:r>
          </w:p>
        </w:tc>
        <w:tc>
          <w:tcPr>
            <w:tcW w:type="dxa" w:w="1000"/>
            <w:shd w:fill="14213D"/>
            <w:tcMar>
              <w:top w:w="80" w:type="dxa"/>
              <w:start w:w="120" w:type="dxa"/>
              <w:bottom w:w="80" w:type="dxa"/>
              <w:end w:w="120" w:type="dxa"/>
            </w:tcMar>
            <w:vAlign w:val="center"/>
          </w:tcPr>
          <w:p>
            <w:pPr>
              <w:spacing w:after="0"/>
              <w:jc w:val="left"/>
            </w:pPr>
            <w:r>
              <w:rPr>
                <w:rFonts w:ascii="Aptos" w:hAnsi="Aptos"/>
                <w:b/>
                <w:color w:val="FFFFFF"/>
                <w:sz w:val="16"/>
              </w:rPr>
              <w:t>HTTP</w:t>
            </w:r>
          </w:p>
        </w:tc>
        <w:tc>
          <w:tcPr>
            <w:tcW w:type="dxa" w:w="6160"/>
            <w:shd w:fill="14213D"/>
            <w:tcMar>
              <w:top w:w="80" w:type="dxa"/>
              <w:start w:w="120" w:type="dxa"/>
              <w:bottom w:w="80" w:type="dxa"/>
              <w:end w:w="120" w:type="dxa"/>
            </w:tcMar>
            <w:vAlign w:val="center"/>
          </w:tcPr>
          <w:p>
            <w:pPr>
              <w:spacing w:after="0"/>
              <w:jc w:val="left"/>
            </w:pPr>
            <w:r>
              <w:rPr>
                <w:rFonts w:ascii="Aptos" w:hAnsi="Aptos"/>
                <w:b/>
                <w:color w:val="FFFFFF"/>
                <w:sz w:val="16"/>
              </w:rPr>
              <w:t>Meaning / handling</w:t>
            </w:r>
          </w:p>
        </w:tc>
      </w:tr>
      <w:tr>
        <w:trPr>
          <w:cantSplit/>
        </w:trPr>
        <w:tc>
          <w:tcPr>
            <w:tcW w:type="dxa" w:w="2200"/>
            <w:tcMar>
              <w:top w:w="80" w:type="dxa"/>
              <w:start w:w="120" w:type="dxa"/>
              <w:bottom w:w="80" w:type="dxa"/>
              <w:end w:w="120" w:type="dxa"/>
            </w:tcMar>
            <w:vAlign w:val="center"/>
          </w:tcPr>
          <w:p>
            <w:pPr>
              <w:spacing w:after="20" w:line="240" w:lineRule="auto"/>
            </w:pPr>
            <w:r>
              <w:rPr>
                <w:rFonts w:ascii="Aptos" w:hAnsi="Aptos"/>
                <w:b w:val="0"/>
                <w:color w:val="202B3C"/>
                <w:sz w:val="16"/>
              </w:rPr>
              <w:t>TEMPO-AUTH-001</w:t>
            </w:r>
          </w:p>
        </w:tc>
        <w:tc>
          <w:tcPr>
            <w:tcW w:type="dxa" w:w="1000"/>
            <w:tcMar>
              <w:top w:w="80" w:type="dxa"/>
              <w:start w:w="120" w:type="dxa"/>
              <w:bottom w:w="80" w:type="dxa"/>
              <w:end w:w="120" w:type="dxa"/>
            </w:tcMar>
            <w:vAlign w:val="center"/>
          </w:tcPr>
          <w:p>
            <w:pPr>
              <w:spacing w:after="20" w:line="240" w:lineRule="auto"/>
            </w:pPr>
            <w:r>
              <w:rPr>
                <w:rFonts w:ascii="Aptos" w:hAnsi="Aptos"/>
                <w:b w:val="0"/>
                <w:color w:val="202B3C"/>
                <w:sz w:val="16"/>
              </w:rPr>
              <w:t>401</w:t>
            </w:r>
          </w:p>
        </w:tc>
        <w:tc>
          <w:tcPr>
            <w:tcW w:type="dxa" w:w="6160"/>
            <w:tcMar>
              <w:top w:w="80" w:type="dxa"/>
              <w:start w:w="120" w:type="dxa"/>
              <w:bottom w:w="80" w:type="dxa"/>
              <w:end w:w="120" w:type="dxa"/>
            </w:tcMar>
            <w:vAlign w:val="center"/>
          </w:tcPr>
          <w:p>
            <w:pPr>
              <w:spacing w:after="20" w:line="240" w:lineRule="auto"/>
            </w:pPr>
            <w:r>
              <w:rPr>
                <w:rFonts w:ascii="Aptos" w:hAnsi="Aptos"/>
                <w:b w:val="0"/>
                <w:color w:val="202B3C"/>
                <w:sz w:val="16"/>
              </w:rPr>
              <w:t>Invalid or expired identity; do not retry without new token.</w:t>
            </w:r>
          </w:p>
        </w:tc>
      </w:tr>
      <w:tr>
        <w:trPr>
          <w:cantSplit/>
        </w:trPr>
        <w:tc>
          <w:tcPr>
            <w:tcW w:type="dxa" w:w="22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TEMPO-AUTH-002</w:t>
            </w:r>
          </w:p>
        </w:tc>
        <w:tc>
          <w:tcPr>
            <w:tcW w:type="dxa" w:w="10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403</w:t>
            </w:r>
          </w:p>
        </w:tc>
        <w:tc>
          <w:tcPr>
            <w:tcW w:type="dxa" w:w="61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Permission or scope denied; do not widen scope.</w:t>
            </w:r>
          </w:p>
        </w:tc>
      </w:tr>
      <w:tr>
        <w:trPr>
          <w:cantSplit/>
        </w:trPr>
        <w:tc>
          <w:tcPr>
            <w:tcW w:type="dxa" w:w="2200"/>
            <w:tcMar>
              <w:top w:w="80" w:type="dxa"/>
              <w:start w:w="120" w:type="dxa"/>
              <w:bottom w:w="80" w:type="dxa"/>
              <w:end w:w="120" w:type="dxa"/>
            </w:tcMar>
            <w:vAlign w:val="center"/>
          </w:tcPr>
          <w:p>
            <w:pPr>
              <w:spacing w:after="20" w:line="240" w:lineRule="auto"/>
            </w:pPr>
            <w:r>
              <w:rPr>
                <w:rFonts w:ascii="Aptos" w:hAnsi="Aptos"/>
                <w:b w:val="0"/>
                <w:color w:val="202B3C"/>
                <w:sz w:val="16"/>
              </w:rPr>
              <w:t>TEMPO-SCOPE-001</w:t>
            </w:r>
          </w:p>
        </w:tc>
        <w:tc>
          <w:tcPr>
            <w:tcW w:type="dxa" w:w="1000"/>
            <w:tcMar>
              <w:top w:w="80" w:type="dxa"/>
              <w:start w:w="120" w:type="dxa"/>
              <w:bottom w:w="80" w:type="dxa"/>
              <w:end w:w="120" w:type="dxa"/>
            </w:tcMar>
            <w:vAlign w:val="center"/>
          </w:tcPr>
          <w:p>
            <w:pPr>
              <w:spacing w:after="20" w:line="240" w:lineRule="auto"/>
            </w:pPr>
            <w:r>
              <w:rPr>
                <w:rFonts w:ascii="Aptos" w:hAnsi="Aptos"/>
                <w:b w:val="0"/>
                <w:color w:val="202B3C"/>
                <w:sz w:val="16"/>
              </w:rPr>
              <w:t>400</w:t>
            </w:r>
          </w:p>
        </w:tc>
        <w:tc>
          <w:tcPr>
            <w:tcW w:type="dxa" w:w="6160"/>
            <w:tcMar>
              <w:top w:w="80" w:type="dxa"/>
              <w:start w:w="120" w:type="dxa"/>
              <w:bottom w:w="80" w:type="dxa"/>
              <w:end w:w="120" w:type="dxa"/>
            </w:tcMar>
            <w:vAlign w:val="center"/>
          </w:tcPr>
          <w:p>
            <w:pPr>
              <w:spacing w:after="20" w:line="240" w:lineRule="auto"/>
            </w:pPr>
            <w:r>
              <w:rPr>
                <w:rFonts w:ascii="Aptos" w:hAnsi="Aptos"/>
                <w:b w:val="0"/>
                <w:color w:val="202B3C"/>
                <w:sz w:val="16"/>
              </w:rPr>
              <w:t>Missing/contradictory tenant, site or customer scope.</w:t>
            </w:r>
          </w:p>
        </w:tc>
      </w:tr>
      <w:tr>
        <w:trPr>
          <w:cantSplit/>
        </w:trPr>
        <w:tc>
          <w:tcPr>
            <w:tcW w:type="dxa" w:w="22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TEMPO-DATA-001</w:t>
            </w:r>
          </w:p>
        </w:tc>
        <w:tc>
          <w:tcPr>
            <w:tcW w:type="dxa" w:w="10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409</w:t>
            </w:r>
          </w:p>
        </w:tc>
        <w:tc>
          <w:tcPr>
            <w:tcW w:type="dxa" w:w="61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Canonical snapshot changed/config version stale; refresh and resubmit.</w:t>
            </w:r>
          </w:p>
        </w:tc>
      </w:tr>
      <w:tr>
        <w:trPr>
          <w:cantSplit/>
        </w:trPr>
        <w:tc>
          <w:tcPr>
            <w:tcW w:type="dxa" w:w="2200"/>
            <w:tcMar>
              <w:top w:w="80" w:type="dxa"/>
              <w:start w:w="120" w:type="dxa"/>
              <w:bottom w:w="80" w:type="dxa"/>
              <w:end w:w="120" w:type="dxa"/>
            </w:tcMar>
            <w:vAlign w:val="center"/>
          </w:tcPr>
          <w:p>
            <w:pPr>
              <w:spacing w:after="20" w:line="240" w:lineRule="auto"/>
            </w:pPr>
            <w:r>
              <w:rPr>
                <w:rFonts w:ascii="Aptos" w:hAnsi="Aptos"/>
                <w:b w:val="0"/>
                <w:color w:val="202B3C"/>
                <w:sz w:val="16"/>
              </w:rPr>
              <w:t>TEMPO-DATA-004</w:t>
            </w:r>
          </w:p>
        </w:tc>
        <w:tc>
          <w:tcPr>
            <w:tcW w:type="dxa" w:w="1000"/>
            <w:tcMar>
              <w:top w:w="80" w:type="dxa"/>
              <w:start w:w="120" w:type="dxa"/>
              <w:bottom w:w="80" w:type="dxa"/>
              <w:end w:w="120" w:type="dxa"/>
            </w:tcMar>
            <w:vAlign w:val="center"/>
          </w:tcPr>
          <w:p>
            <w:pPr>
              <w:spacing w:after="20" w:line="240" w:lineRule="auto"/>
            </w:pPr>
            <w:r>
              <w:rPr>
                <w:rFonts w:ascii="Aptos" w:hAnsi="Aptos"/>
                <w:b w:val="0"/>
                <w:color w:val="202B3C"/>
                <w:sz w:val="16"/>
              </w:rPr>
              <w:t>422</w:t>
            </w:r>
          </w:p>
        </w:tc>
        <w:tc>
          <w:tcPr>
            <w:tcW w:type="dxa" w:w="6160"/>
            <w:tcMar>
              <w:top w:w="80" w:type="dxa"/>
              <w:start w:w="120" w:type="dxa"/>
              <w:bottom w:w="80" w:type="dxa"/>
              <w:end w:w="120" w:type="dxa"/>
            </w:tcMar>
            <w:vAlign w:val="center"/>
          </w:tcPr>
          <w:p>
            <w:pPr>
              <w:spacing w:after="20" w:line="240" w:lineRule="auto"/>
            </w:pPr>
            <w:r>
              <w:rPr>
                <w:rFonts w:ascii="Aptos" w:hAnsi="Aptos"/>
                <w:b w:val="0"/>
                <w:color w:val="202B3C"/>
                <w:sz w:val="16"/>
              </w:rPr>
              <w:t>Required data is not ready; display blocking issues.</w:t>
            </w:r>
          </w:p>
        </w:tc>
      </w:tr>
      <w:tr>
        <w:trPr>
          <w:cantSplit/>
        </w:trPr>
        <w:tc>
          <w:tcPr>
            <w:tcW w:type="dxa" w:w="22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TEMPO-POLICY-001</w:t>
            </w:r>
          </w:p>
        </w:tc>
        <w:tc>
          <w:tcPr>
            <w:tcW w:type="dxa" w:w="10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422</w:t>
            </w:r>
          </w:p>
        </w:tc>
        <w:tc>
          <w:tcPr>
            <w:tcW w:type="dxa" w:w="61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Constraint/policy conflict; return conflict set where safe.</w:t>
            </w:r>
          </w:p>
        </w:tc>
      </w:tr>
      <w:tr>
        <w:trPr>
          <w:cantSplit/>
        </w:trPr>
        <w:tc>
          <w:tcPr>
            <w:tcW w:type="dxa" w:w="2200"/>
            <w:tcMar>
              <w:top w:w="80" w:type="dxa"/>
              <w:start w:w="120" w:type="dxa"/>
              <w:bottom w:w="80" w:type="dxa"/>
              <w:end w:w="120" w:type="dxa"/>
            </w:tcMar>
            <w:vAlign w:val="center"/>
          </w:tcPr>
          <w:p>
            <w:pPr>
              <w:spacing w:after="20" w:line="240" w:lineRule="auto"/>
            </w:pPr>
            <w:r>
              <w:rPr>
                <w:rFonts w:ascii="Aptos" w:hAnsi="Aptos"/>
                <w:b w:val="0"/>
                <w:color w:val="202B3C"/>
                <w:sz w:val="16"/>
              </w:rPr>
              <w:t>TEMPO-RUN-001</w:t>
            </w:r>
          </w:p>
        </w:tc>
        <w:tc>
          <w:tcPr>
            <w:tcW w:type="dxa" w:w="1000"/>
            <w:tcMar>
              <w:top w:w="80" w:type="dxa"/>
              <w:start w:w="120" w:type="dxa"/>
              <w:bottom w:w="80" w:type="dxa"/>
              <w:end w:w="120" w:type="dxa"/>
            </w:tcMar>
            <w:vAlign w:val="center"/>
          </w:tcPr>
          <w:p>
            <w:pPr>
              <w:spacing w:after="20" w:line="240" w:lineRule="auto"/>
            </w:pPr>
            <w:r>
              <w:rPr>
                <w:rFonts w:ascii="Aptos" w:hAnsi="Aptos"/>
                <w:b w:val="0"/>
                <w:color w:val="202B3C"/>
                <w:sz w:val="16"/>
              </w:rPr>
              <w:t>404</w:t>
            </w:r>
          </w:p>
        </w:tc>
        <w:tc>
          <w:tcPr>
            <w:tcW w:type="dxa" w:w="6160"/>
            <w:tcMar>
              <w:top w:w="80" w:type="dxa"/>
              <w:start w:w="120" w:type="dxa"/>
              <w:bottom w:w="80" w:type="dxa"/>
              <w:end w:w="120" w:type="dxa"/>
            </w:tcMar>
            <w:vAlign w:val="center"/>
          </w:tcPr>
          <w:p>
            <w:pPr>
              <w:spacing w:after="20" w:line="240" w:lineRule="auto"/>
            </w:pPr>
            <w:r>
              <w:rPr>
                <w:rFonts w:ascii="Aptos" w:hAnsi="Aptos"/>
                <w:b w:val="0"/>
                <w:color w:val="202B3C"/>
                <w:sz w:val="16"/>
              </w:rPr>
              <w:t>Run not found or not visible in caller scope.</w:t>
            </w:r>
          </w:p>
        </w:tc>
      </w:tr>
      <w:tr>
        <w:trPr>
          <w:cantSplit/>
        </w:trPr>
        <w:tc>
          <w:tcPr>
            <w:tcW w:type="dxa" w:w="22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TEMPO-RUN-002</w:t>
            </w:r>
          </w:p>
        </w:tc>
        <w:tc>
          <w:tcPr>
            <w:tcW w:type="dxa" w:w="10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409</w:t>
            </w:r>
          </w:p>
        </w:tc>
        <w:tc>
          <w:tcPr>
            <w:tcW w:type="dxa" w:w="61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Run is terminal or cannot transition as requested.</w:t>
            </w:r>
          </w:p>
        </w:tc>
      </w:tr>
      <w:tr>
        <w:trPr>
          <w:cantSplit/>
        </w:trPr>
        <w:tc>
          <w:tcPr>
            <w:tcW w:type="dxa" w:w="2200"/>
            <w:tcMar>
              <w:top w:w="80" w:type="dxa"/>
              <w:start w:w="120" w:type="dxa"/>
              <w:bottom w:w="80" w:type="dxa"/>
              <w:end w:w="120" w:type="dxa"/>
            </w:tcMar>
            <w:vAlign w:val="center"/>
          </w:tcPr>
          <w:p>
            <w:pPr>
              <w:spacing w:after="20" w:line="240" w:lineRule="auto"/>
            </w:pPr>
            <w:r>
              <w:rPr>
                <w:rFonts w:ascii="Aptos" w:hAnsi="Aptos"/>
                <w:b w:val="0"/>
                <w:color w:val="202B3C"/>
                <w:sz w:val="16"/>
              </w:rPr>
              <w:t>TEMPO-RUN-003</w:t>
            </w:r>
          </w:p>
        </w:tc>
        <w:tc>
          <w:tcPr>
            <w:tcW w:type="dxa" w:w="1000"/>
            <w:tcMar>
              <w:top w:w="80" w:type="dxa"/>
              <w:start w:w="120" w:type="dxa"/>
              <w:bottom w:w="80" w:type="dxa"/>
              <w:end w:w="120" w:type="dxa"/>
            </w:tcMar>
            <w:vAlign w:val="center"/>
          </w:tcPr>
          <w:p>
            <w:pPr>
              <w:spacing w:after="20" w:line="240" w:lineRule="auto"/>
            </w:pPr>
            <w:r>
              <w:rPr>
                <w:rFonts w:ascii="Aptos" w:hAnsi="Aptos"/>
                <w:b w:val="0"/>
                <w:color w:val="202B3C"/>
                <w:sz w:val="16"/>
              </w:rPr>
              <w:t>429</w:t>
            </w:r>
          </w:p>
        </w:tc>
        <w:tc>
          <w:tcPr>
            <w:tcW w:type="dxa" w:w="6160"/>
            <w:tcMar>
              <w:top w:w="80" w:type="dxa"/>
              <w:start w:w="120" w:type="dxa"/>
              <w:bottom w:w="80" w:type="dxa"/>
              <w:end w:w="120" w:type="dxa"/>
            </w:tcMar>
            <w:vAlign w:val="center"/>
          </w:tcPr>
          <w:p>
            <w:pPr>
              <w:spacing w:after="20" w:line="240" w:lineRule="auto"/>
            </w:pPr>
            <w:r>
              <w:rPr>
                <w:rFonts w:ascii="Aptos" w:hAnsi="Aptos"/>
                <w:b w:val="0"/>
                <w:color w:val="202B3C"/>
                <w:sz w:val="16"/>
              </w:rPr>
              <w:t>Tenant/workload quota exceeded; retry_after supplied.</w:t>
            </w:r>
          </w:p>
        </w:tc>
      </w:tr>
      <w:tr>
        <w:trPr>
          <w:cantSplit/>
        </w:trPr>
        <w:tc>
          <w:tcPr>
            <w:tcW w:type="dxa" w:w="22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TEMPO-SOLVER-001</w:t>
            </w:r>
          </w:p>
        </w:tc>
        <w:tc>
          <w:tcPr>
            <w:tcW w:type="dxa" w:w="10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422</w:t>
            </w:r>
          </w:p>
        </w:tc>
        <w:tc>
          <w:tcPr>
            <w:tcW w:type="dxa" w:w="61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Model infeasible; return feasibility explanation/slack options.</w:t>
            </w:r>
          </w:p>
        </w:tc>
      </w:tr>
      <w:tr>
        <w:trPr>
          <w:cantSplit/>
        </w:trPr>
        <w:tc>
          <w:tcPr>
            <w:tcW w:type="dxa" w:w="2200"/>
            <w:tcMar>
              <w:top w:w="80" w:type="dxa"/>
              <w:start w:w="120" w:type="dxa"/>
              <w:bottom w:w="80" w:type="dxa"/>
              <w:end w:w="120" w:type="dxa"/>
            </w:tcMar>
            <w:vAlign w:val="center"/>
          </w:tcPr>
          <w:p>
            <w:pPr>
              <w:spacing w:after="20" w:line="240" w:lineRule="auto"/>
            </w:pPr>
            <w:r>
              <w:rPr>
                <w:rFonts w:ascii="Aptos" w:hAnsi="Aptos"/>
                <w:b w:val="0"/>
                <w:color w:val="202B3C"/>
                <w:sz w:val="16"/>
              </w:rPr>
              <w:t>TEMPO-SOLVER-002</w:t>
            </w:r>
          </w:p>
        </w:tc>
        <w:tc>
          <w:tcPr>
            <w:tcW w:type="dxa" w:w="1000"/>
            <w:tcMar>
              <w:top w:w="80" w:type="dxa"/>
              <w:start w:w="120" w:type="dxa"/>
              <w:bottom w:w="80" w:type="dxa"/>
              <w:end w:w="120" w:type="dxa"/>
            </w:tcMar>
            <w:vAlign w:val="center"/>
          </w:tcPr>
          <w:p>
            <w:pPr>
              <w:spacing w:after="20" w:line="240" w:lineRule="auto"/>
            </w:pPr>
            <w:r>
              <w:rPr>
                <w:rFonts w:ascii="Aptos" w:hAnsi="Aptos"/>
                <w:b w:val="0"/>
                <w:color w:val="202B3C"/>
                <w:sz w:val="16"/>
              </w:rPr>
              <w:t>504</w:t>
            </w:r>
          </w:p>
        </w:tc>
        <w:tc>
          <w:tcPr>
            <w:tcW w:type="dxa" w:w="6160"/>
            <w:tcMar>
              <w:top w:w="80" w:type="dxa"/>
              <w:start w:w="120" w:type="dxa"/>
              <w:bottom w:w="80" w:type="dxa"/>
              <w:end w:w="120" w:type="dxa"/>
            </w:tcMar>
            <w:vAlign w:val="center"/>
          </w:tcPr>
          <w:p>
            <w:pPr>
              <w:spacing w:after="20" w:line="240" w:lineRule="auto"/>
            </w:pPr>
            <w:r>
              <w:rPr>
                <w:rFonts w:ascii="Aptos" w:hAnsi="Aptos"/>
                <w:b w:val="0"/>
                <w:color w:val="202B3C"/>
                <w:sz w:val="16"/>
              </w:rPr>
              <w:t>Solver time limit; partial incumbent returned only if policy permits.</w:t>
            </w:r>
          </w:p>
        </w:tc>
      </w:tr>
      <w:tr>
        <w:trPr>
          <w:cantSplit/>
        </w:trPr>
        <w:tc>
          <w:tcPr>
            <w:tcW w:type="dxa" w:w="22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TEMPO-ACTION-001</w:t>
            </w:r>
          </w:p>
        </w:tc>
        <w:tc>
          <w:tcPr>
            <w:tcW w:type="dxa" w:w="10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409</w:t>
            </w:r>
          </w:p>
        </w:tc>
        <w:tc>
          <w:tcPr>
            <w:tcW w:type="dxa" w:w="61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Recommendation, approval or action token expired.</w:t>
            </w:r>
          </w:p>
        </w:tc>
      </w:tr>
      <w:tr>
        <w:trPr>
          <w:cantSplit/>
        </w:trPr>
        <w:tc>
          <w:tcPr>
            <w:tcW w:type="dxa" w:w="2200"/>
            <w:tcMar>
              <w:top w:w="80" w:type="dxa"/>
              <w:start w:w="120" w:type="dxa"/>
              <w:bottom w:w="80" w:type="dxa"/>
              <w:end w:w="120" w:type="dxa"/>
            </w:tcMar>
            <w:vAlign w:val="center"/>
          </w:tcPr>
          <w:p>
            <w:pPr>
              <w:spacing w:after="20" w:line="240" w:lineRule="auto"/>
            </w:pPr>
            <w:r>
              <w:rPr>
                <w:rFonts w:ascii="Aptos" w:hAnsi="Aptos"/>
                <w:b w:val="0"/>
                <w:color w:val="202B3C"/>
                <w:sz w:val="16"/>
              </w:rPr>
              <w:t>TEMPO-ACTION-002</w:t>
            </w:r>
          </w:p>
        </w:tc>
        <w:tc>
          <w:tcPr>
            <w:tcW w:type="dxa" w:w="1000"/>
            <w:tcMar>
              <w:top w:w="80" w:type="dxa"/>
              <w:start w:w="120" w:type="dxa"/>
              <w:bottom w:w="80" w:type="dxa"/>
              <w:end w:w="120" w:type="dxa"/>
            </w:tcMar>
            <w:vAlign w:val="center"/>
          </w:tcPr>
          <w:p>
            <w:pPr>
              <w:spacing w:after="20" w:line="240" w:lineRule="auto"/>
            </w:pPr>
            <w:r>
              <w:rPr>
                <w:rFonts w:ascii="Aptos" w:hAnsi="Aptos"/>
                <w:b w:val="0"/>
                <w:color w:val="202B3C"/>
                <w:sz w:val="16"/>
              </w:rPr>
              <w:t>409</w:t>
            </w:r>
          </w:p>
        </w:tc>
        <w:tc>
          <w:tcPr>
            <w:tcW w:type="dxa" w:w="6160"/>
            <w:tcMar>
              <w:top w:w="80" w:type="dxa"/>
              <w:start w:w="120" w:type="dxa"/>
              <w:bottom w:w="80" w:type="dxa"/>
              <w:end w:w="120" w:type="dxa"/>
            </w:tcMar>
            <w:vAlign w:val="center"/>
          </w:tcPr>
          <w:p>
            <w:pPr>
              <w:spacing w:after="20" w:line="240" w:lineRule="auto"/>
            </w:pPr>
            <w:r>
              <w:rPr>
                <w:rFonts w:ascii="Aptos" w:hAnsi="Aptos"/>
                <w:b w:val="0"/>
                <w:color w:val="202B3C"/>
                <w:sz w:val="16"/>
              </w:rPr>
              <w:t>Source version changed; revalidate and reconfirm.</w:t>
            </w:r>
          </w:p>
        </w:tc>
      </w:tr>
      <w:tr>
        <w:trPr>
          <w:cantSplit/>
        </w:trPr>
        <w:tc>
          <w:tcPr>
            <w:tcW w:type="dxa" w:w="22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TEMPO-ACTION-003</w:t>
            </w:r>
          </w:p>
        </w:tc>
        <w:tc>
          <w:tcPr>
            <w:tcW w:type="dxa" w:w="10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502</w:t>
            </w:r>
          </w:p>
        </w:tc>
        <w:tc>
          <w:tcPr>
            <w:tcW w:type="dxa" w:w="61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Source rejected or failed; inspect action status.</w:t>
            </w:r>
          </w:p>
        </w:tc>
      </w:tr>
      <w:tr>
        <w:trPr>
          <w:cantSplit/>
        </w:trPr>
        <w:tc>
          <w:tcPr>
            <w:tcW w:type="dxa" w:w="2200"/>
            <w:tcMar>
              <w:top w:w="80" w:type="dxa"/>
              <w:start w:w="120" w:type="dxa"/>
              <w:bottom w:w="80" w:type="dxa"/>
              <w:end w:w="120" w:type="dxa"/>
            </w:tcMar>
            <w:vAlign w:val="center"/>
          </w:tcPr>
          <w:p>
            <w:pPr>
              <w:spacing w:after="20" w:line="240" w:lineRule="auto"/>
            </w:pPr>
            <w:r>
              <w:rPr>
                <w:rFonts w:ascii="Aptos" w:hAnsi="Aptos"/>
                <w:b w:val="0"/>
                <w:color w:val="202B3C"/>
                <w:sz w:val="16"/>
              </w:rPr>
              <w:t>TEMPO-ACTION-004</w:t>
            </w:r>
          </w:p>
        </w:tc>
        <w:tc>
          <w:tcPr>
            <w:tcW w:type="dxa" w:w="1000"/>
            <w:tcMar>
              <w:top w:w="80" w:type="dxa"/>
              <w:start w:w="120" w:type="dxa"/>
              <w:bottom w:w="80" w:type="dxa"/>
              <w:end w:w="120" w:type="dxa"/>
            </w:tcMar>
            <w:vAlign w:val="center"/>
          </w:tcPr>
          <w:p>
            <w:pPr>
              <w:spacing w:after="20" w:line="240" w:lineRule="auto"/>
            </w:pPr>
            <w:r>
              <w:rPr>
                <w:rFonts w:ascii="Aptos" w:hAnsi="Aptos"/>
                <w:b w:val="0"/>
                <w:color w:val="202B3C"/>
                <w:sz w:val="16"/>
              </w:rPr>
              <w:t>202</w:t>
            </w:r>
          </w:p>
        </w:tc>
        <w:tc>
          <w:tcPr>
            <w:tcW w:type="dxa" w:w="6160"/>
            <w:tcMar>
              <w:top w:w="80" w:type="dxa"/>
              <w:start w:w="120" w:type="dxa"/>
              <w:bottom w:w="80" w:type="dxa"/>
              <w:end w:w="120" w:type="dxa"/>
            </w:tcMar>
            <w:vAlign w:val="center"/>
          </w:tcPr>
          <w:p>
            <w:pPr>
              <w:spacing w:after="20" w:line="240" w:lineRule="auto"/>
            </w:pPr>
            <w:r>
              <w:rPr>
                <w:rFonts w:ascii="Aptos" w:hAnsi="Aptos"/>
                <w:b w:val="0"/>
                <w:color w:val="202B3C"/>
                <w:sz w:val="16"/>
              </w:rPr>
              <w:t>Source outcome unknown; reconciliation in progress.</w:t>
            </w:r>
          </w:p>
        </w:tc>
      </w:tr>
      <w:tr>
        <w:trPr>
          <w:cantSplit/>
        </w:trPr>
        <w:tc>
          <w:tcPr>
            <w:tcW w:type="dxa" w:w="22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TEMPO-SVC-001</w:t>
            </w:r>
          </w:p>
        </w:tc>
        <w:tc>
          <w:tcPr>
            <w:tcW w:type="dxa" w:w="10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503</w:t>
            </w:r>
          </w:p>
        </w:tc>
        <w:tc>
          <w:tcPr>
            <w:tcW w:type="dxa" w:w="61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Temporary dependency unavailable; retry only when retryable=true.</w:t>
            </w:r>
          </w:p>
        </w:tc>
      </w:tr>
    </w:tbl>
    <w:p>
      <w:pPr>
        <w:spacing w:after="20"/>
      </w:pPr>
    </w:p>
    <w:p>
      <w:pPr>
        <w:pStyle w:val="Heading1"/>
        <w:keepNext/>
      </w:pPr>
      <w:r>
        <w:t>Appendix C — Core enumerations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14213D"/>
            <w:tcMar>
              <w:top w:w="80" w:type="dxa"/>
              <w:start w:w="120" w:type="dxa"/>
              <w:bottom w:w="80" w:type="dxa"/>
              <w:end w:w="120" w:type="dxa"/>
            </w:tcMar>
            <w:vAlign w:val="center"/>
          </w:tcPr>
          <w:p>
            <w:pPr>
              <w:spacing w:after="0"/>
              <w:jc w:val="left"/>
            </w:pPr>
            <w:r>
              <w:rPr>
                <w:rFonts w:ascii="Aptos" w:hAnsi="Aptos"/>
                <w:b/>
                <w:color w:val="FFFFFF"/>
                <w:sz w:val="16"/>
              </w:rPr>
              <w:t>Enumeration</w:t>
            </w:r>
          </w:p>
        </w:tc>
        <w:tc>
          <w:tcPr>
            <w:tcW w:type="dxa" w:w="6760"/>
            <w:shd w:fill="14213D"/>
            <w:tcMar>
              <w:top w:w="80" w:type="dxa"/>
              <w:start w:w="120" w:type="dxa"/>
              <w:bottom w:w="80" w:type="dxa"/>
              <w:end w:w="120" w:type="dxa"/>
            </w:tcMar>
            <w:vAlign w:val="center"/>
          </w:tcPr>
          <w:p>
            <w:pPr>
              <w:spacing w:after="0"/>
              <w:jc w:val="left"/>
            </w:pPr>
            <w:r>
              <w:rPr>
                <w:rFonts w:ascii="Aptos" w:hAnsi="Aptos"/>
                <w:b/>
                <w:color w:val="FFFFFF"/>
                <w:sz w:val="16"/>
              </w:rPr>
              <w:t>Values</w:t>
            </w:r>
          </w:p>
        </w:tc>
      </w:tr>
      <w:tr>
        <w:trPr>
          <w:cantSplit/>
        </w:trPr>
        <w:tc>
          <w:tcPr>
            <w:tcW w:type="dxa" w:w="2600"/>
            <w:tcMar>
              <w:top w:w="80" w:type="dxa"/>
              <w:start w:w="120" w:type="dxa"/>
              <w:bottom w:w="80" w:type="dxa"/>
              <w:end w:w="120" w:type="dxa"/>
            </w:tcMar>
            <w:vAlign w:val="center"/>
          </w:tcPr>
          <w:p>
            <w:pPr>
              <w:spacing w:after="20" w:line="240" w:lineRule="auto"/>
            </w:pPr>
            <w:r>
              <w:rPr>
                <w:rFonts w:ascii="Aptos" w:hAnsi="Aptos"/>
                <w:b w:val="0"/>
                <w:color w:val="202B3C"/>
                <w:sz w:val="16"/>
              </w:rPr>
              <w:t>run_type</w:t>
            </w:r>
          </w:p>
        </w:tc>
        <w:tc>
          <w:tcPr>
            <w:tcW w:type="dxa" w:w="6760"/>
            <w:tcMar>
              <w:top w:w="80" w:type="dxa"/>
              <w:start w:w="120" w:type="dxa"/>
              <w:bottom w:w="80" w:type="dxa"/>
              <w:end w:w="120" w:type="dxa"/>
            </w:tcMar>
            <w:vAlign w:val="center"/>
          </w:tcPr>
          <w:p>
            <w:pPr>
              <w:spacing w:after="20" w:line="240" w:lineRule="auto"/>
            </w:pPr>
            <w:r>
              <w:rPr>
                <w:rFonts w:ascii="Aptos" w:hAnsi="Aptos"/>
                <w:b w:val="0"/>
                <w:color w:val="202B3C"/>
                <w:sz w:val="16"/>
              </w:rPr>
              <w:t>demand_forecast, labour_requirement, workforce_mix, named_roster, intraday_reallocation, training_coverage, leave_rdo, team_composition, margin_3pl, scenario</w:t>
            </w:r>
          </w:p>
        </w:tc>
      </w:tr>
      <w:tr>
        <w:trPr>
          <w:cantSplit/>
        </w:trPr>
        <w:tc>
          <w:tcPr>
            <w:tcW w:type="dxa" w:w="26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objective_profile</w:t>
            </w:r>
          </w:p>
        </w:tc>
        <w:tc>
          <w:tcPr>
            <w:tcW w:type="dxa" w:w="67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lowest_cost, best_service, balanced, lowest_risk, custom_policy</w:t>
            </w:r>
          </w:p>
        </w:tc>
      </w:tr>
      <w:tr>
        <w:trPr>
          <w:cantSplit/>
        </w:trPr>
        <w:tc>
          <w:tcPr>
            <w:tcW w:type="dxa" w:w="2600"/>
            <w:tcMar>
              <w:top w:w="80" w:type="dxa"/>
              <w:start w:w="120" w:type="dxa"/>
              <w:bottom w:w="80" w:type="dxa"/>
              <w:end w:w="120" w:type="dxa"/>
            </w:tcMar>
            <w:vAlign w:val="center"/>
          </w:tcPr>
          <w:p>
            <w:pPr>
              <w:spacing w:after="20" w:line="240" w:lineRule="auto"/>
            </w:pPr>
            <w:r>
              <w:rPr>
                <w:rFonts w:ascii="Aptos" w:hAnsi="Aptos"/>
                <w:b w:val="0"/>
                <w:color w:val="202B3C"/>
                <w:sz w:val="16"/>
              </w:rPr>
              <w:t>confidence_band</w:t>
            </w:r>
          </w:p>
        </w:tc>
        <w:tc>
          <w:tcPr>
            <w:tcW w:type="dxa" w:w="6760"/>
            <w:tcMar>
              <w:top w:w="80" w:type="dxa"/>
              <w:start w:w="120" w:type="dxa"/>
              <w:bottom w:w="80" w:type="dxa"/>
              <w:end w:w="120" w:type="dxa"/>
            </w:tcMar>
            <w:vAlign w:val="center"/>
          </w:tcPr>
          <w:p>
            <w:pPr>
              <w:spacing w:after="20" w:line="240" w:lineRule="auto"/>
            </w:pPr>
            <w:r>
              <w:rPr>
                <w:rFonts w:ascii="Aptos" w:hAnsi="Aptos"/>
                <w:b w:val="0"/>
                <w:color w:val="202B3C"/>
                <w:sz w:val="16"/>
              </w:rPr>
              <w:t>high, medium, low, insufficient_evidence</w:t>
            </w:r>
          </w:p>
        </w:tc>
      </w:tr>
      <w:tr>
        <w:trPr>
          <w:cantSplit/>
        </w:trPr>
        <w:tc>
          <w:tcPr>
            <w:tcW w:type="dxa" w:w="26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feasibility</w:t>
            </w:r>
          </w:p>
        </w:tc>
        <w:tc>
          <w:tcPr>
            <w:tcW w:type="dxa" w:w="67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feasible, feasible_with_slack, infeasible</w:t>
            </w:r>
          </w:p>
        </w:tc>
      </w:tr>
      <w:tr>
        <w:trPr>
          <w:cantSplit/>
        </w:trPr>
        <w:tc>
          <w:tcPr>
            <w:tcW w:type="dxa" w:w="2600"/>
            <w:tcMar>
              <w:top w:w="80" w:type="dxa"/>
              <w:start w:w="120" w:type="dxa"/>
              <w:bottom w:w="80" w:type="dxa"/>
              <w:end w:w="120" w:type="dxa"/>
            </w:tcMar>
            <w:vAlign w:val="center"/>
          </w:tcPr>
          <w:p>
            <w:pPr>
              <w:spacing w:after="20" w:line="240" w:lineRule="auto"/>
            </w:pPr>
            <w:r>
              <w:rPr>
                <w:rFonts w:ascii="Aptos" w:hAnsi="Aptos"/>
                <w:b w:val="0"/>
                <w:color w:val="202B3C"/>
                <w:sz w:val="16"/>
              </w:rPr>
              <w:t>source_system</w:t>
            </w:r>
          </w:p>
        </w:tc>
        <w:tc>
          <w:tcPr>
            <w:tcW w:type="dxa" w:w="6760"/>
            <w:tcMar>
              <w:top w:w="80" w:type="dxa"/>
              <w:start w:w="120" w:type="dxa"/>
              <w:bottom w:w="80" w:type="dxa"/>
              <w:end w:w="120" w:type="dxa"/>
            </w:tcMar>
            <w:vAlign w:val="center"/>
          </w:tcPr>
          <w:p>
            <w:pPr>
              <w:spacing w:after="20" w:line="240" w:lineRule="auto"/>
            </w:pPr>
            <w:r>
              <w:rPr>
                <w:rFonts w:ascii="Aptos" w:hAnsi="Aptos"/>
                <w:b w:val="0"/>
                <w:color w:val="202B3C"/>
                <w:sz w:val="16"/>
              </w:rPr>
              <w:t>tempo_native, deputy, ukg_pro_wfm, ukg_ready, lms, wms, tms, erp, finance, manual_approved</w:t>
            </w:r>
          </w:p>
        </w:tc>
      </w:tr>
      <w:tr>
        <w:trPr>
          <w:cantSplit/>
        </w:trPr>
        <w:tc>
          <w:tcPr>
            <w:tcW w:type="dxa" w:w="26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action_type</w:t>
            </w:r>
          </w:p>
        </w:tc>
        <w:tc>
          <w:tcPr>
            <w:tcW w:type="dxa" w:w="67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publish_roster, update_assignment, approve_leave, create_training_plan</w:t>
            </w:r>
          </w:p>
        </w:tc>
      </w:tr>
      <w:tr>
        <w:trPr>
          <w:cantSplit/>
        </w:trPr>
        <w:tc>
          <w:tcPr>
            <w:tcW w:type="dxa" w:w="2600"/>
            <w:tcMar>
              <w:top w:w="80" w:type="dxa"/>
              <w:start w:w="120" w:type="dxa"/>
              <w:bottom w:w="80" w:type="dxa"/>
              <w:end w:w="120" w:type="dxa"/>
            </w:tcMar>
            <w:vAlign w:val="center"/>
          </w:tcPr>
          <w:p>
            <w:pPr>
              <w:spacing w:after="20" w:line="240" w:lineRule="auto"/>
            </w:pPr>
            <w:r>
              <w:rPr>
                <w:rFonts w:ascii="Aptos" w:hAnsi="Aptos"/>
                <w:b w:val="0"/>
                <w:color w:val="202B3C"/>
                <w:sz w:val="16"/>
              </w:rPr>
              <w:t>action_status</w:t>
            </w:r>
          </w:p>
        </w:tc>
        <w:tc>
          <w:tcPr>
            <w:tcW w:type="dxa" w:w="6760"/>
            <w:tcMar>
              <w:top w:w="80" w:type="dxa"/>
              <w:start w:w="120" w:type="dxa"/>
              <w:bottom w:w="80" w:type="dxa"/>
              <w:end w:w="120" w:type="dxa"/>
            </w:tcMar>
            <w:vAlign w:val="center"/>
          </w:tcPr>
          <w:p>
            <w:pPr>
              <w:spacing w:after="20" w:line="240" w:lineRule="auto"/>
            </w:pPr>
            <w:r>
              <w:rPr>
                <w:rFonts w:ascii="Aptos" w:hAnsi="Aptos"/>
                <w:b w:val="0"/>
                <w:color w:val="202B3C"/>
                <w:sz w:val="16"/>
              </w:rPr>
              <w:t>validated, approved, submitted, confirmed, partially_confirmed, rejected, unknown, compensated</w:t>
            </w:r>
          </w:p>
        </w:tc>
      </w:tr>
      <w:tr>
        <w:trPr>
          <w:cantSplit/>
        </w:trPr>
        <w:tc>
          <w:tcPr>
            <w:tcW w:type="dxa" w:w="260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data_quality_state</w:t>
            </w:r>
          </w:p>
        </w:tc>
        <w:tc>
          <w:tcPr>
            <w:tcW w:type="dxa" w:w="676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accepted, accepted_with_warnings, quarantined, rejected, superseded</w:t>
            </w:r>
          </w:p>
        </w:tc>
      </w:tr>
    </w:tbl>
    <w:p>
      <w:pPr>
        <w:spacing w:after="20"/>
      </w:pPr>
    </w:p>
    <w:p>
      <w:r>
        <w:br w:type="page"/>
      </w:r>
    </w:p>
    <w:p>
      <w:pPr>
        <w:pStyle w:val="Heading1"/>
        <w:keepNext/>
      </w:pPr>
      <w:r>
        <w:t>Appendix D — Source traceability</w:t>
      </w:r>
    </w:p>
    <w:tbl>
      <w:tblPr>
        <w:tblStyle w:val="TableGrid"/>
        <w:tblW w:type="dxa" w:w="9360"/>
        <w:jc w:val="left"/>
        <w:tblLayout w:type="fixed"/>
        <w:tblLook w:firstColumn="1" w:firstRow="1" w:lastColumn="0" w:lastRow="0" w:noHBand="0" w:noVBand="1" w:val="04A0"/>
        <w:tblInd w:w="120" w:type="dxa"/>
      </w:tblPr>
      <w:tblGrid>
        <w:gridCol w:w="2850"/>
        <w:gridCol w:w="6510"/>
      </w:tblGrid>
      <w:tr>
        <w:trPr>
          <w:tblHeader w:val="true"/>
          <w:cantSplit/>
        </w:trPr>
        <w:tc>
          <w:tcPr>
            <w:tcW w:type="dxa" w:w="2850"/>
            <w:shd w:fill="14213D"/>
            <w:tcMar>
              <w:top w:w="80" w:type="dxa"/>
              <w:start w:w="120" w:type="dxa"/>
              <w:bottom w:w="80" w:type="dxa"/>
              <w:end w:w="120" w:type="dxa"/>
            </w:tcMar>
            <w:vAlign w:val="center"/>
          </w:tcPr>
          <w:p>
            <w:pPr>
              <w:spacing w:after="0"/>
              <w:jc w:val="left"/>
            </w:pPr>
            <w:r>
              <w:rPr>
                <w:rFonts w:ascii="Aptos" w:hAnsi="Aptos"/>
                <w:b/>
                <w:color w:val="FFFFFF"/>
                <w:sz w:val="16"/>
              </w:rPr>
              <w:t>Source</w:t>
            </w:r>
          </w:p>
        </w:tc>
        <w:tc>
          <w:tcPr>
            <w:tcW w:type="dxa" w:w="6510"/>
            <w:shd w:fill="14213D"/>
            <w:tcMar>
              <w:top w:w="80" w:type="dxa"/>
              <w:start w:w="120" w:type="dxa"/>
              <w:bottom w:w="80" w:type="dxa"/>
              <w:end w:w="120" w:type="dxa"/>
            </w:tcMar>
            <w:vAlign w:val="center"/>
          </w:tcPr>
          <w:p>
            <w:pPr>
              <w:spacing w:after="0"/>
              <w:jc w:val="left"/>
            </w:pPr>
            <w:r>
              <w:rPr>
                <w:rFonts w:ascii="Aptos" w:hAnsi="Aptos"/>
                <w:b/>
                <w:color w:val="FFFFFF"/>
                <w:sz w:val="16"/>
              </w:rPr>
              <w:t>Applied decisions</w:t>
            </w:r>
          </w:p>
        </w:tc>
      </w:tr>
      <w:tr>
        <w:trPr>
          <w:cantSplit/>
        </w:trPr>
        <w:tc>
          <w:tcPr>
            <w:tcW w:type="dxa" w:w="2850"/>
            <w:tcMar>
              <w:top w:w="80" w:type="dxa"/>
              <w:start w:w="120" w:type="dxa"/>
              <w:bottom w:w="80" w:type="dxa"/>
              <w:end w:w="120" w:type="dxa"/>
            </w:tcMar>
            <w:vAlign w:val="center"/>
          </w:tcPr>
          <w:p>
            <w:pPr>
              <w:spacing w:after="20" w:line="240" w:lineRule="auto"/>
            </w:pPr>
            <w:r>
              <w:rPr>
                <w:rFonts w:ascii="Aptos" w:hAnsi="Aptos"/>
                <w:b w:val="0"/>
                <w:color w:val="202B3C"/>
                <w:sz w:val="16"/>
              </w:rPr>
              <w:t>Tempo Business Specification v2.0, 15 Aug 2026</w:t>
            </w:r>
          </w:p>
        </w:tc>
        <w:tc>
          <w:tcPr>
            <w:tcW w:type="dxa" w:w="6510"/>
            <w:tcMar>
              <w:top w:w="80" w:type="dxa"/>
              <w:start w:w="120" w:type="dxa"/>
              <w:bottom w:w="80" w:type="dxa"/>
              <w:end w:w="120" w:type="dxa"/>
            </w:tcMar>
            <w:vAlign w:val="center"/>
          </w:tcPr>
          <w:p>
            <w:pPr>
              <w:spacing w:after="20" w:line="240" w:lineRule="auto"/>
            </w:pPr>
            <w:r>
              <w:rPr>
                <w:rFonts w:ascii="Aptos" w:hAnsi="Aptos"/>
                <w:b w:val="0"/>
                <w:color w:val="202B3C"/>
                <w:sz w:val="16"/>
              </w:rPr>
              <w:t>Multi-tenant labour optimisation objective; standalone/overlay; ten modules; roles; source parity; explainability and MVP targets.</w:t>
            </w:r>
          </w:p>
        </w:tc>
      </w:tr>
      <w:tr>
        <w:trPr>
          <w:cantSplit/>
        </w:trPr>
        <w:tc>
          <w:tcPr>
            <w:tcW w:type="dxa" w:w="28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Tempo AI Labour Optimisation Specification v2.0, 15 Aug 2026</w:t>
            </w:r>
          </w:p>
        </w:tc>
        <w:tc>
          <w:tcPr>
            <w:tcW w:type="dxa" w:w="65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Layer separation; Maestro canonical model; Deputy/UKG source mapping; ten model/service endpoints; async workers; explanation contract; NFRs and phase sequence.</w:t>
            </w:r>
          </w:p>
        </w:tc>
      </w:tr>
      <w:tr>
        <w:trPr>
          <w:cantSplit/>
        </w:trPr>
        <w:tc>
          <w:tcPr>
            <w:tcW w:type="dxa" w:w="2850"/>
            <w:tcMar>
              <w:top w:w="80" w:type="dxa"/>
              <w:start w:w="120" w:type="dxa"/>
              <w:bottom w:w="80" w:type="dxa"/>
              <w:end w:w="120" w:type="dxa"/>
            </w:tcMar>
            <w:vAlign w:val="center"/>
          </w:tcPr>
          <w:p>
            <w:pPr>
              <w:spacing w:after="20" w:line="240" w:lineRule="auto"/>
            </w:pPr>
            <w:r>
              <w:rPr>
                <w:rFonts w:ascii="Aptos" w:hAnsi="Aptos"/>
                <w:b w:val="0"/>
                <w:color w:val="202B3C"/>
                <w:sz w:val="16"/>
              </w:rPr>
              <w:t>Tempo Product Strategy v2.0, 15 Aug 2026</w:t>
            </w:r>
          </w:p>
        </w:tc>
        <w:tc>
          <w:tcPr>
            <w:tcW w:type="dxa" w:w="6510"/>
            <w:tcMar>
              <w:top w:w="80" w:type="dxa"/>
              <w:start w:w="120" w:type="dxa"/>
              <w:bottom w:w="80" w:type="dxa"/>
              <w:end w:w="120" w:type="dxa"/>
            </w:tcMar>
            <w:vAlign w:val="center"/>
          </w:tcPr>
          <w:p>
            <w:pPr>
              <w:spacing w:after="20" w:line="240" w:lineRule="auto"/>
            </w:pPr>
            <w:r>
              <w:rPr>
                <w:rFonts w:ascii="Aptos" w:hAnsi="Aptos"/>
                <w:b w:val="0"/>
                <w:color w:val="202B3C"/>
                <w:sz w:val="16"/>
              </w:rPr>
              <w:t>Dual deployment motion; Prime AI packaging intent; enterprise model positioning; corrected targets and roadmap constraints.</w:t>
            </w:r>
          </w:p>
        </w:tc>
      </w:tr>
      <w:tr>
        <w:trPr>
          <w:cantSplit/>
        </w:trPr>
        <w:tc>
          <w:tcPr>
            <w:tcW w:type="dxa" w:w="285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Prime AI Technical Validation Brief v2, 19 Aug 2026</w:t>
            </w:r>
          </w:p>
        </w:tc>
        <w:tc>
          <w:tcPr>
            <w:tcW w:type="dxa" w:w="6510"/>
            <w:shd w:fill="F5F7FA"/>
            <w:tcMar>
              <w:top w:w="80" w:type="dxa"/>
              <w:start w:w="120" w:type="dxa"/>
              <w:bottom w:w="80" w:type="dxa"/>
              <w:end w:w="120" w:type="dxa"/>
            </w:tcMar>
            <w:vAlign w:val="center"/>
          </w:tcPr>
          <w:p>
            <w:pPr>
              <w:spacing w:after="20" w:line="240" w:lineRule="auto"/>
            </w:pPr>
            <w:r>
              <w:rPr>
                <w:rFonts w:ascii="Aptos" w:hAnsi="Aptos"/>
                <w:b w:val="0"/>
                <w:color w:val="202B3C"/>
                <w:sz w:val="16"/>
              </w:rPr>
              <w:t>Governed evidence, source freshness vs analytical latency, near-real-time integration patterns, tenant/security boundaries, observed scale and production-validation priorities.</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64748B"/>
        <w:sz w:val="16"/>
      </w:rPr>
      <w:t xml:space="preserve">CONFIDENTIAL  •  Integration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5" w:color="D7DEE8"/>
      </w:pBdr>
    </w:pPr>
    <w:r>
      <w:rPr>
        <w:rFonts w:ascii="Aptos" w:hAnsi="Aptos"/>
        <w:b/>
        <w:color w:val="64748B"/>
        <w:sz w:val="17"/>
      </w:rPr>
      <w:t>ENSEMBLE SOLUTIONS  |  TEMPO × PRIME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02B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F6F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421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421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val="0"/>
      <w:i/>
      <w:iCs/>
      <w:color w:val="64748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0" w:lineRule="auto"/>
      <w:ind w:left="720" w:hanging="3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0" w:lineRule="auto"/>
      <w:ind w:left="720" w:hanging="3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173" w:right="173"/>
    </w:pPr>
    <w:rPr>
      <w:rFonts w:ascii="Consolas" w:hAnsi="Consolas"/>
      <w:color w:val="202B3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 into Prime AI — Integration Specification</dc:title>
  <dc:subject>Developer-ready integration design for the Prime AI Labour Intelligence solution pack</dc:subject>
  <dc:creator>Ensemble Solutions</dc:creator>
  <cp:keywords>Tempo, Prime AI, Maestro, labour optimisation, integration, API, Oracle Cloud</cp:keywords>
  <dc:description>Regenerated from approved Tempo v2.0 source specifications and Prime AI technical validation material.</dc:description>
  <cp:lastModifiedBy/>
  <cp:revision>1</cp:revision>
  <dcterms:created xsi:type="dcterms:W3CDTF">2013-12-23T23:15:00Z</dcterms:created>
  <dcterms:modified xsi:type="dcterms:W3CDTF">2013-12-23T23:15:00Z</dcterms:modified>
  <cp:category/>
</cp:coreProperties>
</file>