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0502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050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f00"/>
          <w:sz w:val="24"/>
          <w:szCs w:val="24"/>
          <w:u w:val="none"/>
          <w:shd w:fill="auto" w:val="clear"/>
          <w:vertAlign w:val="baseline"/>
          <w:rtl w:val="0"/>
        </w:rPr>
        <w:t xml:space="preserve">A spanning tree connects nodes to the network .........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a00"/>
          <w:sz w:val="24"/>
          <w:szCs w:val="24"/>
          <w:u w:val="none"/>
          <w:shd w:fill="auto" w:val="clear"/>
          <w:vertAlign w:val="baseline"/>
          <w:rtl w:val="0"/>
        </w:rPr>
        <w:t xml:space="preserve">Select one: O a. from a single central node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b600"/>
          <w:sz w:val="24"/>
          <w:szCs w:val="24"/>
          <w:u w:val="none"/>
          <w:shd w:fill="auto" w:val="clear"/>
          <w:vertAlign w:val="baseline"/>
          <w:rtl w:val="0"/>
        </w:rPr>
        <w:t xml:space="preserve">O b. exactly once O c. exactly twice O d. multiple ways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