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3345D" w14:textId="77777777" w:rsidR="00625486" w:rsidRDefault="00625486">
      <w:pPr>
        <w:pStyle w:val="Title"/>
      </w:pPr>
      <w:bookmarkStart w:id="0" w:name="_GoBack"/>
      <w:bookmarkEnd w:id="0"/>
    </w:p>
    <w:p w14:paraId="556949A3" w14:textId="77777777" w:rsidR="00625486" w:rsidRDefault="00625486">
      <w:pPr>
        <w:pStyle w:val="Title"/>
      </w:pPr>
    </w:p>
    <w:p w14:paraId="1F238FB6" w14:textId="3E2CBD5C" w:rsidR="004D6B86" w:rsidRDefault="0074760E">
      <w:pPr>
        <w:pStyle w:val="Title"/>
      </w:pPr>
      <w:r w:rsidRPr="00BA00A7">
        <w:t xml:space="preserve">White Noise: A Literature Review of Disrupting White Homogeneous </w:t>
      </w:r>
      <w:r w:rsidR="00FE4F66" w:rsidRPr="00BA00A7">
        <w:t>Archival Collections</w:t>
      </w:r>
    </w:p>
    <w:p w14:paraId="324D06AB" w14:textId="71E98EFC" w:rsidR="004D6B86" w:rsidRDefault="003B7A0C">
      <w:pPr>
        <w:pStyle w:val="Title2"/>
      </w:pPr>
      <w:r>
        <w:t>Austin Spiller</w:t>
      </w:r>
    </w:p>
    <w:p w14:paraId="5005A7E2" w14:textId="68A693EA" w:rsidR="004D6B86" w:rsidRDefault="003B7A0C">
      <w:pPr>
        <w:pStyle w:val="Title2"/>
      </w:pPr>
      <w:r>
        <w:t>University of Denver</w:t>
      </w:r>
    </w:p>
    <w:p w14:paraId="04067A2C" w14:textId="727C50F8" w:rsidR="004D6B86" w:rsidRDefault="004D6B86">
      <w:pPr>
        <w:pStyle w:val="Title"/>
      </w:pPr>
    </w:p>
    <w:p w14:paraId="0789A123" w14:textId="610E52D5" w:rsidR="004D6B86" w:rsidRPr="00A4757D" w:rsidRDefault="004D6B86"/>
    <w:p w14:paraId="4E2B26D9" w14:textId="040D2F35" w:rsidR="00A55C55" w:rsidRDefault="00A55C55" w:rsidP="00E96F8A"/>
    <w:p w14:paraId="3F2C31AA" w14:textId="55EE8C1D" w:rsidR="004D6B86" w:rsidRDefault="0070499B" w:rsidP="00F65EB9">
      <w:pPr>
        <w:pStyle w:val="SectionTitle"/>
      </w:pPr>
      <w:r w:rsidRPr="00BA00A7">
        <w:lastRenderedPageBreak/>
        <w:t xml:space="preserve">White Noise: A Literature Review of Disrupting White Homogenous </w:t>
      </w:r>
      <w:r w:rsidR="00577A69" w:rsidRPr="00BA00A7">
        <w:t>Archival Collections</w:t>
      </w:r>
    </w:p>
    <w:p w14:paraId="521ED438" w14:textId="02AC6C5C" w:rsidR="002D2DE2" w:rsidRPr="00F65EB9" w:rsidRDefault="002D2DE2" w:rsidP="002D2DE2">
      <w:pPr>
        <w:rPr>
          <w:rFonts w:asciiTheme="majorHAnsi" w:hAnsiTheme="majorHAnsi" w:cstheme="majorHAnsi"/>
        </w:rPr>
      </w:pPr>
      <w:r w:rsidRPr="00F65EB9">
        <w:rPr>
          <w:rFonts w:asciiTheme="majorHAnsi" w:hAnsiTheme="majorHAnsi" w:cstheme="majorHAnsi"/>
        </w:rPr>
        <w:t>Archival collections in the United States reflect and embody values from the</w:t>
      </w:r>
      <w:r w:rsidR="00B04519">
        <w:rPr>
          <w:rFonts w:asciiTheme="majorHAnsi" w:hAnsiTheme="majorHAnsi" w:cstheme="majorHAnsi"/>
        </w:rPr>
        <w:t xml:space="preserve"> European</w:t>
      </w:r>
      <w:r w:rsidRPr="00F65EB9">
        <w:rPr>
          <w:rFonts w:asciiTheme="majorHAnsi" w:hAnsiTheme="majorHAnsi" w:cstheme="majorHAnsi"/>
        </w:rPr>
        <w:t xml:space="preserve"> colonial origins of </w:t>
      </w:r>
      <w:r w:rsidR="000714BE">
        <w:rPr>
          <w:rFonts w:asciiTheme="majorHAnsi" w:hAnsiTheme="majorHAnsi" w:cstheme="majorHAnsi"/>
        </w:rPr>
        <w:t xml:space="preserve">American </w:t>
      </w:r>
      <w:r w:rsidRPr="00F65EB9">
        <w:rPr>
          <w:rFonts w:asciiTheme="majorHAnsi" w:hAnsiTheme="majorHAnsi" w:cstheme="majorHAnsi"/>
          <w:i/>
        </w:rPr>
        <w:t>history</w:t>
      </w:r>
      <w:r w:rsidRPr="00F65EB9">
        <w:rPr>
          <w:rFonts w:asciiTheme="majorHAnsi" w:hAnsiTheme="majorHAnsi" w:cstheme="majorHAnsi"/>
        </w:rPr>
        <w:t xml:space="preserve"> (specifically a counterpoint to prehistory) and the capitalist philosophies that the US is still laboring under. Values such as inequity, exploitation, and what it means to be (and to be recognized as) not just “important” but as human have infiltrated and become internalized in our collective consciousness. Archives, as human designed containers of “what has come before”</w:t>
      </w:r>
      <w:r w:rsidR="00814362">
        <w:rPr>
          <w:rFonts w:asciiTheme="majorHAnsi" w:hAnsiTheme="majorHAnsi" w:cstheme="majorHAnsi"/>
        </w:rPr>
        <w:t xml:space="preserve"> (a phrase </w:t>
      </w:r>
      <w:r w:rsidR="00FE5F53">
        <w:rPr>
          <w:rFonts w:asciiTheme="majorHAnsi" w:hAnsiTheme="majorHAnsi" w:cstheme="majorHAnsi"/>
        </w:rPr>
        <w:t xml:space="preserve">covering many </w:t>
      </w:r>
      <w:r w:rsidR="005C6D9E">
        <w:rPr>
          <w:rFonts w:asciiTheme="majorHAnsi" w:hAnsiTheme="majorHAnsi" w:cstheme="majorHAnsi"/>
        </w:rPr>
        <w:t>interpretations of archival practice)</w:t>
      </w:r>
      <w:r w:rsidRPr="00F65EB9">
        <w:rPr>
          <w:rFonts w:asciiTheme="majorHAnsi" w:hAnsiTheme="majorHAnsi" w:cstheme="majorHAnsi"/>
        </w:rPr>
        <w:t xml:space="preserve">, are just as susceptible to internalizing these values. However, the primary sources archives tend to be most concerned with remain unaltered and open to new (or newly legitimatized) interpretations. Decolonizing efforts began decades ago and are picking up more traction with each passing moment and incendiary action by the current president. </w:t>
      </w:r>
    </w:p>
    <w:p w14:paraId="4DEC8E2A" w14:textId="77777777" w:rsidR="00685B5E" w:rsidRDefault="002D2DE2" w:rsidP="00F65EB9">
      <w:pPr>
        <w:rPr>
          <w:rFonts w:asciiTheme="majorHAnsi" w:hAnsiTheme="majorHAnsi" w:cstheme="majorHAnsi"/>
        </w:rPr>
      </w:pPr>
      <w:r w:rsidRPr="00F65EB9">
        <w:rPr>
          <w:rFonts w:asciiTheme="majorHAnsi" w:hAnsiTheme="majorHAnsi" w:cstheme="majorHAnsi"/>
        </w:rPr>
        <w:t xml:space="preserve">The problem of how to shrug off the burden of colonial histories while retaining important, pertinent, and necessary information at the same time as adding un(der)represented histories, voices, and items does not lend itself to a simple solution. The aim of </w:t>
      </w:r>
      <w:r w:rsidR="00540FAD">
        <w:rPr>
          <w:rFonts w:asciiTheme="majorHAnsi" w:hAnsiTheme="majorHAnsi" w:cstheme="majorHAnsi"/>
        </w:rPr>
        <w:t>this</w:t>
      </w:r>
      <w:r w:rsidRPr="00F65EB9">
        <w:rPr>
          <w:rFonts w:asciiTheme="majorHAnsi" w:hAnsiTheme="majorHAnsi" w:cstheme="majorHAnsi"/>
        </w:rPr>
        <w:t xml:space="preserve"> literature review is to </w:t>
      </w:r>
      <w:r w:rsidRPr="00BA00A7">
        <w:rPr>
          <w:rFonts w:asciiTheme="majorHAnsi" w:hAnsiTheme="majorHAnsi" w:cstheme="majorHAnsi"/>
        </w:rPr>
        <w:t>reveal aspects of colonial history mechanisms, understand how to situate archives in contemporary context, and most importantly how and to what effect archivists have begun to disrupt colonial collections biases.</w:t>
      </w:r>
    </w:p>
    <w:p w14:paraId="3B820575" w14:textId="0D7880F8" w:rsidR="00F65EB9" w:rsidRDefault="00F65EB9" w:rsidP="00F65EB9">
      <w:r>
        <w:t>In the last decade or so of archival scholarly and professional work concerned with disrupting American archival homogeneity</w:t>
      </w:r>
      <w:r w:rsidR="00DD2BA0">
        <w:t xml:space="preserve"> (or</w:t>
      </w:r>
      <w:r w:rsidR="002771C0">
        <w:t>,</w:t>
      </w:r>
      <w:r w:rsidR="00DD2BA0">
        <w:t xml:space="preserve"> </w:t>
      </w:r>
      <w:r w:rsidR="008E494A">
        <w:t>with the creation of a pluralist</w:t>
      </w:r>
      <w:r w:rsidR="008B030F">
        <w:t>, inclusive representation of the historical record</w:t>
      </w:r>
      <w:r w:rsidR="00154D08">
        <w:t xml:space="preserve">- the </w:t>
      </w:r>
      <w:r w:rsidR="004D3F1B">
        <w:t>language</w:t>
      </w:r>
      <w:r w:rsidR="00154D08">
        <w:t xml:space="preserve"> is important)</w:t>
      </w:r>
      <w:r>
        <w:t>, a nucleus has formed around certain influential groups and thinkers. Michelle Caswell</w:t>
      </w:r>
      <w:r w:rsidR="00B06878">
        <w:t xml:space="preserve">, </w:t>
      </w:r>
      <w:r w:rsidR="001D6A29">
        <w:t>A</w:t>
      </w:r>
      <w:r w:rsidR="001D6A29" w:rsidRPr="001D6A29">
        <w:t xml:space="preserve">ssociate </w:t>
      </w:r>
      <w:r w:rsidR="001D6A29">
        <w:t>P</w:t>
      </w:r>
      <w:r w:rsidR="001D6A29" w:rsidRPr="001D6A29">
        <w:t>rofessor of Archival Studies in the Department of Information Studies at </w:t>
      </w:r>
      <w:r w:rsidR="001D6A29">
        <w:t>UCLA,</w:t>
      </w:r>
      <w:r>
        <w:t xml:space="preserve"> and her fellow members of the Archival Education and Research Institute (AERI) and Pluralizing the Archival Curriculum </w:t>
      </w:r>
      <w:r>
        <w:lastRenderedPageBreak/>
        <w:t xml:space="preserve">Group (PACG) </w:t>
      </w:r>
      <w:r w:rsidR="0058224C">
        <w:t xml:space="preserve">are a substantial part of </w:t>
      </w:r>
      <w:r>
        <w:t xml:space="preserve">this nucleus and have heavily influenced contemporary </w:t>
      </w:r>
      <w:r w:rsidR="004D3F1B">
        <w:t>American</w:t>
      </w:r>
      <w:r w:rsidR="003A55ED">
        <w:t xml:space="preserve"> </w:t>
      </w:r>
      <w:r w:rsidR="00AC3A55">
        <w:t xml:space="preserve">archival </w:t>
      </w:r>
      <w:r>
        <w:t xml:space="preserve">scholarship’s choice of vocabulary, concepts, methods, and </w:t>
      </w:r>
      <w:r w:rsidR="00457ACD">
        <w:t>newly imagined</w:t>
      </w:r>
      <w:r>
        <w:t xml:space="preserve"> outcomes that are present in the literature. </w:t>
      </w:r>
      <w:r w:rsidR="001D6A29">
        <w:t xml:space="preserve">Caswell’s work </w:t>
      </w:r>
      <w:r w:rsidR="00580D4F">
        <w:t>informs much of this</w:t>
      </w:r>
      <w:r w:rsidR="00694885">
        <w:t xml:space="preserve"> review</w:t>
      </w:r>
      <w:r w:rsidR="00BD1D2B">
        <w:t xml:space="preserve">. </w:t>
      </w:r>
      <w:r w:rsidR="00685B5E">
        <w:t>I look forward to</w:t>
      </w:r>
      <w:r w:rsidR="00DA1985">
        <w:t xml:space="preserve"> </w:t>
      </w:r>
      <w:r w:rsidR="002A590C">
        <w:t xml:space="preserve">her </w:t>
      </w:r>
      <w:r w:rsidR="00DD3930">
        <w:t>continuing</w:t>
      </w:r>
      <w:r w:rsidR="00DD3A59">
        <w:t xml:space="preserve"> efforts</w:t>
      </w:r>
      <w:r w:rsidR="002A590C">
        <w:t xml:space="preserve"> to</w:t>
      </w:r>
      <w:r w:rsidR="00295883">
        <w:t xml:space="preserve"> saturate </w:t>
      </w:r>
      <w:r w:rsidR="009D040B">
        <w:t xml:space="preserve">archival studies and education with </w:t>
      </w:r>
      <w:r w:rsidR="00466D18">
        <w:t xml:space="preserve">social justice literacy. </w:t>
      </w:r>
      <w:r w:rsidR="0045479C">
        <w:t>When</w:t>
      </w:r>
      <w:r w:rsidR="00C36EDB">
        <w:t xml:space="preserve"> </w:t>
      </w:r>
      <w:r w:rsidR="00806241">
        <w:t xml:space="preserve">AERI and PACG’s 2011 article </w:t>
      </w:r>
      <w:r w:rsidR="009259DB">
        <w:t xml:space="preserve">“Educating for the </w:t>
      </w:r>
      <w:r w:rsidR="00364CF2">
        <w:t>Archival Multiverse”</w:t>
      </w:r>
      <w:r w:rsidR="00577553">
        <w:t xml:space="preserve"> was published, fully one-third of PACG members were affiliated with UCLA</w:t>
      </w:r>
      <w:r w:rsidR="00464B85">
        <w:t xml:space="preserve">, </w:t>
      </w:r>
      <w:r w:rsidR="00461A37">
        <w:t xml:space="preserve">so I will </w:t>
      </w:r>
      <w:r w:rsidR="00E72A0C">
        <w:t xml:space="preserve">also </w:t>
      </w:r>
      <w:r w:rsidR="00461A37">
        <w:t>be looking to them</w:t>
      </w:r>
      <w:r w:rsidR="00A36920">
        <w:t xml:space="preserve"> </w:t>
      </w:r>
      <w:r w:rsidR="00893A30">
        <w:t>to</w:t>
      </w:r>
      <w:r w:rsidR="00AC00C4">
        <w:t xml:space="preserve"> continue to push boundaries</w:t>
      </w:r>
      <w:r w:rsidR="00FC7457">
        <w:t xml:space="preserve"> and </w:t>
      </w:r>
      <w:r w:rsidR="00E82370">
        <w:t>alter the archival landscape.</w:t>
      </w:r>
    </w:p>
    <w:p w14:paraId="4F2178A9" w14:textId="21E187D6" w:rsidR="002D2DE2" w:rsidRDefault="004C425A" w:rsidP="006D7EE9">
      <w:r>
        <w:t xml:space="preserve">Perhaps due to the </w:t>
      </w:r>
      <w:r w:rsidR="006D3F5A">
        <w:t xml:space="preserve">publishing requirements </w:t>
      </w:r>
      <w:r w:rsidR="00E93977">
        <w:t xml:space="preserve">faced by academic </w:t>
      </w:r>
      <w:r w:rsidR="006D3F5A">
        <w:t>librarians and archivists</w:t>
      </w:r>
      <w:r w:rsidR="000923BE">
        <w:t xml:space="preserve">, </w:t>
      </w:r>
      <w:r w:rsidR="001501F5">
        <w:t xml:space="preserve">the vast majority of resources </w:t>
      </w:r>
      <w:r w:rsidR="00E72A0C">
        <w:t>consulted for this review</w:t>
      </w:r>
      <w:r w:rsidR="00775FE9">
        <w:t xml:space="preserve"> result directly from </w:t>
      </w:r>
      <w:r w:rsidR="000C2BEF">
        <w:t xml:space="preserve">university affiliations. </w:t>
      </w:r>
      <w:r w:rsidR="00013660">
        <w:t xml:space="preserve">Professional and emerging community archivists </w:t>
      </w:r>
      <w:r w:rsidR="00870DB4">
        <w:t>are</w:t>
      </w:r>
      <w:r w:rsidR="00825934">
        <w:t xml:space="preserve"> certainly</w:t>
      </w:r>
      <w:r w:rsidR="00E54845">
        <w:t xml:space="preserve"> writing</w:t>
      </w:r>
      <w:r w:rsidR="00870DB4">
        <w:t xml:space="preserve"> about their work</w:t>
      </w:r>
      <w:r w:rsidR="00E54845">
        <w:t xml:space="preserve">, but it </w:t>
      </w:r>
      <w:r w:rsidR="00826417">
        <w:t>seems</w:t>
      </w:r>
      <w:r w:rsidR="0028054D">
        <w:t xml:space="preserve"> </w:t>
      </w:r>
      <w:r w:rsidR="00B20E7A">
        <w:t>unlikely</w:t>
      </w:r>
      <w:r w:rsidR="004A294A">
        <w:t xml:space="preserve"> for them</w:t>
      </w:r>
      <w:r w:rsidR="00B20E7A">
        <w:t xml:space="preserve"> to be </w:t>
      </w:r>
      <w:r w:rsidR="00870DB4">
        <w:t>represented in academic literature</w:t>
      </w:r>
      <w:r w:rsidR="004A294A">
        <w:t xml:space="preserve"> outside of </w:t>
      </w:r>
      <w:r w:rsidR="00FA4656">
        <w:t>professional, trade, or conference s</w:t>
      </w:r>
      <w:r w:rsidR="00962172">
        <w:t>ettings</w:t>
      </w:r>
      <w:r w:rsidR="00745886">
        <w:t>.</w:t>
      </w:r>
    </w:p>
    <w:p w14:paraId="6424D383" w14:textId="4F6938F2" w:rsidR="00745886" w:rsidRPr="008539AA" w:rsidRDefault="001E65E9" w:rsidP="004D3F1B">
      <w:pPr>
        <w:ind w:firstLine="0"/>
        <w:jc w:val="center"/>
      </w:pPr>
      <w:r>
        <w:rPr>
          <w:b/>
        </w:rPr>
        <w:t xml:space="preserve">Some </w:t>
      </w:r>
      <w:r w:rsidR="00A50758">
        <w:rPr>
          <w:b/>
        </w:rPr>
        <w:t>Remarks</w:t>
      </w:r>
      <w:r w:rsidR="008539AA">
        <w:rPr>
          <w:b/>
        </w:rPr>
        <w:t xml:space="preserve"> About Place</w:t>
      </w:r>
    </w:p>
    <w:p w14:paraId="3673825A" w14:textId="643B23D3" w:rsidR="00CF1363" w:rsidRDefault="00FE0E85" w:rsidP="006D7EE9">
      <w:r>
        <w:t xml:space="preserve">This review is situated to be about archival </w:t>
      </w:r>
      <w:r w:rsidR="00037423">
        <w:t>works in America</w:t>
      </w:r>
      <w:r w:rsidR="00710047">
        <w:t xml:space="preserve"> and prac</w:t>
      </w:r>
      <w:r w:rsidR="00BA54E1">
        <w:t xml:space="preserve">tices that at once </w:t>
      </w:r>
      <w:r w:rsidR="00913B59">
        <w:t xml:space="preserve">seek to </w:t>
      </w:r>
      <w:r w:rsidR="00BA54E1">
        <w:t>disrupt white homogeneity of archives an</w:t>
      </w:r>
      <w:r w:rsidR="00913B59">
        <w:t>d cultivate healing relationships with the marginalized</w:t>
      </w:r>
      <w:r w:rsidR="000E3350">
        <w:t>.</w:t>
      </w:r>
      <w:r w:rsidR="002511A9">
        <w:t xml:space="preserve"> </w:t>
      </w:r>
      <w:r w:rsidR="002A4FF4">
        <w:t>I felt it was important to include t</w:t>
      </w:r>
      <w:r w:rsidR="002511A9">
        <w:t>wo works in this review</w:t>
      </w:r>
      <w:r w:rsidR="002A4FF4">
        <w:t xml:space="preserve"> </w:t>
      </w:r>
      <w:r w:rsidR="000C301B">
        <w:t>from</w:t>
      </w:r>
      <w:r w:rsidR="007C4A0D">
        <w:t xml:space="preserve"> contexts </w:t>
      </w:r>
      <w:r w:rsidR="007C4A0D" w:rsidRPr="000C301B">
        <w:t>outside</w:t>
      </w:r>
      <w:r w:rsidR="007C4A0D">
        <w:t xml:space="preserve"> America.</w:t>
      </w:r>
      <w:r w:rsidR="000E3350">
        <w:t xml:space="preserve"> </w:t>
      </w:r>
      <w:r w:rsidR="00510811">
        <w:t>One of the</w:t>
      </w:r>
      <w:r w:rsidR="000E3350">
        <w:t xml:space="preserve"> way</w:t>
      </w:r>
      <w:r w:rsidR="00510811">
        <w:t>s</w:t>
      </w:r>
      <w:r w:rsidR="000E3350">
        <w:t xml:space="preserve"> globalization has unfolded</w:t>
      </w:r>
      <w:r w:rsidR="00DC6B89">
        <w:t xml:space="preserve"> in the last few decades </w:t>
      </w:r>
      <w:r w:rsidR="00B20F5E">
        <w:t>includes the superimposing of Western tradition</w:t>
      </w:r>
      <w:r w:rsidR="00510811">
        <w:t xml:space="preserve">s, values, </w:t>
      </w:r>
      <w:r w:rsidR="002A1793">
        <w:t>and ways of being onto</w:t>
      </w:r>
      <w:r w:rsidR="00BD2332">
        <w:t xml:space="preserve"> decidedl</w:t>
      </w:r>
      <w:r w:rsidR="00081077">
        <w:t>y</w:t>
      </w:r>
      <w:r w:rsidR="003F3116">
        <w:t xml:space="preserve"> other-than-Western societies</w:t>
      </w:r>
      <w:r w:rsidR="004A351D">
        <w:t xml:space="preserve"> around the world</w:t>
      </w:r>
      <w:r w:rsidR="000C46CD">
        <w:t xml:space="preserve">. </w:t>
      </w:r>
      <w:r w:rsidR="006B2383">
        <w:t xml:space="preserve">The Society of American Archivists (SAA) </w:t>
      </w:r>
      <w:r w:rsidR="00C86D59">
        <w:t xml:space="preserve">listed “diversity” as a priority for their 2013-2018 strategic plan, </w:t>
      </w:r>
      <w:r w:rsidR="00130981">
        <w:t>reinforced the term</w:t>
      </w:r>
      <w:r w:rsidR="00DB2660">
        <w:t>’</w:t>
      </w:r>
      <w:r w:rsidR="00130981">
        <w:t>s place in the</w:t>
      </w:r>
      <w:r w:rsidR="00DB2660">
        <w:t xml:space="preserve">ir core values statement, and issued a call for case studies </w:t>
      </w:r>
      <w:r w:rsidR="0005315D">
        <w:t>titled, “Diversifying the Archival Record</w:t>
      </w:r>
      <w:r w:rsidR="00362A6A">
        <w:t xml:space="preserve">”. </w:t>
      </w:r>
      <w:r w:rsidR="0053484F">
        <w:t>As a priority it seems to have been forgotten about</w:t>
      </w:r>
      <w:r w:rsidR="00CF1363">
        <w:t>,</w:t>
      </w:r>
      <w:r w:rsidR="0053484F">
        <w:t xml:space="preserve"> or</w:t>
      </w:r>
      <w:r w:rsidR="00C92B61">
        <w:t xml:space="preserve"> perhaps</w:t>
      </w:r>
      <w:r w:rsidR="00237B26">
        <w:t xml:space="preserve"> the sentiment is that it’s</w:t>
      </w:r>
      <w:r w:rsidR="00C92B61">
        <w:t xml:space="preserve"> been</w:t>
      </w:r>
      <w:r w:rsidR="002A4FF4">
        <w:t xml:space="preserve"> paid</w:t>
      </w:r>
      <w:r w:rsidR="00C92B61">
        <w:t xml:space="preserve"> the “lip service” it’s due</w:t>
      </w:r>
      <w:r w:rsidR="004E302B">
        <w:t>- just one case study appears on the SAA website</w:t>
      </w:r>
      <w:r w:rsidR="002A4FF4">
        <w:t>.</w:t>
      </w:r>
    </w:p>
    <w:p w14:paraId="1A52E7DC" w14:textId="76BF4EF7" w:rsidR="00375C3F" w:rsidRPr="00F9471D" w:rsidRDefault="00582935" w:rsidP="006D7EE9">
      <w:r>
        <w:lastRenderedPageBreak/>
        <w:t>Danielle Spalenka and Hao Phan</w:t>
      </w:r>
      <w:r w:rsidR="00A51770">
        <w:t xml:space="preserve"> (2016)</w:t>
      </w:r>
      <w:r>
        <w:t xml:space="preserve"> describe </w:t>
      </w:r>
      <w:r w:rsidR="00F15615">
        <w:t>a series of archival workshops geared towards</w:t>
      </w:r>
      <w:r w:rsidR="00B75EAC">
        <w:t xml:space="preserve"> assisting</w:t>
      </w:r>
      <w:r w:rsidR="00F15615">
        <w:t xml:space="preserve"> </w:t>
      </w:r>
      <w:r w:rsidR="000479B1">
        <w:t>the Cham people, a minority group in Vietnam</w:t>
      </w:r>
      <w:r w:rsidR="005359DD">
        <w:t xml:space="preserve">, </w:t>
      </w:r>
      <w:r w:rsidR="00B75EAC">
        <w:t>with preserving manuscripts up</w:t>
      </w:r>
      <w:r w:rsidR="00380156">
        <w:t xml:space="preserve"> </w:t>
      </w:r>
      <w:r w:rsidR="00B75EAC">
        <w:t>to 350 years old.</w:t>
      </w:r>
      <w:r w:rsidR="005F6189">
        <w:t xml:space="preserve"> I would describe their efforts as </w:t>
      </w:r>
      <w:r w:rsidR="00DE2494">
        <w:t xml:space="preserve">well-intentioned but </w:t>
      </w:r>
      <w:r w:rsidR="002F6E5F">
        <w:t xml:space="preserve">unthoughtfully executed, and </w:t>
      </w:r>
      <w:r w:rsidR="00380156">
        <w:t xml:space="preserve">a perfect example </w:t>
      </w:r>
      <w:r w:rsidR="00BD7F88">
        <w:t>of “extractive practices of knowledge collection” (</w:t>
      </w:r>
      <w:r w:rsidR="00656D51">
        <w:t xml:space="preserve">Daniel Heath </w:t>
      </w:r>
      <w:r w:rsidR="00BD7F88">
        <w:t>Justice, 2018)</w:t>
      </w:r>
      <w:r w:rsidR="002F6E5F">
        <w:t>.</w:t>
      </w:r>
      <w:r w:rsidR="00B75EAC">
        <w:t xml:space="preserve"> </w:t>
      </w:r>
      <w:r w:rsidR="00AC6745">
        <w:t xml:space="preserve">Partially funded from </w:t>
      </w:r>
      <w:r w:rsidR="00741296">
        <w:t xml:space="preserve">the Endangered Archives Programme of the British Library, </w:t>
      </w:r>
      <w:r w:rsidR="00CD221A" w:rsidRPr="00F9471D">
        <w:t xml:space="preserve">which </w:t>
      </w:r>
      <w:r w:rsidR="006965D7" w:rsidRPr="00F9471D">
        <w:t>“typically funds projects that help relocate the endangered materials to professional archives or digitize the materials when they cannot be relocated” (</w:t>
      </w:r>
      <w:r w:rsidR="005F6189" w:rsidRPr="00F9471D">
        <w:t>p. 3)</w:t>
      </w:r>
      <w:r w:rsidR="00F9471D">
        <w:t xml:space="preserve">, the </w:t>
      </w:r>
      <w:r w:rsidR="000C045B">
        <w:t>case study is full o</w:t>
      </w:r>
      <w:r w:rsidR="004156EA">
        <w:t xml:space="preserve">f </w:t>
      </w:r>
      <w:r w:rsidR="007F14F1">
        <w:t>deficit thinking (</w:t>
      </w:r>
      <w:r w:rsidR="000F2983" w:rsidRPr="0029712B">
        <w:rPr>
          <w:i/>
        </w:rPr>
        <w:t>us</w:t>
      </w:r>
      <w:r w:rsidR="000F2983">
        <w:t xml:space="preserve"> </w:t>
      </w:r>
      <w:r w:rsidR="0029712B">
        <w:t>vs</w:t>
      </w:r>
      <w:r w:rsidR="000F2983">
        <w:t xml:space="preserve"> </w:t>
      </w:r>
      <w:r w:rsidR="000F2983" w:rsidRPr="0029712B">
        <w:rPr>
          <w:i/>
        </w:rPr>
        <w:t>them</w:t>
      </w:r>
      <w:r w:rsidR="000F2983">
        <w:t xml:space="preserve"> mentality, </w:t>
      </w:r>
      <w:r w:rsidR="00B6098D">
        <w:t>comparisons happen by noting what the Other is lacking)</w:t>
      </w:r>
      <w:r w:rsidR="00C359FE">
        <w:t xml:space="preserve"> and </w:t>
      </w:r>
      <w:r w:rsidR="00B6098D">
        <w:t>superimposing</w:t>
      </w:r>
      <w:r w:rsidR="00C359FE">
        <w:t xml:space="preserve"> Western archival</w:t>
      </w:r>
      <w:r w:rsidR="00B6098D">
        <w:t xml:space="preserve"> values even when impractical (</w:t>
      </w:r>
      <w:r w:rsidR="008869B8">
        <w:t>e.g. deciding to raise funds for acid-free boxes instead of finding</w:t>
      </w:r>
      <w:r w:rsidR="00703BE3">
        <w:t xml:space="preserve"> a</w:t>
      </w:r>
      <w:r w:rsidR="008869B8">
        <w:t xml:space="preserve"> </w:t>
      </w:r>
      <w:r w:rsidR="005D1ACB">
        <w:t>locally viable and desired</w:t>
      </w:r>
      <w:r w:rsidR="00170081">
        <w:t xml:space="preserve"> preservation</w:t>
      </w:r>
      <w:r w:rsidR="005D1ACB">
        <w:t xml:space="preserve"> solution)</w:t>
      </w:r>
      <w:r w:rsidR="00C359FE">
        <w:t>.</w:t>
      </w:r>
      <w:r w:rsidR="00541AB5">
        <w:t xml:space="preserve"> The authors </w:t>
      </w:r>
      <w:r w:rsidR="00087AE8">
        <w:t xml:space="preserve">try to balance </w:t>
      </w:r>
      <w:r w:rsidR="00B50455">
        <w:t>the Cham people</w:t>
      </w:r>
      <w:r w:rsidR="00703BE3">
        <w:t xml:space="preserve"> and </w:t>
      </w:r>
      <w:r w:rsidR="00B50455">
        <w:t>their lives and wishes</w:t>
      </w:r>
      <w:r w:rsidR="00F7197F">
        <w:t xml:space="preserve"> as first priority while</w:t>
      </w:r>
      <w:r w:rsidR="00F414DE">
        <w:t xml:space="preserve"> the writing </w:t>
      </w:r>
      <w:r w:rsidR="00703BE3">
        <w:t>reveals</w:t>
      </w:r>
      <w:r w:rsidR="00F414DE">
        <w:t xml:space="preserve"> </w:t>
      </w:r>
      <w:r w:rsidR="009A259D">
        <w:t>the</w:t>
      </w:r>
      <w:r w:rsidR="00F414DE">
        <w:t xml:space="preserve"> real priority is extracting what information they can for schol</w:t>
      </w:r>
      <w:r w:rsidR="00C74E51">
        <w:t>arly study.</w:t>
      </w:r>
    </w:p>
    <w:p w14:paraId="1D7A1057" w14:textId="1D0E69D6" w:rsidR="004D6B86" w:rsidRPr="00C5686B" w:rsidRDefault="00924C07">
      <w:pPr>
        <w:pStyle w:val="Heading1"/>
      </w:pPr>
      <w:r>
        <w:t>Archives in Context</w:t>
      </w:r>
    </w:p>
    <w:p w14:paraId="63C3613D" w14:textId="168E8C85" w:rsidR="00480D58" w:rsidRDefault="001C35DD" w:rsidP="00480D58">
      <w:r>
        <w:t>Archive</w:t>
      </w:r>
      <w:r w:rsidR="002B33C5">
        <w:t>s today</w:t>
      </w:r>
      <w:r w:rsidR="004F164A">
        <w:t xml:space="preserve"> are quite like special libraries in that while a general definition exists, </w:t>
      </w:r>
      <w:r w:rsidR="000A0821">
        <w:t xml:space="preserve">the practical domain of </w:t>
      </w:r>
      <w:r w:rsidR="00737315">
        <w:t xml:space="preserve">archives </w:t>
      </w:r>
      <w:r w:rsidR="00655C7A">
        <w:t>and archival prin</w:t>
      </w:r>
      <w:r w:rsidR="00BA5776">
        <w:t>ciples can extend</w:t>
      </w:r>
      <w:r w:rsidR="00E0244F">
        <w:t xml:space="preserve"> the width and breadth of human experience</w:t>
      </w:r>
      <w:r w:rsidR="00B10C70">
        <w:t xml:space="preserve">, leading to archives of myriad sizes, functions, applications, </w:t>
      </w:r>
      <w:r w:rsidR="00A17DF0">
        <w:t>collections.</w:t>
      </w:r>
      <w:r w:rsidR="00290F99">
        <w:t xml:space="preserve"> How archives developed in America </w:t>
      </w:r>
      <w:r w:rsidR="00EE3E92">
        <w:t>is key to</w:t>
      </w:r>
      <w:r w:rsidR="00FA4A37">
        <w:t xml:space="preserve"> fully</w:t>
      </w:r>
      <w:r w:rsidR="00EE3E92">
        <w:t xml:space="preserve"> understanding </w:t>
      </w:r>
      <w:r w:rsidR="00E06DD5">
        <w:t xml:space="preserve">why </w:t>
      </w:r>
      <w:r w:rsidR="003E1543">
        <w:t xml:space="preserve">decolonizing efforts </w:t>
      </w:r>
      <w:r w:rsidR="00A71F46">
        <w:t>are imperative</w:t>
      </w:r>
      <w:r w:rsidR="00736297">
        <w:t xml:space="preserve"> steps for the field to take</w:t>
      </w:r>
      <w:r w:rsidR="006555CA">
        <w:t>.</w:t>
      </w:r>
      <w:r w:rsidR="00144D03">
        <w:t xml:space="preserve"> To begin,</w:t>
      </w:r>
      <w:r w:rsidR="003B3BBC">
        <w:t xml:space="preserve"> the</w:t>
      </w:r>
      <w:r w:rsidR="00144D03">
        <w:t xml:space="preserve"> broadly</w:t>
      </w:r>
      <w:r w:rsidR="0008147B">
        <w:t xml:space="preserve"> Western</w:t>
      </w:r>
      <w:r w:rsidR="00144D03">
        <w:t xml:space="preserve"> European </w:t>
      </w:r>
      <w:r w:rsidR="0063238B">
        <w:t>recordkeeping practices</w:t>
      </w:r>
      <w:r w:rsidR="00816CCA">
        <w:t xml:space="preserve"> </w:t>
      </w:r>
      <w:r w:rsidR="003B3BBC">
        <w:t xml:space="preserve">that </w:t>
      </w:r>
      <w:r w:rsidR="00816CCA">
        <w:t xml:space="preserve">accompanied </w:t>
      </w:r>
      <w:r w:rsidR="00C72DAF">
        <w:t>and became</w:t>
      </w:r>
      <w:r w:rsidR="00816CCA">
        <w:t xml:space="preserve"> </w:t>
      </w:r>
      <w:r w:rsidR="006B3BE8">
        <w:t xml:space="preserve">part of </w:t>
      </w:r>
      <w:r w:rsidR="008D4A9A">
        <w:t>the American colonial context</w:t>
      </w:r>
      <w:r w:rsidR="00F52590">
        <w:t xml:space="preserve"> is part of, and</w:t>
      </w:r>
      <w:r w:rsidR="008C26C0">
        <w:t xml:space="preserve"> gave rise </w:t>
      </w:r>
      <w:r w:rsidR="00F52590">
        <w:t xml:space="preserve">to, </w:t>
      </w:r>
      <w:r w:rsidR="00063007">
        <w:t>the contemporary archiv</w:t>
      </w:r>
      <w:r w:rsidR="00A84219">
        <w:t>al</w:t>
      </w:r>
      <w:r w:rsidR="00063007">
        <w:t xml:space="preserve"> domain</w:t>
      </w:r>
      <w:r w:rsidR="00C72DAF">
        <w:t xml:space="preserve">. </w:t>
      </w:r>
      <w:r w:rsidR="006136DB">
        <w:t xml:space="preserve">Many works in this review </w:t>
      </w:r>
      <w:r w:rsidR="00245961">
        <w:fldChar w:fldCharType="begin"/>
      </w:r>
      <w:r w:rsidR="00CD548E">
        <w:instrText xml:space="preserve"> ADDIN ZOTERO_ITEM CSL_CITATION {"citationID":"KQCxpyvt","properties":{"formattedCitation":"((AERI) &amp; (PACG), 2011; Ahmed, 2018; Caswell, Migoni, Geraci, &amp; Cifor, 2017; Cook, 2013; Daniel, 2010; de Klerk &amp; Serrao, 2018; Findlay, 2016; Fultz, 2006; Hughes-Watkins, 2018; Justice, 2018; Richards, 2010; Thorpe, 2014; White, 2008; \\uc0\\u8220{}wurl.pdf,\\uc0\\u8221{} n.d.)","plainCitation":"((AERI) &amp; (PACG), 2011; Ahmed, 2018; Caswell, Migoni, Geraci, &amp; Cifor, 2017; Cook, 2013; Daniel, 2010; de Klerk &amp; Serrao, 2018; Findlay, 2016; Fultz, 2006; Hughes-Watkins, 2018; Justice, 2018; Richards, 2010; Thorpe, 2014; White, 2008; “wurl.pdf,” n.d.)","noteIndex":0},"citationItems":[{"id":238,"uris":["http://zotero.org/users/5237287/items/8S2ZUHST"],"uri":["http://zotero.org/users/5237287/items/8S2ZUHST"],"itemData":{"id":238,"type":"article-journal","title":"Educating for the Archival Multiverse","container-title":"The American Archivist","page":"69-101","volume":"74","issue":"1","source":"JSTOR","abstract":"Diversity addresses issues of inclusivity and the systemic nature of exclusivity in various settings, including the role of archival education in preparing new generations of archival practitioners, educators, and researchers. This article discusses why pluralist approaches might help to achieve greater diversity and cultural sensitivity in practice and scholarship. It addresses three key components of such approaches: identifying ways in which dominant cultural paradigms narrow archival pedagogy and practice; envisioning and exploring alternatives to these paradigms; and developing an archival educational framework to promote a critique of professional and societal norms and include diverse perspectives on archival theory and practice. The article calls for a broader conversation on these issues engaging archival academics and students, professional associations, roundtables and caucuses, accrediting bodies, archival employers, funding agencies, and the diverse communities who create, manage, and use records.","ISSN":"0360-9081","author":[{"family":"(AERI)","given":"The Archival Education and Research Institute"},{"family":"(PACG)","given":"Pluralizing the Archival Curriculum Group"}],"issued":{"date-parts":[["2011"]]}},"label":"page"},{"id":124,"uris":["http://zotero.org/users/5237287/items/XKQUU9GI"],"uri":["http://zotero.org/users/5237287/items/XKQUU9GI"],"itemData":{"id":124,"type":"article-journal","title":"“Seeking Information from the Lips of People”: oral history in the archives of Qatar and the Gulf region","container-title":"Archival Science","page":"225-240","volume":"18","issue":"3","source":"Crossref","abstract":"The turn to oral history in Qatar and the Arabian (also known as Persian) Gulf is not a rejection of traditional archival authority as has been the case in other parts of the world. In the Gulf, oral history has been embraced out of a desire to fill the silences of the largely unwritten record attributable to previous low levels of literacy and strong oral traditions in the region. Today, oral history is seen as the best method to capture details about traditional ways of life during the pre-oil era. After discussing archival concerns about the evidentiary nature of oral histories, this paper explores how it has come to be a crucial documentation tool in the Gulf, adapted to the specific nation building and cultural heritage priorities of the region.","DOI":"10.1007/s10502-018-9293-8","ISSN":"1389-0166, 1573-7519","shortTitle":"“Seeking Information from the Lips of People”","language":"en","author":[{"family":"Ahmed","given":"Sumayya"}],"issued":{"date-parts":[["2018",9]]}},"label":"page"},{"id":131,"uris":["http://zotero.org/users/5237287/items/I8WL4LKF"],"uri":["http://zotero.org/users/5237287/items/I8WL4LKF"],"itemData":{"id":131,"type":"article-journal","title":"‘To Be Able to Imagine Otherwise’: community archives and the importance of representation","container-title":"Archives and Records","page":"5-26","volume":"38","issue":"1","source":"Crossref","abstract":"Through data gleaned from semi-structured interviews with 17 community archives founders, volunteers and staff at 12 sites in Southern California, this paper develops a new tripartite framework for understanding the ontological, epistemological and social impact of community archives. Throughout, it reflects the ways in which communities marginalized by race, ethnicity, class, sexuality, gender and political position experience both the profoundly negative affective consequences of absence and misrepresentation in mainstream media and archives (which it calls ‘symbolic annihilation’) and the positive effect of complex and autonomous forms of representation in community-driven archives (which it terms ‘representational belonging’).","DOI":"10.1080/23257962.2016.1260445","ISSN":"2325-7962, 2325-7989","shortTitle":"‘To Be Able to Imagine Otherwise’","language":"en","author":[{"family":"Caswell","given":"Michelle"},{"family":"Migoni","given":"Alda Allina"},{"family":"Geraci","given":"Noah"},{"family":"Cifor","given":"Marika"}],"issued":{"date-parts":[["2017",1,2]]}},"label":"page"},{"id":127,"uris":["http://zotero.org/users/5237287/items/4VHXXBQW"],"uri":["http://zotero.org/users/5237287/items/4VHXXBQW"],"itemData":{"id":127,"type":"article-journal","title":"Evidence, memory, identity, and community: four shifting archival paradigms","container-title":"Archival Science","page":"95-120","volume":"13","issue":"2-3","source":"Crossref","abstract":"This essay argues that archival paradigms over the past 150 years have gone through four phases: from juridical legacy to cultural memory to societal engagement to community archiving. The archivist has been transformed, accordingly, from passive curator to active appraiser to societal mediator to community facilitator. The focus of archival thinking has moved from evidence to memory to identity and community, as the broader intellectual currents have changed from premodern to modern to postmodern to contemporary. Community archiving and digital realities offer possibilities for healing these disruptive and sometimes conﬂicting discourses within our profession.","DOI":"10.1007/s10502-012-9180-7","ISSN":"1389-0166, 1573-7519","shortTitle":"Evidence, memory, identity, and community","language":"en","author":[{"family":"Cook","given":"Terry"}],"issued":{"date-parts":[["2013",6]]}},"label":"page"},{"id":128,"uris":["http://zotero.org/users/5237287/items/ERUPQ3K9"],"uri":["http://zotero.org/users/5237287/items/ERUPQ3K9"],"itemData":{"id":128,"type":"article-journal","title":"Documenting the Immigrant and Ethnic Experience in American Archives","container-title":"The American Archivist","page":"82-104","volume":"73","issue":"1","source":"Crossref","abstract":"This paper examines the development of ethnic and immigrant archives in the United States since the 1960s. It focuses on the dramatic evolution of “ethnic archiving”—the processes and objectives involved in documenting the immigrant and ethnic experience—and shows how cultural minorities evolved from an object or theme of archival collections to active participants in the creation, appraisal, description, and use of their own archives. A number of factors made this evolution possible: a new political context increasingly responsive to minority rights and cultural diversity, rising interest in social history, and the inﬂuence of postmodernist thought on archival theory. New digital technologies have also facilitated the expression and archiving of ethnic voices.","DOI":"10.17723/aarc.73.1.k2837h27wv1201hv","ISSN":"0360-9081","language":"en","author":[{"family":"Daniel","given":"Dominique"}],"issued":{"date-parts":[["2010",5]]}},"label":"page"},{"id":262,"uris":["http://zotero.org/users/5237287/items/89LVF8A7"],"uri":["http://zotero.org/users/5237287/items/89LVF8A7"],"itemData":{"id":262,"type":"post-weblog","title":"Ethics in Archives: Diversity, Inclusion, and the Archival Record","container-title":"NCSU Libraries | Special Collections","URL":"https://www.lib.ncsu.edu/news/special-collections/ethics-in-archives%3A-diversity--inclusion--and-the-archival-record","language":"en","author":[{"family":"Klerk","given":"Taylor","non-dropping-particle":"de"},{"family":"Serrao","given":"Jessica"}],"issued":{"date-parts":[["2018",4,4]]}},"label":"page"},{"id":235,"uris":["http://zotero.org/users/5237287/items/QJJJ4E4W"],"uri":["http://zotero.org/users/5237287/items/QJJJ4E4W"],"itemData":{"id":235,"type":"article-journal","title":"Archival activism","container-title":"Archives and Manuscripts","page":"155-159","volume":"44","issue":"3","source":"Taylor and Francis+NEJM","DOI":"10.1080/01576895.2016.1263964","ISSN":"0157-6895","author":[{"family":"Findlay","given":"Cassie"}],"issued":{"date-parts":[["2016",9,1]]}},"label":"page"},{"id":260,"uris":["http://zotero.org/users/5237287/items/MVWEXGWW"],"uri":["http://zotero.org/users/5237287/items/MVWEXGWW"],"itemData":{"id":260,"type":"article-journal","title":"Black Public Libraries in the South in the Era of De Jure Segregation","container-title":"Libraries &amp;amp; the Cultural Record","page":"337-359","volume":"41","issue":"3","source":"Crossref","DOI":"10.1353/lac.2006.0042","ISSN":"1932-9555","language":"en","author":[{"family":"Fultz","given":"Michael"}],"issued":{"date-parts":[["2006"]]}},"label":"page"},{"id":125,"uris":["http://zotero.org/users/5237287/items/WNPMEB3H"],"uri":["http://zotero.org/users/5237287/items/WNPMEB3H"],"itemData":{"id":125,"type":"article-journal","title":"Moving Toward a Reparative Archive: A Roadmap for a Holistic Approach to Disrupting Homogenous Histories in Academic Repositories and Creating Inclusive Spaces for Marginalized Voices","page":"19","source":"Zotero","language":"en","author":[{"family":"Hughes-Watkins","given":"Lae'l"}],"issued":{"date-parts":[["2018"]]}},"label":"page"},{"id":263,"uris":["http://zotero.org/users/5237287/items/6WUXQ6G8"],"uri":["http://zotero.org/users/5237287/items/6WUXQ6G8"],"itemData":{"id":263,"type":"speech","title":"Indigenous Literatures, Social Justice, and the Decolonial Library","genre":"PowerPoint","URL":"https://www.youtube.com/watch?v=n-TlZUTGM9w","shortTitle":"The Decolonial Library","author":[{"family":"Justice","given":"Daniel Heath"}],"issued":{"date-parts":[["2018",8,21]]},"accessed":{"date-parts":[["2018",11,14]]}},"label":"page"},{"id":120,"uris":["http://zotero.org/users/5237287/items/T9C8ME8D"],"uri":["http://zotero.org/users/5237287/items/T9C8ME8D"],"itemData":{"id":120,"type":"thesis","title":"Archives as a Cornerstone of Community Growth: Developing Community Archives in Brandon, Manitoba","publisher":"University of Manitoba (Canada)","publisher-place":"Canada","number-of-pages":"114","genre":"M.A.","source":"ProQuest","event-place":"Canada","abstract":"In the twentieth century, small communities, particularly in rural areas have struggled to survive. Sustainable growth is particularly difficult because of a population shift from rural Canada to urban centres. Limited population and financial resources are barriers to the growth of small communities. However, the emergence of the knowledge-based economy has enabled some rural communities to leverage local knowledge to increase their economic advantage and community appeal. By collecting local records, a community archives may be able to position itself as an institution that protects local knowledge resources, helps connect residents to related archival and other information elsewhere, and assists in applying these resources to community strategic development initiatives. A city that could benefit from the establishment of community archives and the services they provide is Brandon, Manitoba.\nBrandon is Manitoba's second largest city and a major service centre for Southwestern Manitoba. Brandon's place in the changing rural economy is guided largely by a community strategic plan that contains no mention of archives or records management. Part of the reason for the lack of attention to archives and records management in Brandon's strategic plan may be that most community development literature does not draw direct connections between archives and records management and community growth. Another reason for Brandon's lack of archives may be a caricatured vision of the role archives play in society, namely the perception that archives are obscure \"dusty\" institutions that cater only to a small number of specialist academics. This thesis explores some possible approaches to better integration of archives with communities and engagement of archives with local community development initiatives.\nIn order to gain insight into the roles archives currently play in society and develop a better understanding of the potential for enhancing these roles this thesis draws on the opinions and experiences of archival and community development professionals obtained through a community archival questionnaire. The thesis concludes by suggesting that a community archives is an institution that forward-looking community planners can use to mobilize past local knowledge to lead their communities into the future.","URL":"http://search.proquest.com/docview/848638483/abstract/FC78DD4EF5514DA5PQ/1","shortTitle":"Archives as a Cornerstone of Community Growth","language":"English","author":[{"family":"Richards","given":"Ian"}],"issued":{"date-parts":[["2010"]]},"accessed":{"date-parts":[["2018",10,29]]}},"label":"page"},{"id":126,"uris":["http://zotero.org/users/5237287/items/QTA25KMK"],"uri":["http://zotero.org/users/5237287/items/QTA25KMK"],"itemData":{"id":126,"type":"article-journal","title":"Indigenous records: connecting, critiquing and diversifying collections","container-title":"Archives and Manuscripts","page":"211-214","volume":"42","issue":"2","source":"Crossref","DOI":"10.1080/01576895.2014.911692","ISSN":"0157-6895, 2164-6058","shortTitle":"Indigenous records","language":"en","author":[{"family":"Thorpe","given":"Kirsten"}],"issued":{"date-parts":[["2014",5,4]]}},"label":"page"},{"id":244,"uris":["http://zotero.org/users/5237287/items/EV3DN7HX"],"uri":["http://zotero.org/users/5237287/items/EV3DN7HX"],"itemData":{"id":244,"type":"thesis","title":"The dynamics of race and remembering in a “colorblind” society: A case study of racial paradigms and archival education in Mexico","publisher":"University of California, Los Angeles","publisher-place":"United States -- California","number-of-pages":"188","genre":"Ph.D.","source":"ProQuest","event-place":"United States -- California","abstract":"With a growing theoretical debate within Archival Science about the place of post-modern and post-colonial ideas and the impact that these might have upon archival practice, has come a realization that there are many communities whose experiences are not recorded in official narratives of the states in which they are located. This absence can partly be explained by the non-elite status of members of these communities or because their community practices, culture, and beliefs are often based upon non-textual ways of making and keeping records that fall outside the accepted archival paradigm. Data from a study on the conditions and circumstances of archival education in Pacific Rim countries has indicated that both archival educators and professionals are not educated or being educated, to address the ways of remembering that are traditional in ethnic or Indigenous communities. Instead, archival education curricula tend to highlight national political and enterprise priorities and internationally-developed best practices. Using a case study of a community of African heritage in the Costa Chica in Mexico, this dissertation examines how such absences from the official record and recordkeeping come into being in Mexico, where the problem of underdocumented and underacknowledged communities is potentially exacerbated by the philosophy of mestizaje—the racial mixture of Indigenous and Spanish bloodlines and culture. Furthermore, the dissertation examines the extent to which archival education in Mexico consciously addresses these racial paradigms, specifically that of mestizaje, in order to understand the role that education of archival professionals might play in addressing absences in the record, and to generate recommendations for how the effect on cultural heritage of mestizaje might be partly remediated by changing what is currently taught in formal archival education.","URL":"http://search.proquest.com/docview/304654467/abstract/3F5B1F02FA0449FAPQ/1","shortTitle":"The dynamics of race and remembering in a “colorblind” society","language":"English","author":[{"family":"White","given":"Kelvin Lewis"}],"issued":{"date-parts":[["2008"]]},"accessed":{"date-parts":[["2018",11,12]]}},"label":"page"},{"id":130,"uris":["http://zotero.org/users/5237287/items/BHGGR728"],"uri":["http://zotero.org/users/5237287/items/BHGGR728"],"itemData":{"id":130,"type":"article","title":"wurl.pdf","URL":"https://minds.wisconsin.edu/bitstream/handle/1793/45926/wurl.pdf?sequence=7&amp;isAllowed=y","accessed":{"date-parts":[["2018",10,29]]}},"label":"page"}],"schema":"https://github.com/citation-style-language/schema/raw/master/csl-citation.json"} </w:instrText>
      </w:r>
      <w:r w:rsidR="00245961">
        <w:fldChar w:fldCharType="separate"/>
      </w:r>
      <w:r w:rsidR="00CD548E" w:rsidRPr="00CD548E">
        <w:rPr>
          <w:rFonts w:ascii="Times New Roman" w:hAnsi="Times New Roman" w:cs="Times New Roman"/>
        </w:rPr>
        <w:t>(AERI &amp; PACG, 2011; Ahmed, 2018;</w:t>
      </w:r>
      <w:r w:rsidR="0027193F">
        <w:rPr>
          <w:rFonts w:ascii="Times New Roman" w:hAnsi="Times New Roman" w:cs="Times New Roman"/>
        </w:rPr>
        <w:t xml:space="preserve"> Caswell, 2014</w:t>
      </w:r>
      <w:r w:rsidR="0004764C">
        <w:rPr>
          <w:rFonts w:ascii="Times New Roman" w:hAnsi="Times New Roman" w:cs="Times New Roman"/>
        </w:rPr>
        <w:t>;</w:t>
      </w:r>
      <w:r w:rsidR="00CD548E" w:rsidRPr="00CD548E">
        <w:rPr>
          <w:rFonts w:ascii="Times New Roman" w:hAnsi="Times New Roman" w:cs="Times New Roman"/>
        </w:rPr>
        <w:t xml:space="preserve"> Cook, 2013; Daniel, 2010; Fultz, 2006; Hughes-Watkins, 2018; Justice, 2018; White, 2008; </w:t>
      </w:r>
      <w:r w:rsidR="0027193F">
        <w:rPr>
          <w:rFonts w:ascii="Times New Roman" w:hAnsi="Times New Roman" w:cs="Times New Roman"/>
        </w:rPr>
        <w:t>Wurl, 2005</w:t>
      </w:r>
      <w:r w:rsidR="00CD548E" w:rsidRPr="00CD548E">
        <w:rPr>
          <w:rFonts w:ascii="Times New Roman" w:hAnsi="Times New Roman" w:cs="Times New Roman"/>
        </w:rPr>
        <w:t>)</w:t>
      </w:r>
      <w:r w:rsidR="00245961">
        <w:fldChar w:fldCharType="end"/>
      </w:r>
      <w:r w:rsidR="003B3BBC">
        <w:t xml:space="preserve"> </w:t>
      </w:r>
      <w:r w:rsidR="00EC6546">
        <w:t xml:space="preserve">place emphasis on </w:t>
      </w:r>
      <w:r w:rsidR="00A84219">
        <w:t>the wa</w:t>
      </w:r>
      <w:r w:rsidR="00353136">
        <w:t>ys those practices were</w:t>
      </w:r>
      <w:r w:rsidR="003F02A7">
        <w:t xml:space="preserve"> inequitable,</w:t>
      </w:r>
      <w:r w:rsidR="00353136">
        <w:t xml:space="preserve"> exclusionary, objectifying/commoditizing, </w:t>
      </w:r>
      <w:r w:rsidR="003F02A7">
        <w:t xml:space="preserve">and </w:t>
      </w:r>
      <w:r w:rsidR="0090375D">
        <w:t>unable</w:t>
      </w:r>
      <w:r w:rsidR="00DD3913">
        <w:t xml:space="preserve"> to</w:t>
      </w:r>
      <w:r w:rsidR="0090375D">
        <w:t xml:space="preserve"> fairly</w:t>
      </w:r>
      <w:r w:rsidR="00DD3913">
        <w:t xml:space="preserve"> </w:t>
      </w:r>
      <w:r w:rsidR="00691B28">
        <w:t xml:space="preserve">represent </w:t>
      </w:r>
      <w:r w:rsidR="006E3CEA">
        <w:t xml:space="preserve">the </w:t>
      </w:r>
      <w:r w:rsidR="006E3CEA">
        <w:lastRenderedPageBreak/>
        <w:t xml:space="preserve">collective goings-on of </w:t>
      </w:r>
      <w:r w:rsidR="0090375D">
        <w:t>everyday people</w:t>
      </w:r>
      <w:r w:rsidR="0087645B">
        <w:t xml:space="preserve"> within the dominant culture, much less</w:t>
      </w:r>
      <w:r w:rsidR="00497BAA">
        <w:t xml:space="preserve"> </w:t>
      </w:r>
      <w:r w:rsidR="004856A6">
        <w:t>of those</w:t>
      </w:r>
      <w:r w:rsidR="0087645B">
        <w:t xml:space="preserve"> </w:t>
      </w:r>
      <w:r w:rsidR="00497BAA">
        <w:t xml:space="preserve">outside that culture. </w:t>
      </w:r>
    </w:p>
    <w:p w14:paraId="7960311B" w14:textId="22D0BE88" w:rsidR="007402C8" w:rsidRDefault="00DF0195" w:rsidP="00480D58">
      <w:r>
        <w:t>Former p</w:t>
      </w:r>
      <w:r w:rsidR="00430DEF">
        <w:t>romi</w:t>
      </w:r>
      <w:r w:rsidR="00480D58">
        <w:t>n</w:t>
      </w:r>
      <w:r w:rsidR="00430DEF">
        <w:t>ent</w:t>
      </w:r>
      <w:r w:rsidR="00480D58">
        <w:t xml:space="preserve"> </w:t>
      </w:r>
      <w:r w:rsidR="00CF5C5B">
        <w:t>Canadian archivist Terry Cook</w:t>
      </w:r>
      <w:r w:rsidR="00A8120A">
        <w:t>’s</w:t>
      </w:r>
      <w:r w:rsidR="009E5CE7">
        <w:t xml:space="preserve"> (2013)</w:t>
      </w:r>
      <w:r w:rsidR="00A8120A">
        <w:t xml:space="preserve"> approach to </w:t>
      </w:r>
      <w:r w:rsidR="005D2D51">
        <w:t xml:space="preserve">describing the evolution of archives </w:t>
      </w:r>
      <w:r w:rsidR="00AA0E87">
        <w:t xml:space="preserve">swaps precise timelines for more flexible </w:t>
      </w:r>
      <w:r w:rsidR="00414FD9">
        <w:rPr>
          <w:i/>
        </w:rPr>
        <w:t>paradigms</w:t>
      </w:r>
      <w:r w:rsidR="009E5CE7">
        <w:rPr>
          <w:i/>
        </w:rPr>
        <w:t xml:space="preserve"> </w:t>
      </w:r>
      <w:r w:rsidR="009E5CE7">
        <w:t>that</w:t>
      </w:r>
      <w:r w:rsidR="00BF75E8">
        <w:t xml:space="preserve"> represent domina</w:t>
      </w:r>
      <w:r w:rsidR="00696076">
        <w:t>nt</w:t>
      </w:r>
      <w:r w:rsidR="00BF75E8">
        <w:t xml:space="preserve"> “</w:t>
      </w:r>
      <w:r w:rsidR="00510E9D">
        <w:t>archival mindsets, ways of imagining archives and archiving”</w:t>
      </w:r>
      <w:r w:rsidR="0026384E">
        <w:t xml:space="preserve"> (p. 97). </w:t>
      </w:r>
      <w:r w:rsidR="002E13B8">
        <w:t>The four paradigms</w:t>
      </w:r>
      <w:r w:rsidR="00953BEF">
        <w:t xml:space="preserve"> (Table 1)</w:t>
      </w:r>
      <w:r w:rsidR="002E13B8">
        <w:t xml:space="preserve"> roughly correspond to</w:t>
      </w:r>
      <w:r w:rsidR="00A72D84">
        <w:t xml:space="preserve"> a </w:t>
      </w:r>
      <w:r w:rsidR="00E27A74">
        <w:t>timeline but</w:t>
      </w:r>
      <w:r w:rsidR="00A72D84">
        <w:t xml:space="preserve"> recognizes that </w:t>
      </w:r>
      <w:r w:rsidR="004C6BD8">
        <w:t xml:space="preserve">the wide-reaching domain of archives means </w:t>
      </w:r>
      <w:r w:rsidR="009220A9">
        <w:t xml:space="preserve">the paradigms </w:t>
      </w:r>
      <w:r w:rsidR="000160D1">
        <w:t>coexist in</w:t>
      </w:r>
      <w:r w:rsidR="00E27A74">
        <w:t xml:space="preserve"> their</w:t>
      </w:r>
      <w:r w:rsidR="000160D1">
        <w:t xml:space="preserve"> more or less appropriate contexts. </w:t>
      </w:r>
      <w:r w:rsidR="0004764C">
        <w:t xml:space="preserve">That is, when </w:t>
      </w:r>
      <w:r w:rsidR="00C17F6C">
        <w:t>shifts occur from one paradigm to the next, a complete erasure of the previous paradigm and its context does not also occur</w:t>
      </w:r>
      <w:r w:rsidR="005429DD">
        <w:t>.</w:t>
      </w:r>
      <w:r w:rsidR="008A4348">
        <w:t xml:space="preserve"> A good way to visualize the development of archival paradigms is with a set of ba</w:t>
      </w:r>
      <w:r w:rsidR="00B62EF3">
        <w:t>ttleship curves, or seriation graphs (Figure 1)</w:t>
      </w:r>
      <w:r w:rsidR="007423F7">
        <w:t xml:space="preserve"> that have the flexibility to </w:t>
      </w:r>
      <w:r w:rsidR="00FF4E19">
        <w:t>portray multiple relationships</w:t>
      </w:r>
      <w:r w:rsidR="00504323">
        <w:t xml:space="preserve"> over time</w:t>
      </w:r>
      <w:r w:rsidR="00FF4E19">
        <w:t xml:space="preserve"> at once. </w:t>
      </w:r>
      <w:r w:rsidR="00504323">
        <w:t>This is a tool from</w:t>
      </w:r>
      <w:r w:rsidR="003F6467">
        <w:t xml:space="preserve"> 1960s</w:t>
      </w:r>
      <w:r w:rsidR="00504323">
        <w:t xml:space="preserve"> archaeology</w:t>
      </w:r>
      <w:r w:rsidR="003F6467">
        <w:t xml:space="preserve"> and is likely to be </w:t>
      </w:r>
      <w:r w:rsidR="00E01269">
        <w:t>outdated, but a future research project I would like to see involves</w:t>
      </w:r>
      <w:r w:rsidR="00BF2D00">
        <w:t xml:space="preserve"> the quantification of </w:t>
      </w:r>
      <w:r w:rsidR="002029AD">
        <w:t>dominance of these paradigms</w:t>
      </w:r>
      <w:r w:rsidR="00E85237">
        <w:t xml:space="preserve"> (and their plotting on a </w:t>
      </w:r>
      <w:r w:rsidR="005F2449">
        <w:t>seriation graph)</w:t>
      </w:r>
      <w:r w:rsidR="00E85237">
        <w:t xml:space="preserve"> in order to develop a more</w:t>
      </w:r>
      <w:r w:rsidR="005F2449">
        <w:t xml:space="preserve"> ac</w:t>
      </w:r>
      <w:r w:rsidR="00E70A7D">
        <w:t>curate picture of US archival development capable of</w:t>
      </w:r>
      <w:r w:rsidR="00300125">
        <w:t xml:space="preserve"> creating more</w:t>
      </w:r>
      <w:r w:rsidR="00CD477F">
        <w:t>,</w:t>
      </w:r>
      <w:r w:rsidR="00300125">
        <w:t xml:space="preserve"> and more nuanced insights.</w:t>
      </w:r>
    </w:p>
    <w:p w14:paraId="217E4C47" w14:textId="2E3F0F0C" w:rsidR="008A333C" w:rsidRPr="008A333C" w:rsidRDefault="00A052C0" w:rsidP="00725B19">
      <w:pPr>
        <w:pStyle w:val="Caption"/>
        <w:keepNext/>
      </w:pPr>
      <w:r>
        <w:t xml:space="preserve">Table </w:t>
      </w:r>
      <w:r w:rsidR="00031C90">
        <w:rPr>
          <w:noProof/>
        </w:rPr>
        <w:fldChar w:fldCharType="begin"/>
      </w:r>
      <w:r w:rsidR="00031C90">
        <w:rPr>
          <w:noProof/>
        </w:rPr>
        <w:instrText xml:space="preserve"> SEQ Table \* ARABIC </w:instrText>
      </w:r>
      <w:r w:rsidR="00031C90">
        <w:rPr>
          <w:noProof/>
        </w:rPr>
        <w:fldChar w:fldCharType="separate"/>
      </w:r>
      <w:r>
        <w:rPr>
          <w:noProof/>
        </w:rPr>
        <w:t>1</w:t>
      </w:r>
      <w:r w:rsidR="00031C90">
        <w:rPr>
          <w:noProof/>
        </w:rPr>
        <w:fldChar w:fldCharType="end"/>
      </w:r>
      <w:r>
        <w:t xml:space="preserve"> Paradigms of Archival Development (adapted from Cook, 2013)</w:t>
      </w:r>
    </w:p>
    <w:tbl>
      <w:tblPr>
        <w:tblStyle w:val="TableGrid"/>
        <w:tblW w:w="0" w:type="auto"/>
        <w:tblLook w:val="04A0" w:firstRow="1" w:lastRow="0" w:firstColumn="1" w:lastColumn="0" w:noHBand="0" w:noVBand="1"/>
      </w:tblPr>
      <w:tblGrid>
        <w:gridCol w:w="1615"/>
        <w:gridCol w:w="4950"/>
        <w:gridCol w:w="2785"/>
      </w:tblGrid>
      <w:tr w:rsidR="007402C8" w14:paraId="200E4DFB" w14:textId="77777777" w:rsidTr="00686B1B">
        <w:tc>
          <w:tcPr>
            <w:tcW w:w="1615" w:type="dxa"/>
          </w:tcPr>
          <w:p w14:paraId="1C2F3DD8" w14:textId="2E3F0F0C" w:rsidR="007402C8" w:rsidRPr="00104E99" w:rsidRDefault="007402C8" w:rsidP="00480D58">
            <w:pPr>
              <w:ind w:firstLine="0"/>
              <w:rPr>
                <w:b/>
              </w:rPr>
            </w:pPr>
            <w:r w:rsidRPr="00104E99">
              <w:rPr>
                <w:b/>
              </w:rPr>
              <w:t>Paradigm</w:t>
            </w:r>
          </w:p>
        </w:tc>
        <w:tc>
          <w:tcPr>
            <w:tcW w:w="4950" w:type="dxa"/>
          </w:tcPr>
          <w:p w14:paraId="5B6443C9" w14:textId="3D3EB299" w:rsidR="007402C8" w:rsidRPr="00104E99" w:rsidRDefault="00D26A63" w:rsidP="00480D58">
            <w:pPr>
              <w:ind w:firstLine="0"/>
              <w:rPr>
                <w:b/>
              </w:rPr>
            </w:pPr>
            <w:r w:rsidRPr="00104E99">
              <w:rPr>
                <w:b/>
              </w:rPr>
              <w:t>Key Concept</w:t>
            </w:r>
          </w:p>
        </w:tc>
        <w:tc>
          <w:tcPr>
            <w:tcW w:w="2785" w:type="dxa"/>
          </w:tcPr>
          <w:p w14:paraId="30895854" w14:textId="06FD4F25" w:rsidR="007402C8" w:rsidRPr="00104E99" w:rsidRDefault="00D26A63" w:rsidP="00480D58">
            <w:pPr>
              <w:ind w:firstLine="0"/>
              <w:rPr>
                <w:b/>
              </w:rPr>
            </w:pPr>
            <w:r w:rsidRPr="00104E99">
              <w:rPr>
                <w:b/>
              </w:rPr>
              <w:t>Key Time Periods</w:t>
            </w:r>
            <w:r w:rsidR="0054363B" w:rsidRPr="00104E99">
              <w:rPr>
                <w:b/>
              </w:rPr>
              <w:t xml:space="preserve"> in Use</w:t>
            </w:r>
          </w:p>
        </w:tc>
      </w:tr>
      <w:tr w:rsidR="007402C8" w14:paraId="3BCBFC1B" w14:textId="77777777" w:rsidTr="00686B1B">
        <w:tc>
          <w:tcPr>
            <w:tcW w:w="1615" w:type="dxa"/>
          </w:tcPr>
          <w:p w14:paraId="5FD26A40" w14:textId="5E5EA58C" w:rsidR="00341B86" w:rsidRDefault="00341B86" w:rsidP="00341B86">
            <w:pPr>
              <w:ind w:firstLine="0"/>
            </w:pPr>
            <w:r>
              <w:t>1. Evidence</w:t>
            </w:r>
          </w:p>
        </w:tc>
        <w:tc>
          <w:tcPr>
            <w:tcW w:w="4950" w:type="dxa"/>
          </w:tcPr>
          <w:p w14:paraId="264311D0" w14:textId="5F599915" w:rsidR="007402C8" w:rsidRDefault="004747F4" w:rsidP="00480D58">
            <w:pPr>
              <w:ind w:firstLine="0"/>
            </w:pPr>
            <w:r>
              <w:t>Records as evidence</w:t>
            </w:r>
            <w:r w:rsidR="00CA4B14">
              <w:t>,</w:t>
            </w:r>
            <w:r w:rsidR="00122D7D">
              <w:t xml:space="preserve"> </w:t>
            </w:r>
            <w:r>
              <w:t>“Truth”</w:t>
            </w:r>
            <w:r w:rsidR="00D33F83">
              <w:t>;</w:t>
            </w:r>
            <w:r w:rsidR="00DF61EE">
              <w:t xml:space="preserve"> Custodia</w:t>
            </w:r>
            <w:r w:rsidR="00A052C0">
              <w:t>n</w:t>
            </w:r>
          </w:p>
        </w:tc>
        <w:tc>
          <w:tcPr>
            <w:tcW w:w="2785" w:type="dxa"/>
          </w:tcPr>
          <w:p w14:paraId="760F1600" w14:textId="43BDDCE3" w:rsidR="007402C8" w:rsidRDefault="0054363B" w:rsidP="00480D58">
            <w:pPr>
              <w:ind w:firstLine="0"/>
            </w:pPr>
            <w:r>
              <w:t>Colonial – 1930s</w:t>
            </w:r>
          </w:p>
        </w:tc>
      </w:tr>
      <w:tr w:rsidR="007402C8" w14:paraId="0F5A8507" w14:textId="77777777" w:rsidTr="00686B1B">
        <w:tc>
          <w:tcPr>
            <w:tcW w:w="1615" w:type="dxa"/>
          </w:tcPr>
          <w:p w14:paraId="1B936643" w14:textId="0A1EBB1D" w:rsidR="007402C8" w:rsidRDefault="00341B86" w:rsidP="00480D58">
            <w:pPr>
              <w:ind w:firstLine="0"/>
            </w:pPr>
            <w:r>
              <w:t>2. Memory</w:t>
            </w:r>
          </w:p>
        </w:tc>
        <w:tc>
          <w:tcPr>
            <w:tcW w:w="4950" w:type="dxa"/>
          </w:tcPr>
          <w:p w14:paraId="00C6D2A3" w14:textId="7AD034A9" w:rsidR="007402C8" w:rsidRDefault="004747F4" w:rsidP="00480D58">
            <w:pPr>
              <w:ind w:firstLine="0"/>
            </w:pPr>
            <w:r>
              <w:t xml:space="preserve">Records as </w:t>
            </w:r>
            <w:r w:rsidR="0065763A">
              <w:t>historical sources</w:t>
            </w:r>
            <w:r w:rsidR="00DF61EE">
              <w:t>; Archivist/historian</w:t>
            </w:r>
          </w:p>
        </w:tc>
        <w:tc>
          <w:tcPr>
            <w:tcW w:w="2785" w:type="dxa"/>
          </w:tcPr>
          <w:p w14:paraId="668B76D4" w14:textId="74DB38C6" w:rsidR="007402C8" w:rsidRDefault="0065763A" w:rsidP="00480D58">
            <w:pPr>
              <w:ind w:firstLine="0"/>
            </w:pPr>
            <w:r>
              <w:t>1930s – 1970s</w:t>
            </w:r>
          </w:p>
        </w:tc>
      </w:tr>
      <w:tr w:rsidR="007402C8" w14:paraId="6D67FCBB" w14:textId="77777777" w:rsidTr="00686B1B">
        <w:tc>
          <w:tcPr>
            <w:tcW w:w="1615" w:type="dxa"/>
          </w:tcPr>
          <w:p w14:paraId="1EAE0C9A" w14:textId="1309807D" w:rsidR="007402C8" w:rsidRDefault="0065763A" w:rsidP="00480D58">
            <w:pPr>
              <w:ind w:firstLine="0"/>
            </w:pPr>
            <w:r>
              <w:t xml:space="preserve">3. </w:t>
            </w:r>
            <w:r w:rsidR="004F05E4">
              <w:t>Identity</w:t>
            </w:r>
          </w:p>
        </w:tc>
        <w:tc>
          <w:tcPr>
            <w:tcW w:w="4950" w:type="dxa"/>
          </w:tcPr>
          <w:p w14:paraId="1626261F" w14:textId="7578DB1F" w:rsidR="007402C8" w:rsidRDefault="00887E13" w:rsidP="00480D58">
            <w:pPr>
              <w:ind w:firstLine="0"/>
            </w:pPr>
            <w:r>
              <w:t>Archives as societal resource</w:t>
            </w:r>
            <w:r w:rsidR="005A2AF8">
              <w:t>; Societal mediator</w:t>
            </w:r>
          </w:p>
        </w:tc>
        <w:tc>
          <w:tcPr>
            <w:tcW w:w="2785" w:type="dxa"/>
          </w:tcPr>
          <w:p w14:paraId="50913340" w14:textId="3E37C7A8" w:rsidR="007402C8" w:rsidRDefault="004F05E4" w:rsidP="00480D58">
            <w:pPr>
              <w:ind w:firstLine="0"/>
            </w:pPr>
            <w:r>
              <w:t xml:space="preserve">1970s - </w:t>
            </w:r>
            <w:r w:rsidR="00734548">
              <w:t>onward</w:t>
            </w:r>
          </w:p>
        </w:tc>
      </w:tr>
      <w:tr w:rsidR="007402C8" w14:paraId="185B435B" w14:textId="77777777" w:rsidTr="00686B1B">
        <w:tc>
          <w:tcPr>
            <w:tcW w:w="1615" w:type="dxa"/>
          </w:tcPr>
          <w:p w14:paraId="49579402" w14:textId="78A3CCE6" w:rsidR="007402C8" w:rsidRDefault="00887E13" w:rsidP="00480D58">
            <w:pPr>
              <w:ind w:firstLine="0"/>
            </w:pPr>
            <w:r>
              <w:t xml:space="preserve">4. </w:t>
            </w:r>
            <w:r w:rsidR="00104E99">
              <w:t>Community</w:t>
            </w:r>
          </w:p>
        </w:tc>
        <w:tc>
          <w:tcPr>
            <w:tcW w:w="4950" w:type="dxa"/>
          </w:tcPr>
          <w:p w14:paraId="3FD5F727" w14:textId="14ADAFB1" w:rsidR="007402C8" w:rsidRDefault="00304E49" w:rsidP="00480D58">
            <w:pPr>
              <w:ind w:firstLine="0"/>
            </w:pPr>
            <w:r>
              <w:t xml:space="preserve">Archives as </w:t>
            </w:r>
            <w:r w:rsidR="00D33F83">
              <w:t>participatory process</w:t>
            </w:r>
            <w:r w:rsidR="00A052C0">
              <w:t>; Facilitator</w:t>
            </w:r>
          </w:p>
        </w:tc>
        <w:tc>
          <w:tcPr>
            <w:tcW w:w="2785" w:type="dxa"/>
          </w:tcPr>
          <w:p w14:paraId="0E7778A0" w14:textId="71B7D6D4" w:rsidR="007402C8" w:rsidRDefault="00D8054D" w:rsidP="00480D58">
            <w:pPr>
              <w:ind w:firstLine="0"/>
            </w:pPr>
            <w:r>
              <w:t>Forming</w:t>
            </w:r>
            <w:r w:rsidR="003448A4">
              <w:t>/Now - onward</w:t>
            </w:r>
          </w:p>
        </w:tc>
      </w:tr>
    </w:tbl>
    <w:p w14:paraId="4DB18001" w14:textId="5B547444" w:rsidR="009A6224" w:rsidRPr="00C04844" w:rsidRDefault="009A6224" w:rsidP="00077110">
      <w:pPr>
        <w:spacing w:before="240"/>
        <w:ind w:firstLine="0"/>
        <w:rPr>
          <w:b/>
        </w:rPr>
      </w:pPr>
      <w:r w:rsidRPr="00C04844">
        <w:rPr>
          <w:b/>
        </w:rPr>
        <w:t>Themes</w:t>
      </w:r>
    </w:p>
    <w:p w14:paraId="017436EF" w14:textId="77777777" w:rsidR="00D746A9" w:rsidRDefault="005C6C52" w:rsidP="00077110">
      <w:pPr>
        <w:ind w:firstLine="0"/>
      </w:pPr>
      <w:r w:rsidRPr="00C04844">
        <w:rPr>
          <w:b/>
        </w:rPr>
        <w:tab/>
      </w:r>
      <w:r w:rsidR="00C04844" w:rsidRPr="00C04844">
        <w:t>Th</w:t>
      </w:r>
      <w:r w:rsidR="00720639">
        <w:t xml:space="preserve">e literature </w:t>
      </w:r>
      <w:r w:rsidR="002C5BE8">
        <w:t xml:space="preserve">consulted for this review revealed </w:t>
      </w:r>
      <w:r w:rsidR="003608F0">
        <w:t>that there are themes developing in the realm</w:t>
      </w:r>
      <w:r w:rsidR="007B506A">
        <w:t xml:space="preserve"> of</w:t>
      </w:r>
      <w:r w:rsidR="00F650EA">
        <w:t xml:space="preserve"> </w:t>
      </w:r>
      <w:r w:rsidR="00C27556">
        <w:t xml:space="preserve">decolonizing </w:t>
      </w:r>
      <w:r w:rsidR="00A45C49">
        <w:t xml:space="preserve">archives </w:t>
      </w:r>
      <w:r w:rsidR="00C27556">
        <w:t>and repairing archival relationships</w:t>
      </w:r>
      <w:r w:rsidR="00A45C49">
        <w:t>.</w:t>
      </w:r>
      <w:r w:rsidR="006C0211">
        <w:t xml:space="preserve"> </w:t>
      </w:r>
      <w:r w:rsidR="00B95CD7">
        <w:t xml:space="preserve">One theme is </w:t>
      </w:r>
      <w:r w:rsidR="00E61D98">
        <w:t xml:space="preserve">concerned with the vocabulary </w:t>
      </w:r>
      <w:r w:rsidR="00A131B4">
        <w:t>archival writers use</w:t>
      </w:r>
      <w:r w:rsidR="000C635C">
        <w:t xml:space="preserve">, </w:t>
      </w:r>
      <w:r w:rsidR="006614C2">
        <w:t xml:space="preserve">exemplified here with the </w:t>
      </w:r>
      <w:r w:rsidR="001D7522">
        <w:t>difference between</w:t>
      </w:r>
      <w:r w:rsidR="006614C2">
        <w:t xml:space="preserve"> </w:t>
      </w:r>
      <w:r w:rsidR="006614C2">
        <w:rPr>
          <w:i/>
        </w:rPr>
        <w:t>diversity</w:t>
      </w:r>
      <w:r w:rsidR="006614C2">
        <w:t xml:space="preserve"> </w:t>
      </w:r>
      <w:r w:rsidR="008607DB">
        <w:t xml:space="preserve">and </w:t>
      </w:r>
      <w:r w:rsidR="008607DB">
        <w:rPr>
          <w:i/>
        </w:rPr>
        <w:t>pluralism</w:t>
      </w:r>
      <w:r w:rsidR="008607DB">
        <w:t xml:space="preserve">. </w:t>
      </w:r>
      <w:r w:rsidR="00AD2B7A">
        <w:t>The next</w:t>
      </w:r>
      <w:r w:rsidR="0037016B">
        <w:t xml:space="preserve"> theme </w:t>
      </w:r>
      <w:r w:rsidR="009741CC">
        <w:t xml:space="preserve">reveals </w:t>
      </w:r>
      <w:r w:rsidR="00C03FC5">
        <w:t>community archives as the</w:t>
      </w:r>
      <w:r w:rsidR="009741CC">
        <w:t xml:space="preserve"> type of practice favored by </w:t>
      </w:r>
    </w:p>
    <w:tbl>
      <w:tblPr>
        <w:tblStyle w:val="TableGrid"/>
        <w:tblpPr w:leftFromText="180" w:rightFromText="180" w:vertAnchor="text" w:horzAnchor="margin" w:tblpY="156"/>
        <w:tblW w:w="0" w:type="auto"/>
        <w:tblLook w:val="04A0" w:firstRow="1" w:lastRow="0" w:firstColumn="1" w:lastColumn="0" w:noHBand="0" w:noVBand="1"/>
      </w:tblPr>
      <w:tblGrid>
        <w:gridCol w:w="1827"/>
        <w:gridCol w:w="1827"/>
        <w:gridCol w:w="1827"/>
        <w:gridCol w:w="1827"/>
        <w:gridCol w:w="1827"/>
      </w:tblGrid>
      <w:tr w:rsidR="00D746A9" w14:paraId="307ED080" w14:textId="77777777" w:rsidTr="00D746A9">
        <w:trPr>
          <w:cantSplit/>
          <w:trHeight w:val="446"/>
        </w:trPr>
        <w:tc>
          <w:tcPr>
            <w:tcW w:w="1827" w:type="dxa"/>
          </w:tcPr>
          <w:p w14:paraId="626C163C" w14:textId="77777777" w:rsidR="00D746A9" w:rsidRDefault="00D746A9" w:rsidP="00D746A9">
            <w:pPr>
              <w:ind w:firstLine="0"/>
            </w:pPr>
          </w:p>
          <w:p w14:paraId="679DEA77" w14:textId="77777777" w:rsidR="00D746A9" w:rsidRPr="00E84E4A" w:rsidRDefault="00D746A9" w:rsidP="00D746A9">
            <w:pPr>
              <w:ind w:firstLine="0"/>
              <w:rPr>
                <w:highlight w:val="red"/>
              </w:rPr>
            </w:pPr>
            <w:r w:rsidRPr="00B33F47">
              <w:t>Time Period</w:t>
            </w:r>
            <w:r w:rsidRPr="00B33F47">
              <w:rPr>
                <w:color w:val="FF0000"/>
              </w:rPr>
              <w:t xml:space="preserve">       </w:t>
            </w:r>
          </w:p>
        </w:tc>
        <w:tc>
          <w:tcPr>
            <w:tcW w:w="1827" w:type="dxa"/>
          </w:tcPr>
          <w:p w14:paraId="3038C766" w14:textId="77777777" w:rsidR="00D746A9" w:rsidRPr="00B33F47" w:rsidRDefault="00D746A9" w:rsidP="00D746A9">
            <w:pPr>
              <w:ind w:firstLine="0"/>
            </w:pPr>
            <w:r w:rsidRPr="00B33F47">
              <w:t>Paradigm 1</w:t>
            </w:r>
          </w:p>
          <w:p w14:paraId="0D466AAD" w14:textId="77777777" w:rsidR="00D746A9" w:rsidRPr="00B33F47" w:rsidRDefault="00D746A9" w:rsidP="00D746A9">
            <w:pPr>
              <w:ind w:firstLine="0"/>
            </w:pPr>
            <w:r w:rsidRPr="00B33F47">
              <w:t>Evidence</w:t>
            </w:r>
          </w:p>
        </w:tc>
        <w:tc>
          <w:tcPr>
            <w:tcW w:w="1827" w:type="dxa"/>
          </w:tcPr>
          <w:p w14:paraId="6177216C" w14:textId="77777777" w:rsidR="00D746A9" w:rsidRPr="00B33F47" w:rsidRDefault="00D746A9" w:rsidP="00D746A9">
            <w:pPr>
              <w:ind w:firstLine="0"/>
            </w:pPr>
            <w:r w:rsidRPr="00B33F47">
              <w:t>Paradigm 2</w:t>
            </w:r>
          </w:p>
          <w:p w14:paraId="324A1D61" w14:textId="77777777" w:rsidR="00D746A9" w:rsidRPr="00B33F47" w:rsidRDefault="00D746A9" w:rsidP="00D746A9">
            <w:pPr>
              <w:ind w:firstLine="0"/>
            </w:pPr>
            <w:r w:rsidRPr="00B33F47">
              <w:t>Memory</w:t>
            </w:r>
          </w:p>
        </w:tc>
        <w:tc>
          <w:tcPr>
            <w:tcW w:w="1827" w:type="dxa"/>
          </w:tcPr>
          <w:p w14:paraId="6055D05A" w14:textId="77777777" w:rsidR="00D746A9" w:rsidRPr="00B33F47" w:rsidRDefault="00D746A9" w:rsidP="00D746A9">
            <w:pPr>
              <w:ind w:firstLine="0"/>
            </w:pPr>
            <w:r w:rsidRPr="00B33F47">
              <w:t>Paradigm 3</w:t>
            </w:r>
          </w:p>
          <w:p w14:paraId="5726FCC9" w14:textId="77777777" w:rsidR="00D746A9" w:rsidRPr="00B33F47" w:rsidRDefault="00D746A9" w:rsidP="00D746A9">
            <w:pPr>
              <w:ind w:firstLine="0"/>
            </w:pPr>
            <w:r w:rsidRPr="00B33F47">
              <w:t>Identity</w:t>
            </w:r>
          </w:p>
        </w:tc>
        <w:tc>
          <w:tcPr>
            <w:tcW w:w="1827" w:type="dxa"/>
          </w:tcPr>
          <w:p w14:paraId="0DBCA109" w14:textId="77777777" w:rsidR="00D746A9" w:rsidRPr="00B33F47" w:rsidRDefault="00D746A9" w:rsidP="00D746A9">
            <w:pPr>
              <w:ind w:firstLine="0"/>
            </w:pPr>
            <w:r w:rsidRPr="00B33F47">
              <w:t>Paradigm 4</w:t>
            </w:r>
          </w:p>
          <w:p w14:paraId="187A8CF8" w14:textId="77777777" w:rsidR="00D746A9" w:rsidRPr="00B33F47" w:rsidRDefault="00D746A9" w:rsidP="00D746A9">
            <w:pPr>
              <w:ind w:firstLine="0"/>
            </w:pPr>
            <w:r w:rsidRPr="00B33F47">
              <w:t>Community</w:t>
            </w:r>
          </w:p>
        </w:tc>
      </w:tr>
      <w:tr w:rsidR="00D746A9" w14:paraId="3EA176C5" w14:textId="77777777" w:rsidTr="00D746A9">
        <w:trPr>
          <w:cantSplit/>
          <w:trHeight w:val="215"/>
        </w:trPr>
        <w:tc>
          <w:tcPr>
            <w:tcW w:w="1827" w:type="dxa"/>
            <w:tcBorders>
              <w:bottom w:val="nil"/>
            </w:tcBorders>
          </w:tcPr>
          <w:p w14:paraId="0C118024" w14:textId="77777777" w:rsidR="00D746A9" w:rsidRPr="00AB2C41" w:rsidRDefault="00D746A9" w:rsidP="00D746A9">
            <w:pPr>
              <w:ind w:firstLine="0"/>
              <w:jc w:val="right"/>
              <w:rPr>
                <w:color w:val="auto"/>
              </w:rPr>
            </w:pPr>
            <w:r>
              <w:rPr>
                <w:color w:val="auto"/>
              </w:rPr>
              <w:t>1500</w:t>
            </w:r>
          </w:p>
        </w:tc>
        <w:tc>
          <w:tcPr>
            <w:tcW w:w="1827" w:type="dxa"/>
            <w:tcBorders>
              <w:bottom w:val="nil"/>
            </w:tcBorders>
          </w:tcPr>
          <w:p w14:paraId="166D9D0D"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bottom w:val="nil"/>
            </w:tcBorders>
          </w:tcPr>
          <w:p w14:paraId="062EC981" w14:textId="77777777" w:rsidR="00D746A9" w:rsidRPr="00654E74" w:rsidRDefault="00D746A9" w:rsidP="00D746A9">
            <w:pPr>
              <w:ind w:firstLine="0"/>
              <w:jc w:val="center"/>
              <w:rPr>
                <w:color w:val="auto"/>
                <w:highlight w:val="red"/>
              </w:rPr>
            </w:pPr>
            <w:r w:rsidRPr="00654E74">
              <w:rPr>
                <w:color w:val="auto"/>
                <w:highlight w:val="red"/>
              </w:rPr>
              <w:t>||</w:t>
            </w:r>
          </w:p>
        </w:tc>
        <w:tc>
          <w:tcPr>
            <w:tcW w:w="1827" w:type="dxa"/>
            <w:tcBorders>
              <w:bottom w:val="nil"/>
            </w:tcBorders>
          </w:tcPr>
          <w:p w14:paraId="4BF4FBCE"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bottom w:val="nil"/>
            </w:tcBorders>
          </w:tcPr>
          <w:p w14:paraId="106CF28B" w14:textId="77777777" w:rsidR="00D746A9" w:rsidRPr="00654E74" w:rsidRDefault="00D746A9" w:rsidP="00D746A9">
            <w:pPr>
              <w:ind w:firstLine="0"/>
              <w:jc w:val="center"/>
              <w:rPr>
                <w:color w:val="auto"/>
                <w:highlight w:val="darkGreen"/>
              </w:rPr>
            </w:pPr>
            <w:r w:rsidRPr="00654E74">
              <w:rPr>
                <w:color w:val="auto"/>
                <w:highlight w:val="darkGreen"/>
              </w:rPr>
              <w:t>||</w:t>
            </w:r>
          </w:p>
        </w:tc>
      </w:tr>
      <w:tr w:rsidR="00D746A9" w:rsidRPr="00B33F47" w14:paraId="5DBE8398" w14:textId="77777777" w:rsidTr="00D746A9">
        <w:trPr>
          <w:cantSplit/>
          <w:trHeight w:val="226"/>
        </w:trPr>
        <w:tc>
          <w:tcPr>
            <w:tcW w:w="1827" w:type="dxa"/>
            <w:tcBorders>
              <w:top w:val="nil"/>
              <w:bottom w:val="nil"/>
            </w:tcBorders>
          </w:tcPr>
          <w:p w14:paraId="535626DA" w14:textId="77777777" w:rsidR="00D746A9" w:rsidRPr="00460CEA" w:rsidRDefault="00D746A9" w:rsidP="00D746A9">
            <w:pPr>
              <w:ind w:firstLine="0"/>
              <w:jc w:val="right"/>
              <w:rPr>
                <w:color w:val="auto"/>
              </w:rPr>
            </w:pPr>
            <w:r w:rsidRPr="00460CEA">
              <w:rPr>
                <w:color w:val="auto"/>
              </w:rPr>
              <w:t>1600</w:t>
            </w:r>
          </w:p>
        </w:tc>
        <w:tc>
          <w:tcPr>
            <w:tcW w:w="1827" w:type="dxa"/>
            <w:tcBorders>
              <w:top w:val="nil"/>
              <w:bottom w:val="nil"/>
            </w:tcBorders>
          </w:tcPr>
          <w:p w14:paraId="2B1D5762"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1FAE0A71" w14:textId="77777777" w:rsidR="00D746A9" w:rsidRPr="00654E74" w:rsidRDefault="00D746A9" w:rsidP="00D746A9">
            <w:pPr>
              <w:ind w:firstLine="0"/>
              <w:jc w:val="center"/>
              <w:rPr>
                <w:color w:val="auto"/>
                <w:highlight w:val="red"/>
              </w:rPr>
            </w:pPr>
            <w:r w:rsidRPr="003936BA">
              <w:rPr>
                <w:color w:val="auto"/>
                <w:highlight w:val="red"/>
              </w:rPr>
              <w:t>||</w:t>
            </w:r>
          </w:p>
        </w:tc>
        <w:tc>
          <w:tcPr>
            <w:tcW w:w="1827" w:type="dxa"/>
            <w:tcBorders>
              <w:top w:val="nil"/>
              <w:bottom w:val="nil"/>
            </w:tcBorders>
          </w:tcPr>
          <w:p w14:paraId="72D36199"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32540E8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8EBDF65" w14:textId="77777777" w:rsidTr="00D746A9">
        <w:trPr>
          <w:cantSplit/>
          <w:trHeight w:val="215"/>
        </w:trPr>
        <w:tc>
          <w:tcPr>
            <w:tcW w:w="1827" w:type="dxa"/>
            <w:tcBorders>
              <w:top w:val="nil"/>
              <w:bottom w:val="nil"/>
            </w:tcBorders>
          </w:tcPr>
          <w:p w14:paraId="70CB58A6" w14:textId="77777777" w:rsidR="00D746A9" w:rsidRPr="00AB2C41" w:rsidRDefault="00D746A9" w:rsidP="00D746A9">
            <w:pPr>
              <w:ind w:firstLine="0"/>
              <w:jc w:val="right"/>
              <w:rPr>
                <w:color w:val="auto"/>
              </w:rPr>
            </w:pPr>
            <w:r>
              <w:rPr>
                <w:color w:val="auto"/>
              </w:rPr>
              <w:t>1700</w:t>
            </w:r>
          </w:p>
        </w:tc>
        <w:tc>
          <w:tcPr>
            <w:tcW w:w="1827" w:type="dxa"/>
            <w:tcBorders>
              <w:top w:val="nil"/>
              <w:bottom w:val="nil"/>
            </w:tcBorders>
          </w:tcPr>
          <w:p w14:paraId="4414D0DD"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6D9D922A" w14:textId="77777777" w:rsidR="00D746A9" w:rsidRPr="00654E74" w:rsidRDefault="00D746A9" w:rsidP="00D746A9">
            <w:pPr>
              <w:ind w:firstLine="0"/>
              <w:jc w:val="center"/>
              <w:rPr>
                <w:color w:val="auto"/>
                <w:highlight w:val="red"/>
              </w:rPr>
            </w:pPr>
            <w:r w:rsidRPr="003936BA">
              <w:rPr>
                <w:color w:val="auto"/>
                <w:highlight w:val="red"/>
              </w:rPr>
              <w:t>||</w:t>
            </w:r>
          </w:p>
        </w:tc>
        <w:tc>
          <w:tcPr>
            <w:tcW w:w="1827" w:type="dxa"/>
            <w:tcBorders>
              <w:top w:val="nil"/>
              <w:bottom w:val="nil"/>
            </w:tcBorders>
          </w:tcPr>
          <w:p w14:paraId="50FD33F7"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1CBF7B5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19EAAB61" w14:textId="77777777" w:rsidTr="00D746A9">
        <w:trPr>
          <w:cantSplit/>
          <w:trHeight w:val="215"/>
        </w:trPr>
        <w:tc>
          <w:tcPr>
            <w:tcW w:w="1827" w:type="dxa"/>
            <w:tcBorders>
              <w:top w:val="nil"/>
              <w:bottom w:val="nil"/>
            </w:tcBorders>
          </w:tcPr>
          <w:p w14:paraId="0BE60C46" w14:textId="77777777" w:rsidR="00D746A9" w:rsidRPr="00AB2C41" w:rsidRDefault="00D746A9" w:rsidP="00D746A9">
            <w:pPr>
              <w:ind w:firstLine="0"/>
              <w:jc w:val="right"/>
              <w:rPr>
                <w:color w:val="auto"/>
              </w:rPr>
            </w:pPr>
            <w:r>
              <w:rPr>
                <w:color w:val="auto"/>
              </w:rPr>
              <w:t>1800</w:t>
            </w:r>
          </w:p>
        </w:tc>
        <w:tc>
          <w:tcPr>
            <w:tcW w:w="1827" w:type="dxa"/>
            <w:tcBorders>
              <w:top w:val="nil"/>
              <w:bottom w:val="nil"/>
            </w:tcBorders>
          </w:tcPr>
          <w:p w14:paraId="1371802C"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044EC7F1" w14:textId="77777777" w:rsidR="00D746A9" w:rsidRPr="00654E74" w:rsidRDefault="00D746A9" w:rsidP="00D746A9">
            <w:pPr>
              <w:ind w:firstLine="0"/>
              <w:jc w:val="center"/>
              <w:rPr>
                <w:color w:val="auto"/>
                <w:highlight w:val="red"/>
              </w:rPr>
            </w:pPr>
            <w:r w:rsidRPr="003936BA">
              <w:rPr>
                <w:color w:val="auto"/>
                <w:highlight w:val="red"/>
              </w:rPr>
              <w:t>||</w:t>
            </w:r>
          </w:p>
        </w:tc>
        <w:tc>
          <w:tcPr>
            <w:tcW w:w="1827" w:type="dxa"/>
            <w:tcBorders>
              <w:top w:val="nil"/>
              <w:bottom w:val="nil"/>
            </w:tcBorders>
          </w:tcPr>
          <w:p w14:paraId="5D59259E"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4004F9A9"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189D32F4" w14:textId="77777777" w:rsidTr="00D746A9">
        <w:trPr>
          <w:cantSplit/>
          <w:trHeight w:val="226"/>
        </w:trPr>
        <w:tc>
          <w:tcPr>
            <w:tcW w:w="1827" w:type="dxa"/>
            <w:tcBorders>
              <w:top w:val="nil"/>
              <w:bottom w:val="nil"/>
            </w:tcBorders>
          </w:tcPr>
          <w:p w14:paraId="5ABD59B1" w14:textId="77777777" w:rsidR="00D746A9" w:rsidRPr="00AB2C41" w:rsidRDefault="00D746A9" w:rsidP="00D746A9">
            <w:pPr>
              <w:ind w:firstLine="0"/>
              <w:jc w:val="right"/>
              <w:rPr>
                <w:color w:val="auto"/>
              </w:rPr>
            </w:pPr>
            <w:r>
              <w:rPr>
                <w:color w:val="auto"/>
              </w:rPr>
              <w:t>1850</w:t>
            </w:r>
          </w:p>
        </w:tc>
        <w:tc>
          <w:tcPr>
            <w:tcW w:w="1827" w:type="dxa"/>
            <w:tcBorders>
              <w:top w:val="nil"/>
              <w:bottom w:val="nil"/>
            </w:tcBorders>
          </w:tcPr>
          <w:p w14:paraId="2D26B0A5"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40537F83" w14:textId="77777777" w:rsidR="00D746A9" w:rsidRPr="00654E74" w:rsidRDefault="00D746A9" w:rsidP="00D746A9">
            <w:pPr>
              <w:ind w:firstLine="0"/>
              <w:jc w:val="center"/>
              <w:rPr>
                <w:color w:val="auto"/>
                <w:highlight w:val="red"/>
              </w:rPr>
            </w:pPr>
            <w:r w:rsidRPr="003936BA">
              <w:rPr>
                <w:color w:val="auto"/>
                <w:highlight w:val="red"/>
              </w:rPr>
              <w:t>|</w:t>
            </w:r>
            <w:r>
              <w:rPr>
                <w:color w:val="auto"/>
                <w:highlight w:val="red"/>
              </w:rPr>
              <w:t xml:space="preserve">    </w:t>
            </w:r>
            <w:r w:rsidRPr="003936BA">
              <w:rPr>
                <w:color w:val="auto"/>
                <w:highlight w:val="red"/>
              </w:rPr>
              <w:t>|</w:t>
            </w:r>
          </w:p>
        </w:tc>
        <w:tc>
          <w:tcPr>
            <w:tcW w:w="1827" w:type="dxa"/>
            <w:tcBorders>
              <w:top w:val="nil"/>
              <w:bottom w:val="nil"/>
            </w:tcBorders>
          </w:tcPr>
          <w:p w14:paraId="5E4F88B3"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2C3C1924"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38CBE63C" w14:textId="77777777" w:rsidTr="00D746A9">
        <w:trPr>
          <w:cantSplit/>
          <w:trHeight w:val="215"/>
        </w:trPr>
        <w:tc>
          <w:tcPr>
            <w:tcW w:w="1827" w:type="dxa"/>
            <w:tcBorders>
              <w:top w:val="nil"/>
              <w:bottom w:val="nil"/>
            </w:tcBorders>
          </w:tcPr>
          <w:p w14:paraId="61B868F2" w14:textId="77777777" w:rsidR="00D746A9" w:rsidRPr="00AB2C41" w:rsidRDefault="00D746A9" w:rsidP="00D746A9">
            <w:pPr>
              <w:ind w:firstLine="0"/>
              <w:jc w:val="right"/>
              <w:rPr>
                <w:color w:val="auto"/>
              </w:rPr>
            </w:pPr>
            <w:r>
              <w:rPr>
                <w:color w:val="auto"/>
              </w:rPr>
              <w:t>1900</w:t>
            </w:r>
          </w:p>
        </w:tc>
        <w:tc>
          <w:tcPr>
            <w:tcW w:w="1827" w:type="dxa"/>
            <w:tcBorders>
              <w:top w:val="nil"/>
              <w:bottom w:val="nil"/>
            </w:tcBorders>
          </w:tcPr>
          <w:p w14:paraId="7A9EEF7E"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3E569DF9"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1BF73433"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759A3AB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60C78F8" w14:textId="77777777" w:rsidTr="00D746A9">
        <w:trPr>
          <w:cantSplit/>
          <w:trHeight w:val="215"/>
        </w:trPr>
        <w:tc>
          <w:tcPr>
            <w:tcW w:w="1827" w:type="dxa"/>
            <w:tcBorders>
              <w:top w:val="nil"/>
              <w:bottom w:val="nil"/>
            </w:tcBorders>
          </w:tcPr>
          <w:p w14:paraId="014C5E99" w14:textId="77777777" w:rsidR="00D746A9" w:rsidRPr="00AB2C41" w:rsidRDefault="00D746A9" w:rsidP="00D746A9">
            <w:pPr>
              <w:ind w:firstLine="0"/>
              <w:jc w:val="right"/>
              <w:rPr>
                <w:color w:val="auto"/>
              </w:rPr>
            </w:pPr>
            <w:r>
              <w:rPr>
                <w:color w:val="auto"/>
              </w:rPr>
              <w:t>1920</w:t>
            </w:r>
          </w:p>
        </w:tc>
        <w:tc>
          <w:tcPr>
            <w:tcW w:w="1827" w:type="dxa"/>
            <w:tcBorders>
              <w:top w:val="nil"/>
              <w:bottom w:val="nil"/>
            </w:tcBorders>
          </w:tcPr>
          <w:p w14:paraId="69D5BC0B"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479BCF22" w14:textId="77777777" w:rsidR="00D746A9" w:rsidRPr="00654E74" w:rsidRDefault="00D746A9" w:rsidP="00D746A9">
            <w:pPr>
              <w:ind w:firstLine="0"/>
              <w:jc w:val="center"/>
              <w:rPr>
                <w:color w:val="auto"/>
                <w:highlight w:val="red"/>
              </w:rPr>
            </w:pPr>
            <w:r w:rsidRPr="00654E74">
              <w:rPr>
                <w:color w:val="auto"/>
                <w:highlight w:val="red"/>
              </w:rPr>
              <w:t xml:space="preserve">          |</w:t>
            </w:r>
          </w:p>
        </w:tc>
        <w:tc>
          <w:tcPr>
            <w:tcW w:w="1827" w:type="dxa"/>
            <w:tcBorders>
              <w:top w:val="nil"/>
              <w:bottom w:val="nil"/>
            </w:tcBorders>
          </w:tcPr>
          <w:p w14:paraId="3F662830"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4D20954D"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28366828" w14:textId="77777777" w:rsidTr="00D746A9">
        <w:trPr>
          <w:cantSplit/>
          <w:trHeight w:val="226"/>
        </w:trPr>
        <w:tc>
          <w:tcPr>
            <w:tcW w:w="1827" w:type="dxa"/>
            <w:tcBorders>
              <w:top w:val="nil"/>
              <w:bottom w:val="nil"/>
            </w:tcBorders>
          </w:tcPr>
          <w:p w14:paraId="5789C5AB" w14:textId="77777777" w:rsidR="00D746A9" w:rsidRPr="00AB2C41" w:rsidRDefault="00D746A9" w:rsidP="00D746A9">
            <w:pPr>
              <w:ind w:firstLine="0"/>
              <w:jc w:val="right"/>
              <w:rPr>
                <w:color w:val="auto"/>
              </w:rPr>
            </w:pPr>
            <w:r>
              <w:rPr>
                <w:color w:val="auto"/>
              </w:rPr>
              <w:t>1940</w:t>
            </w:r>
          </w:p>
        </w:tc>
        <w:tc>
          <w:tcPr>
            <w:tcW w:w="1827" w:type="dxa"/>
            <w:tcBorders>
              <w:top w:val="nil"/>
              <w:bottom w:val="nil"/>
            </w:tcBorders>
          </w:tcPr>
          <w:p w14:paraId="5B710976"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1A84D3A1"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74B78035" w14:textId="77777777" w:rsidR="00D746A9" w:rsidRPr="00243375" w:rsidRDefault="00D746A9" w:rsidP="00D746A9">
            <w:pPr>
              <w:ind w:firstLine="0"/>
              <w:jc w:val="center"/>
              <w:rPr>
                <w:color w:val="auto"/>
                <w:highlight w:val="darkBlue"/>
              </w:rPr>
            </w:pPr>
            <w:r w:rsidRPr="00E550B1">
              <w:rPr>
                <w:color w:val="auto"/>
                <w:highlight w:val="darkBlue"/>
              </w:rPr>
              <w:t>||</w:t>
            </w:r>
          </w:p>
        </w:tc>
        <w:tc>
          <w:tcPr>
            <w:tcW w:w="1827" w:type="dxa"/>
            <w:tcBorders>
              <w:top w:val="nil"/>
              <w:bottom w:val="nil"/>
            </w:tcBorders>
          </w:tcPr>
          <w:p w14:paraId="3EBE5E5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775579C" w14:textId="77777777" w:rsidTr="00D746A9">
        <w:trPr>
          <w:cantSplit/>
          <w:trHeight w:val="215"/>
        </w:trPr>
        <w:tc>
          <w:tcPr>
            <w:tcW w:w="1827" w:type="dxa"/>
            <w:tcBorders>
              <w:top w:val="nil"/>
              <w:bottom w:val="nil"/>
            </w:tcBorders>
          </w:tcPr>
          <w:p w14:paraId="4A46889E" w14:textId="77777777" w:rsidR="00D746A9" w:rsidRPr="00AB2C41" w:rsidRDefault="00D746A9" w:rsidP="00D746A9">
            <w:pPr>
              <w:ind w:firstLine="0"/>
              <w:jc w:val="right"/>
              <w:rPr>
                <w:color w:val="auto"/>
              </w:rPr>
            </w:pPr>
            <w:r>
              <w:rPr>
                <w:color w:val="auto"/>
              </w:rPr>
              <w:t>1960</w:t>
            </w:r>
          </w:p>
        </w:tc>
        <w:tc>
          <w:tcPr>
            <w:tcW w:w="1827" w:type="dxa"/>
            <w:tcBorders>
              <w:top w:val="nil"/>
              <w:bottom w:val="nil"/>
            </w:tcBorders>
          </w:tcPr>
          <w:p w14:paraId="0EF3F72F"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405E7B20" w14:textId="77777777" w:rsidR="00D746A9" w:rsidRPr="00654E74" w:rsidRDefault="00D746A9" w:rsidP="00D746A9">
            <w:pPr>
              <w:ind w:firstLine="0"/>
              <w:jc w:val="center"/>
              <w:rPr>
                <w:color w:val="auto"/>
                <w:highlight w:val="red"/>
              </w:rPr>
            </w:pPr>
            <w:r w:rsidRPr="00654E74">
              <w:rPr>
                <w:color w:val="auto"/>
                <w:highlight w:val="red"/>
              </w:rPr>
              <w:t xml:space="preserve">|          </w:t>
            </w:r>
            <w:r>
              <w:rPr>
                <w:color w:val="auto"/>
                <w:highlight w:val="red"/>
              </w:rPr>
              <w:t xml:space="preserve">     </w:t>
            </w:r>
            <w:r w:rsidRPr="00654E74">
              <w:rPr>
                <w:color w:val="auto"/>
                <w:highlight w:val="red"/>
              </w:rPr>
              <w:t xml:space="preserve">     |</w:t>
            </w:r>
          </w:p>
        </w:tc>
        <w:tc>
          <w:tcPr>
            <w:tcW w:w="1827" w:type="dxa"/>
            <w:tcBorders>
              <w:top w:val="nil"/>
              <w:bottom w:val="nil"/>
            </w:tcBorders>
          </w:tcPr>
          <w:p w14:paraId="03A6452F" w14:textId="77777777" w:rsidR="00D746A9" w:rsidRPr="00243375" w:rsidRDefault="00D746A9" w:rsidP="00D746A9">
            <w:pPr>
              <w:ind w:firstLine="0"/>
              <w:jc w:val="center"/>
              <w:rPr>
                <w:color w:val="auto"/>
                <w:highlight w:val="darkBlue"/>
              </w:rPr>
            </w:pPr>
            <w:r w:rsidRPr="00E550B1">
              <w:rPr>
                <w:color w:val="auto"/>
                <w:highlight w:val="darkBlue"/>
              </w:rPr>
              <w:t>|</w:t>
            </w:r>
            <w:r>
              <w:rPr>
                <w:color w:val="auto"/>
                <w:highlight w:val="darkBlue"/>
              </w:rPr>
              <w:t xml:space="preserve">    </w:t>
            </w:r>
            <w:r w:rsidRPr="00E550B1">
              <w:rPr>
                <w:color w:val="auto"/>
                <w:highlight w:val="darkBlue"/>
              </w:rPr>
              <w:t>|</w:t>
            </w:r>
          </w:p>
        </w:tc>
        <w:tc>
          <w:tcPr>
            <w:tcW w:w="1827" w:type="dxa"/>
            <w:tcBorders>
              <w:top w:val="nil"/>
              <w:bottom w:val="nil"/>
            </w:tcBorders>
          </w:tcPr>
          <w:p w14:paraId="1CB8C54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08E7CB5" w14:textId="77777777" w:rsidTr="00D746A9">
        <w:trPr>
          <w:cantSplit/>
          <w:trHeight w:val="226"/>
        </w:trPr>
        <w:tc>
          <w:tcPr>
            <w:tcW w:w="1827" w:type="dxa"/>
            <w:tcBorders>
              <w:top w:val="nil"/>
              <w:bottom w:val="nil"/>
            </w:tcBorders>
          </w:tcPr>
          <w:p w14:paraId="6BAEF08F" w14:textId="77777777" w:rsidR="00D746A9" w:rsidRPr="00AB2C41" w:rsidRDefault="00D746A9" w:rsidP="00D746A9">
            <w:pPr>
              <w:ind w:firstLine="0"/>
              <w:jc w:val="right"/>
              <w:rPr>
                <w:color w:val="auto"/>
              </w:rPr>
            </w:pPr>
            <w:r>
              <w:rPr>
                <w:color w:val="auto"/>
              </w:rPr>
              <w:t>1970</w:t>
            </w:r>
          </w:p>
        </w:tc>
        <w:tc>
          <w:tcPr>
            <w:tcW w:w="1827" w:type="dxa"/>
            <w:tcBorders>
              <w:top w:val="nil"/>
              <w:bottom w:val="nil"/>
            </w:tcBorders>
          </w:tcPr>
          <w:p w14:paraId="314F8594"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52C43A55"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4CFEB83A" w14:textId="77777777" w:rsidR="00D746A9" w:rsidRPr="00243375" w:rsidRDefault="00D746A9" w:rsidP="00D746A9">
            <w:pPr>
              <w:ind w:firstLine="0"/>
              <w:jc w:val="center"/>
              <w:rPr>
                <w:color w:val="auto"/>
                <w:highlight w:val="darkBlue"/>
              </w:rPr>
            </w:pPr>
            <w:r w:rsidRPr="00243375">
              <w:rPr>
                <w:color w:val="auto"/>
                <w:highlight w:val="darkBlue"/>
              </w:rPr>
              <w:t xml:space="preserve">|         </w:t>
            </w:r>
            <w:r>
              <w:rPr>
                <w:color w:val="auto"/>
                <w:highlight w:val="darkBlue"/>
              </w:rPr>
              <w:t xml:space="preserve">      </w:t>
            </w:r>
            <w:r w:rsidRPr="00243375">
              <w:rPr>
                <w:color w:val="auto"/>
                <w:highlight w:val="darkBlue"/>
              </w:rPr>
              <w:t xml:space="preserve">  |</w:t>
            </w:r>
          </w:p>
        </w:tc>
        <w:tc>
          <w:tcPr>
            <w:tcW w:w="1827" w:type="dxa"/>
            <w:tcBorders>
              <w:top w:val="nil"/>
              <w:bottom w:val="nil"/>
            </w:tcBorders>
          </w:tcPr>
          <w:p w14:paraId="62EE71BE"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63FE03C6" w14:textId="77777777" w:rsidTr="00D746A9">
        <w:trPr>
          <w:cantSplit/>
          <w:trHeight w:val="215"/>
        </w:trPr>
        <w:tc>
          <w:tcPr>
            <w:tcW w:w="1827" w:type="dxa"/>
            <w:tcBorders>
              <w:top w:val="nil"/>
              <w:bottom w:val="nil"/>
            </w:tcBorders>
          </w:tcPr>
          <w:p w14:paraId="2553212B" w14:textId="77777777" w:rsidR="00D746A9" w:rsidRPr="00AB2C41" w:rsidRDefault="00D746A9" w:rsidP="00D746A9">
            <w:pPr>
              <w:ind w:firstLine="0"/>
              <w:jc w:val="right"/>
              <w:rPr>
                <w:color w:val="auto"/>
              </w:rPr>
            </w:pPr>
            <w:r>
              <w:rPr>
                <w:color w:val="auto"/>
              </w:rPr>
              <w:t>1980</w:t>
            </w:r>
          </w:p>
        </w:tc>
        <w:tc>
          <w:tcPr>
            <w:tcW w:w="1827" w:type="dxa"/>
            <w:tcBorders>
              <w:top w:val="nil"/>
              <w:bottom w:val="nil"/>
            </w:tcBorders>
          </w:tcPr>
          <w:p w14:paraId="012C3A61"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18C840DB"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556CCC14"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49DDFB49" w14:textId="77777777" w:rsidR="00D746A9" w:rsidRPr="00654E74" w:rsidRDefault="00D746A9" w:rsidP="00D746A9">
            <w:pPr>
              <w:ind w:firstLine="0"/>
              <w:jc w:val="center"/>
              <w:rPr>
                <w:color w:val="auto"/>
                <w:highlight w:val="darkGreen"/>
              </w:rPr>
            </w:pPr>
            <w:r w:rsidRPr="00654E74">
              <w:rPr>
                <w:color w:val="auto"/>
                <w:highlight w:val="darkGreen"/>
              </w:rPr>
              <w:t xml:space="preserve">| </w:t>
            </w:r>
            <w:r>
              <w:rPr>
                <w:color w:val="auto"/>
                <w:highlight w:val="darkGreen"/>
              </w:rPr>
              <w:t xml:space="preserve"> </w:t>
            </w:r>
            <w:r w:rsidRPr="00654E74">
              <w:rPr>
                <w:color w:val="auto"/>
                <w:highlight w:val="darkGreen"/>
              </w:rPr>
              <w:t>|</w:t>
            </w:r>
          </w:p>
        </w:tc>
      </w:tr>
      <w:tr w:rsidR="00D746A9" w14:paraId="7B4B77B2" w14:textId="77777777" w:rsidTr="00D746A9">
        <w:trPr>
          <w:cantSplit/>
          <w:trHeight w:val="215"/>
        </w:trPr>
        <w:tc>
          <w:tcPr>
            <w:tcW w:w="1827" w:type="dxa"/>
            <w:tcBorders>
              <w:top w:val="nil"/>
              <w:bottom w:val="nil"/>
            </w:tcBorders>
          </w:tcPr>
          <w:p w14:paraId="22E39E1F" w14:textId="77777777" w:rsidR="00D746A9" w:rsidRPr="00AB2C41" w:rsidRDefault="00D746A9" w:rsidP="00D746A9">
            <w:pPr>
              <w:ind w:firstLine="0"/>
              <w:jc w:val="right"/>
              <w:rPr>
                <w:color w:val="auto"/>
              </w:rPr>
            </w:pPr>
            <w:r>
              <w:rPr>
                <w:color w:val="auto"/>
              </w:rPr>
              <w:t>1990</w:t>
            </w:r>
          </w:p>
        </w:tc>
        <w:tc>
          <w:tcPr>
            <w:tcW w:w="1827" w:type="dxa"/>
            <w:tcBorders>
              <w:top w:val="nil"/>
              <w:bottom w:val="nil"/>
            </w:tcBorders>
          </w:tcPr>
          <w:p w14:paraId="1135C0EA"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56368695"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04D5D71A"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1AA9B32D"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4268B9D9" w14:textId="77777777" w:rsidTr="00D746A9">
        <w:trPr>
          <w:cantSplit/>
          <w:trHeight w:val="226"/>
        </w:trPr>
        <w:tc>
          <w:tcPr>
            <w:tcW w:w="1827" w:type="dxa"/>
            <w:tcBorders>
              <w:top w:val="nil"/>
              <w:bottom w:val="nil"/>
            </w:tcBorders>
          </w:tcPr>
          <w:p w14:paraId="193BEA44" w14:textId="77777777" w:rsidR="00D746A9" w:rsidRPr="00AB2C41" w:rsidRDefault="00D746A9" w:rsidP="00D746A9">
            <w:pPr>
              <w:ind w:firstLine="0"/>
              <w:jc w:val="right"/>
              <w:rPr>
                <w:color w:val="auto"/>
              </w:rPr>
            </w:pPr>
            <w:r>
              <w:rPr>
                <w:color w:val="auto"/>
              </w:rPr>
              <w:t>2000</w:t>
            </w:r>
          </w:p>
        </w:tc>
        <w:tc>
          <w:tcPr>
            <w:tcW w:w="1827" w:type="dxa"/>
            <w:tcBorders>
              <w:top w:val="nil"/>
              <w:bottom w:val="nil"/>
            </w:tcBorders>
          </w:tcPr>
          <w:p w14:paraId="2A96FD42"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7D7E9C8C"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7D48A350"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66AE2906"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0E40E0AD" w14:textId="77777777" w:rsidTr="00D746A9">
        <w:trPr>
          <w:cantSplit/>
          <w:trHeight w:val="215"/>
        </w:trPr>
        <w:tc>
          <w:tcPr>
            <w:tcW w:w="1827" w:type="dxa"/>
            <w:tcBorders>
              <w:top w:val="nil"/>
              <w:bottom w:val="nil"/>
            </w:tcBorders>
          </w:tcPr>
          <w:p w14:paraId="46AE9E89" w14:textId="77777777" w:rsidR="00D746A9" w:rsidRPr="00AB2C41" w:rsidRDefault="00D746A9" w:rsidP="00D746A9">
            <w:pPr>
              <w:ind w:firstLine="0"/>
              <w:jc w:val="right"/>
              <w:rPr>
                <w:color w:val="auto"/>
              </w:rPr>
            </w:pPr>
            <w:r>
              <w:rPr>
                <w:color w:val="auto"/>
              </w:rPr>
              <w:t>2010</w:t>
            </w:r>
          </w:p>
        </w:tc>
        <w:tc>
          <w:tcPr>
            <w:tcW w:w="1827" w:type="dxa"/>
            <w:tcBorders>
              <w:top w:val="nil"/>
              <w:bottom w:val="nil"/>
            </w:tcBorders>
          </w:tcPr>
          <w:p w14:paraId="3404CC68"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37227511"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3FF1EB5C"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3EDF0EA0"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11887E38" w14:textId="77777777" w:rsidTr="00D746A9">
        <w:trPr>
          <w:cantSplit/>
          <w:trHeight w:val="215"/>
        </w:trPr>
        <w:tc>
          <w:tcPr>
            <w:tcW w:w="1827" w:type="dxa"/>
            <w:tcBorders>
              <w:top w:val="nil"/>
            </w:tcBorders>
          </w:tcPr>
          <w:p w14:paraId="69F80A70" w14:textId="77777777" w:rsidR="00D746A9" w:rsidRPr="00AB2C41" w:rsidRDefault="00D746A9" w:rsidP="00D746A9">
            <w:pPr>
              <w:ind w:firstLine="0"/>
              <w:jc w:val="right"/>
              <w:rPr>
                <w:color w:val="auto"/>
              </w:rPr>
            </w:pPr>
            <w:r>
              <w:rPr>
                <w:color w:val="auto"/>
              </w:rPr>
              <w:t>2018</w:t>
            </w:r>
          </w:p>
        </w:tc>
        <w:tc>
          <w:tcPr>
            <w:tcW w:w="1827" w:type="dxa"/>
            <w:tcBorders>
              <w:top w:val="nil"/>
            </w:tcBorders>
          </w:tcPr>
          <w:p w14:paraId="6BB5505D" w14:textId="77777777" w:rsidR="00D746A9" w:rsidRPr="00654E74" w:rsidRDefault="00D746A9" w:rsidP="00D746A9">
            <w:pPr>
              <w:ind w:firstLine="0"/>
              <w:jc w:val="center"/>
              <w:rPr>
                <w:color w:val="auto"/>
                <w:highlight w:val="darkRed"/>
              </w:rPr>
            </w:pPr>
            <w:r w:rsidRPr="00654E74">
              <w:rPr>
                <w:color w:val="auto"/>
                <w:highlight w:val="darkRed"/>
              </w:rPr>
              <w:t xml:space="preserve">|  </w:t>
            </w:r>
            <w:r>
              <w:rPr>
                <w:color w:val="auto"/>
                <w:highlight w:val="darkRed"/>
              </w:rPr>
              <w:t xml:space="preserve">            </w:t>
            </w:r>
            <w:r w:rsidRPr="00654E74">
              <w:rPr>
                <w:color w:val="auto"/>
                <w:highlight w:val="darkRed"/>
              </w:rPr>
              <w:t xml:space="preserve">         |</w:t>
            </w:r>
          </w:p>
        </w:tc>
        <w:tc>
          <w:tcPr>
            <w:tcW w:w="1827" w:type="dxa"/>
            <w:tcBorders>
              <w:top w:val="nil"/>
            </w:tcBorders>
          </w:tcPr>
          <w:p w14:paraId="25D8EC49"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tcBorders>
          </w:tcPr>
          <w:p w14:paraId="0DED6099"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tcBorders>
          </w:tcPr>
          <w:p w14:paraId="669F8A46" w14:textId="77777777" w:rsidR="00D746A9" w:rsidRPr="00654E74" w:rsidRDefault="00D746A9" w:rsidP="00D746A9">
            <w:pPr>
              <w:keepNext/>
              <w:ind w:firstLine="0"/>
              <w:jc w:val="center"/>
              <w:rPr>
                <w:color w:val="auto"/>
                <w:highlight w:val="darkGreen"/>
              </w:rPr>
            </w:pPr>
            <w:r w:rsidRPr="00654E74">
              <w:rPr>
                <w:color w:val="auto"/>
                <w:highlight w:val="darkGreen"/>
              </w:rPr>
              <w:t>|                         |</w:t>
            </w:r>
          </w:p>
        </w:tc>
      </w:tr>
    </w:tbl>
    <w:p w14:paraId="399C9FD2" w14:textId="77777777" w:rsidR="002949DF" w:rsidRDefault="002949DF" w:rsidP="002949DF">
      <w:pPr>
        <w:pStyle w:val="Caption"/>
        <w:framePr w:hSpace="180" w:wrap="around" w:vAnchor="text" w:hAnchor="page" w:x="1405" w:y="4864"/>
      </w:pPr>
      <w:r>
        <w:t xml:space="preserve">Figure </w:t>
      </w:r>
      <w:r w:rsidR="00031C90">
        <w:rPr>
          <w:noProof/>
        </w:rPr>
        <w:fldChar w:fldCharType="begin"/>
      </w:r>
      <w:r w:rsidR="00031C90">
        <w:rPr>
          <w:noProof/>
        </w:rPr>
        <w:instrText xml:space="preserve"> SEQ Figure \* ARABIC </w:instrText>
      </w:r>
      <w:r w:rsidR="00031C90">
        <w:rPr>
          <w:noProof/>
        </w:rPr>
        <w:fldChar w:fldCharType="separate"/>
      </w:r>
      <w:r>
        <w:rPr>
          <w:noProof/>
        </w:rPr>
        <w:t>1</w:t>
      </w:r>
      <w:r w:rsidR="00031C90">
        <w:rPr>
          <w:noProof/>
        </w:rPr>
        <w:fldChar w:fldCharType="end"/>
      </w:r>
      <w:r>
        <w:t xml:space="preserve"> Example of seriation graph for dominant archival paradigms</w:t>
      </w:r>
    </w:p>
    <w:p w14:paraId="0C6B87E6" w14:textId="77777777" w:rsidR="002949DF" w:rsidRDefault="002949DF" w:rsidP="00077110">
      <w:pPr>
        <w:ind w:firstLine="0"/>
      </w:pPr>
    </w:p>
    <w:p w14:paraId="51FD4060" w14:textId="6DD35C3D" w:rsidR="005C6C52" w:rsidRPr="008607DB" w:rsidRDefault="00084060" w:rsidP="00077110">
      <w:pPr>
        <w:ind w:firstLine="0"/>
      </w:pPr>
      <w:r>
        <w:t xml:space="preserve">archivists engaged </w:t>
      </w:r>
      <w:r w:rsidR="00820325">
        <w:t>with marginalized populations</w:t>
      </w:r>
      <w:r w:rsidR="00AD2B7A">
        <w:t xml:space="preserve"> recently. The last theme </w:t>
      </w:r>
      <w:r w:rsidR="00A50661">
        <w:t xml:space="preserve">in the literature consulted reveals what archivists </w:t>
      </w:r>
      <w:r w:rsidR="002F4E6D">
        <w:t xml:space="preserve">expect </w:t>
      </w:r>
      <w:r w:rsidR="00D35AC6">
        <w:t>in archive professionals</w:t>
      </w:r>
      <w:r w:rsidR="00302D45">
        <w:t xml:space="preserve"> and </w:t>
      </w:r>
      <w:r w:rsidR="00E96F8A">
        <w:t xml:space="preserve">asks </w:t>
      </w:r>
      <w:r w:rsidR="00302D45">
        <w:t>questions about what archivists can change about themselves</w:t>
      </w:r>
      <w:r w:rsidR="00D22314">
        <w:t xml:space="preserve"> to disrupt the archival power balance (and if the</w:t>
      </w:r>
      <w:r w:rsidR="00D746A9">
        <w:t xml:space="preserve"> profession will survive!).</w:t>
      </w:r>
    </w:p>
    <w:p w14:paraId="7F26BCFC" w14:textId="34CEA9D8" w:rsidR="00950385" w:rsidRDefault="00004C8C" w:rsidP="002E3DDF">
      <w:pPr>
        <w:ind w:firstLine="0"/>
      </w:pPr>
      <w:r w:rsidRPr="001436E2">
        <w:rPr>
          <w:b/>
          <w:bCs/>
        </w:rPr>
        <w:t xml:space="preserve">Vocabulary: </w:t>
      </w:r>
      <w:r w:rsidR="00464369" w:rsidRPr="001436E2">
        <w:rPr>
          <w:b/>
          <w:bCs/>
        </w:rPr>
        <w:t>p</w:t>
      </w:r>
      <w:r w:rsidRPr="001436E2">
        <w:rPr>
          <w:b/>
          <w:bCs/>
        </w:rPr>
        <w:t>luralism</w:t>
      </w:r>
      <w:r w:rsidR="002A775B" w:rsidRPr="001436E2">
        <w:rPr>
          <w:b/>
          <w:bCs/>
        </w:rPr>
        <w:t xml:space="preserve"> vs </w:t>
      </w:r>
      <w:r w:rsidR="00464369" w:rsidRPr="001436E2">
        <w:rPr>
          <w:b/>
          <w:bCs/>
        </w:rPr>
        <w:t>d</w:t>
      </w:r>
      <w:r w:rsidR="002A775B" w:rsidRPr="001436E2">
        <w:rPr>
          <w:b/>
          <w:bCs/>
        </w:rPr>
        <w:t>iversity</w:t>
      </w:r>
      <w:r w:rsidR="00BA5A76" w:rsidRPr="001436E2">
        <w:rPr>
          <w:b/>
          <w:bCs/>
        </w:rPr>
        <w:t>.</w:t>
      </w:r>
      <w:r w:rsidR="00BA5A76" w:rsidRPr="001436E2">
        <w:rPr>
          <w:bCs/>
        </w:rPr>
        <w:t xml:space="preserve"> </w:t>
      </w:r>
      <w:r w:rsidR="008F3212" w:rsidRPr="001436E2">
        <w:t xml:space="preserve">One of the biggest issues faced by </w:t>
      </w:r>
      <w:r w:rsidR="003D1892" w:rsidRPr="001436E2">
        <w:t xml:space="preserve">the Western archival tradition </w:t>
      </w:r>
      <w:r w:rsidR="00340371" w:rsidRPr="001436E2">
        <w:t>is</w:t>
      </w:r>
      <w:r w:rsidR="003D1892" w:rsidRPr="001436E2">
        <w:t xml:space="preserve"> the</w:t>
      </w:r>
      <w:r w:rsidR="00340371" w:rsidRPr="001436E2">
        <w:t xml:space="preserve"> unequal</w:t>
      </w:r>
      <w:r w:rsidR="003D1892" w:rsidRPr="001436E2">
        <w:t xml:space="preserve"> power structures that influence </w:t>
      </w:r>
      <w:r w:rsidR="00340371" w:rsidRPr="001436E2">
        <w:t>what</w:t>
      </w:r>
      <w:r w:rsidR="005B2C20" w:rsidRPr="001436E2">
        <w:t xml:space="preserve"> is of archival value. This pertains to people</w:t>
      </w:r>
      <w:r w:rsidR="00DE6E2A" w:rsidRPr="001436E2">
        <w:t xml:space="preserve"> and the objects, records, writings, etc., that are created by, with, and about those people. </w:t>
      </w:r>
      <w:r w:rsidR="00533B36" w:rsidRPr="001436E2">
        <w:t>Working towards a goal</w:t>
      </w:r>
      <w:r w:rsidR="00057CE0" w:rsidRPr="00057CE0">
        <w:t xml:space="preserve"> </w:t>
      </w:r>
      <w:r w:rsidR="00057CE0">
        <w:t xml:space="preserve">of organizing archival collections to be an accurate representation of a nuanced society means extending the privilege of archival representation to any and all peoples in that society. Some archivists have a difficult time expanding their worldview to imagine the possibilities of human expression and what constitutes worthy archival material. The field turned to the term </w:t>
      </w:r>
      <w:r w:rsidR="00057CE0">
        <w:rPr>
          <w:i/>
        </w:rPr>
        <w:t>diversity</w:t>
      </w:r>
      <w:r w:rsidR="00057CE0">
        <w:t xml:space="preserve"> as archivists worked to understand their role in upholding harmful power structures</w:t>
      </w:r>
      <w:r w:rsidR="00C32199">
        <w:t xml:space="preserve">, then moved </w:t>
      </w:r>
      <w:r w:rsidR="007C00AC">
        <w:t>to</w:t>
      </w:r>
      <w:r w:rsidR="00CD60E8">
        <w:t xml:space="preserve"> the more inclusive</w:t>
      </w:r>
      <w:r w:rsidR="007C00AC">
        <w:t xml:space="preserve"> </w:t>
      </w:r>
      <w:r w:rsidR="007C00AC">
        <w:rPr>
          <w:i/>
        </w:rPr>
        <w:t>multiculturalism</w:t>
      </w:r>
      <w:r w:rsidR="007C00AC">
        <w:t xml:space="preserve"> (</w:t>
      </w:r>
      <w:r w:rsidR="00414443">
        <w:t>Cox</w:t>
      </w:r>
      <w:r w:rsidR="00F446A3">
        <w:t>,</w:t>
      </w:r>
      <w:r w:rsidR="00414443">
        <w:t xml:space="preserve"> 2000, as cited in Caswell</w:t>
      </w:r>
      <w:r w:rsidR="00F446A3">
        <w:t>,</w:t>
      </w:r>
      <w:r w:rsidR="00414443">
        <w:t xml:space="preserve"> 2013</w:t>
      </w:r>
      <w:r w:rsidR="00F446A3">
        <w:t xml:space="preserve">, p. </w:t>
      </w:r>
      <w:r w:rsidR="00812494">
        <w:t>277</w:t>
      </w:r>
      <w:r w:rsidR="00414443">
        <w:t>)</w:t>
      </w:r>
      <w:r w:rsidR="004E1243">
        <w:t xml:space="preserve">, </w:t>
      </w:r>
      <w:r w:rsidR="00C03F6B">
        <w:t>and finally</w:t>
      </w:r>
      <w:r w:rsidR="00500813">
        <w:t xml:space="preserve"> the term</w:t>
      </w:r>
      <w:r w:rsidR="00C03F6B">
        <w:t xml:space="preserve"> </w:t>
      </w:r>
      <w:r w:rsidR="00DA1BAD" w:rsidRPr="00500813">
        <w:rPr>
          <w:i/>
        </w:rPr>
        <w:t>pluralism</w:t>
      </w:r>
      <w:r w:rsidR="00DA1BAD">
        <w:t xml:space="preserve"> </w:t>
      </w:r>
      <w:r w:rsidR="00500813">
        <w:t xml:space="preserve">is becoming entrenched in the literature </w:t>
      </w:r>
      <w:r w:rsidR="00DA1BAD">
        <w:t xml:space="preserve">as an </w:t>
      </w:r>
      <w:r w:rsidR="00DA1BAD">
        <w:lastRenderedPageBreak/>
        <w:t>archival concept</w:t>
      </w:r>
      <w:r w:rsidR="00CA7CBB">
        <w:t xml:space="preserve"> (</w:t>
      </w:r>
      <w:r w:rsidR="00A37A76">
        <w:t xml:space="preserve">AERI &amp; PACG, 2011; </w:t>
      </w:r>
      <w:r w:rsidR="00D678F9">
        <w:t xml:space="preserve">Ahmed, 2018; </w:t>
      </w:r>
      <w:r w:rsidR="00A37A76">
        <w:t xml:space="preserve">Caswell, </w:t>
      </w:r>
      <w:r w:rsidR="005E544D">
        <w:t>2013, 2014, 2016;</w:t>
      </w:r>
      <w:r w:rsidR="005B45CE">
        <w:t xml:space="preserve"> Cook, 2013;</w:t>
      </w:r>
      <w:r w:rsidR="006132EA">
        <w:t xml:space="preserve"> Ramirez, 2015;</w:t>
      </w:r>
      <w:r w:rsidR="005E544D">
        <w:t xml:space="preserve"> </w:t>
      </w:r>
      <w:r w:rsidR="008813E9">
        <w:t>White, 2008</w:t>
      </w:r>
      <w:r w:rsidR="009D7FD6">
        <w:t>)</w:t>
      </w:r>
      <w:r w:rsidR="00950385">
        <w:t>.</w:t>
      </w:r>
    </w:p>
    <w:p w14:paraId="6C39996E" w14:textId="171D4E50" w:rsidR="00950385" w:rsidRDefault="00950385" w:rsidP="002E3DDF">
      <w:pPr>
        <w:ind w:firstLine="0"/>
      </w:pPr>
      <w:r>
        <w:tab/>
        <w:t>Caswell</w:t>
      </w:r>
      <w:r w:rsidR="00351AAE">
        <w:t xml:space="preserve"> </w:t>
      </w:r>
      <w:r w:rsidR="009D7FD6">
        <w:t>leveraged</w:t>
      </w:r>
      <w:r w:rsidR="00351AAE">
        <w:t xml:space="preserve"> her background in religious studies </w:t>
      </w:r>
      <w:r w:rsidR="0008110F">
        <w:t xml:space="preserve">to </w:t>
      </w:r>
      <w:r w:rsidR="001A4D66">
        <w:t>inform</w:t>
      </w:r>
      <w:r w:rsidR="00880169">
        <w:t xml:space="preserve"> a deeper look at how</w:t>
      </w:r>
      <w:r w:rsidR="00EF6C62">
        <w:t xml:space="preserve"> religious </w:t>
      </w:r>
      <w:r w:rsidR="00880169">
        <w:t xml:space="preserve">pluralism (originally a religious term </w:t>
      </w:r>
      <w:r w:rsidR="00FF3FA5">
        <w:t>for clergy holding more than one position in the Church of England</w:t>
      </w:r>
      <w:r w:rsidR="00985C76">
        <w:t xml:space="preserve"> [</w:t>
      </w:r>
      <w:r w:rsidR="005D5640">
        <w:t>Klassen and Bender, 2010</w:t>
      </w:r>
      <w:r w:rsidR="005A3CB3">
        <w:t xml:space="preserve"> as cited in Caswell, 2013]</w:t>
      </w:r>
      <w:r w:rsidR="00EF6C62">
        <w:t>)</w:t>
      </w:r>
      <w:r w:rsidR="00DE1015">
        <w:t xml:space="preserve"> would transfer to </w:t>
      </w:r>
      <w:r w:rsidR="000600C3">
        <w:t xml:space="preserve">the </w:t>
      </w:r>
      <w:r w:rsidR="00D8333B">
        <w:t>practice</w:t>
      </w:r>
      <w:r w:rsidR="000600C3">
        <w:t xml:space="preserve"> of archival pluralism.</w:t>
      </w:r>
      <w:r w:rsidR="00EC386F">
        <w:t xml:space="preserve"> </w:t>
      </w:r>
      <w:r w:rsidR="00492956">
        <w:t xml:space="preserve">Caswell </w:t>
      </w:r>
      <w:r w:rsidR="009145BA">
        <w:t>points to</w:t>
      </w:r>
      <w:r w:rsidR="00492956">
        <w:t xml:space="preserve"> the work of scholar Diana Eck</w:t>
      </w:r>
      <w:r w:rsidR="009145BA">
        <w:t>’s</w:t>
      </w:r>
      <w:r w:rsidR="007C1EAA">
        <w:t xml:space="preserve"> </w:t>
      </w:r>
      <w:r w:rsidR="004D5D28">
        <w:t xml:space="preserve">four distinguishing features </w:t>
      </w:r>
      <w:r w:rsidR="00A7703D">
        <w:t>of religious pluralism</w:t>
      </w:r>
      <w:r w:rsidR="00B51862">
        <w:t xml:space="preserve"> </w:t>
      </w:r>
      <w:r w:rsidR="009A657F">
        <w:t xml:space="preserve">to clarify </w:t>
      </w:r>
      <w:r w:rsidR="00DE0E27">
        <w:t>its</w:t>
      </w:r>
      <w:r w:rsidR="009A657F">
        <w:t xml:space="preserve"> relationship to diversity</w:t>
      </w:r>
      <w:r w:rsidR="00157933">
        <w:t>:</w:t>
      </w:r>
    </w:p>
    <w:p w14:paraId="67546CC5" w14:textId="732F5493" w:rsidR="00102198" w:rsidRDefault="00220749" w:rsidP="0054239D">
      <w:pPr>
        <w:pStyle w:val="ListParagraph"/>
        <w:numPr>
          <w:ilvl w:val="0"/>
          <w:numId w:val="14"/>
        </w:numPr>
        <w:spacing w:line="240" w:lineRule="auto"/>
      </w:pPr>
      <w:r>
        <w:t xml:space="preserve">First, pluralism is not diversity alone, but the </w:t>
      </w:r>
      <w:r>
        <w:rPr>
          <w:i/>
        </w:rPr>
        <w:t>energetic engagement with diversity</w:t>
      </w:r>
      <w:r w:rsidR="005B2AFA">
        <w:t>. Mere diversity without real encounter and relationship will yield</w:t>
      </w:r>
      <w:r w:rsidR="00455946">
        <w:t xml:space="preserve"> increasing tensions in our societies.</w:t>
      </w:r>
    </w:p>
    <w:p w14:paraId="79CC7187" w14:textId="32A9B51B" w:rsidR="00455946" w:rsidRDefault="00455946" w:rsidP="0054239D">
      <w:pPr>
        <w:pStyle w:val="ListParagraph"/>
        <w:numPr>
          <w:ilvl w:val="0"/>
          <w:numId w:val="14"/>
        </w:numPr>
        <w:spacing w:line="240" w:lineRule="auto"/>
      </w:pPr>
      <w:r>
        <w:t xml:space="preserve">Second, pluralism is not just tolerance, but the </w:t>
      </w:r>
      <w:r>
        <w:rPr>
          <w:i/>
        </w:rPr>
        <w:t>active seeking of understand</w:t>
      </w:r>
      <w:r w:rsidR="00BD283C">
        <w:rPr>
          <w:i/>
        </w:rPr>
        <w:t>ing</w:t>
      </w:r>
      <w:r>
        <w:rPr>
          <w:i/>
        </w:rPr>
        <w:t xml:space="preserve"> across lines of difference</w:t>
      </w:r>
      <w:r w:rsidR="00BD283C">
        <w:t xml:space="preserve">. </w:t>
      </w:r>
      <w:r w:rsidR="00110774">
        <w:t xml:space="preserve">Tolerance is too thin a foundation… </w:t>
      </w:r>
      <w:r w:rsidR="003A709C">
        <w:t xml:space="preserve">It does nothing </w:t>
      </w:r>
      <w:r w:rsidR="001F33F6">
        <w:t>to remove our ignorance of one another</w:t>
      </w:r>
      <w:r w:rsidR="00EB2DC7">
        <w:t>… and leaves in place</w:t>
      </w:r>
      <w:r w:rsidR="00E143B8">
        <w:t>…</w:t>
      </w:r>
      <w:r w:rsidR="00EB2DC7">
        <w:t xml:space="preserve"> the fears</w:t>
      </w:r>
      <w:r w:rsidR="00E143B8">
        <w:t xml:space="preserve"> that underlie old patterns of division and violence.</w:t>
      </w:r>
    </w:p>
    <w:p w14:paraId="339592B8" w14:textId="39B481DD" w:rsidR="00E143B8" w:rsidRDefault="00956B70" w:rsidP="0054239D">
      <w:pPr>
        <w:pStyle w:val="ListParagraph"/>
        <w:numPr>
          <w:ilvl w:val="0"/>
          <w:numId w:val="14"/>
        </w:numPr>
        <w:spacing w:line="240" w:lineRule="auto"/>
      </w:pPr>
      <w:r>
        <w:t xml:space="preserve">Third, pluralism is not relativism, but </w:t>
      </w:r>
      <w:r>
        <w:rPr>
          <w:i/>
        </w:rPr>
        <w:t>the encounter of commitments</w:t>
      </w:r>
      <w:r>
        <w:t xml:space="preserve">. </w:t>
      </w:r>
      <w:r w:rsidR="000415A8">
        <w:t xml:space="preserve">Pluralism does not require us to leave our identities and our commitments behind. </w:t>
      </w:r>
      <w:r w:rsidR="00FD41A4">
        <w:t xml:space="preserve"> It means holding our deepest differences… not in isolation, but in relationship to one another.</w:t>
      </w:r>
    </w:p>
    <w:p w14:paraId="172A9B70" w14:textId="7499FBE1" w:rsidR="00D669AB" w:rsidRDefault="00FD41A4" w:rsidP="0021443B">
      <w:pPr>
        <w:pStyle w:val="ListParagraph"/>
        <w:numPr>
          <w:ilvl w:val="0"/>
          <w:numId w:val="14"/>
        </w:numPr>
        <w:spacing w:line="240" w:lineRule="auto"/>
      </w:pPr>
      <w:r>
        <w:t xml:space="preserve">Fourth, pluralism is </w:t>
      </w:r>
      <w:r>
        <w:rPr>
          <w:i/>
        </w:rPr>
        <w:t>based on dialog</w:t>
      </w:r>
      <w:r>
        <w:t xml:space="preserve">. </w:t>
      </w:r>
      <w:r w:rsidR="00717DEE">
        <w:t>Dialog means both speaking and listening, and that process reveals both common understandings and real differences.</w:t>
      </w:r>
      <w:r w:rsidR="009C6B4F">
        <w:t xml:space="preserve"> (1997,</w:t>
      </w:r>
      <w:r w:rsidR="009C6B4F" w:rsidRPr="00B05BC7">
        <w:t xml:space="preserve"> </w:t>
      </w:r>
      <w:r w:rsidR="009C6B4F">
        <w:t>as cited in Caswell, 2013)</w:t>
      </w:r>
    </w:p>
    <w:p w14:paraId="00289404" w14:textId="07D1F8DC" w:rsidR="0021443B" w:rsidRDefault="009C6B4F" w:rsidP="009C6B4F">
      <w:pPr>
        <w:tabs>
          <w:tab w:val="right" w:pos="9360"/>
        </w:tabs>
        <w:spacing w:line="240" w:lineRule="auto"/>
        <w:ind w:firstLine="0"/>
      </w:pPr>
      <w:r>
        <w:t xml:space="preserve"> </w:t>
      </w:r>
      <w:r>
        <w:tab/>
      </w:r>
    </w:p>
    <w:p w14:paraId="77569BB6" w14:textId="77777777" w:rsidR="00494D2C" w:rsidRDefault="0078197D" w:rsidP="008677E1">
      <w:pPr>
        <w:ind w:left="720" w:firstLine="0"/>
      </w:pPr>
      <w:r>
        <w:t>AERI and PACG</w:t>
      </w:r>
      <w:r w:rsidR="008677E1">
        <w:t xml:space="preserve"> (2011)</w:t>
      </w:r>
      <w:r w:rsidR="001E5B15">
        <w:t xml:space="preserve"> </w:t>
      </w:r>
      <w:r w:rsidR="009E5295">
        <w:t xml:space="preserve">recognize </w:t>
      </w:r>
      <w:r w:rsidR="00DE5149">
        <w:t>diversity as merely the presence of difference</w:t>
      </w:r>
      <w:r w:rsidR="000A1A2A">
        <w:t xml:space="preserve"> and</w:t>
      </w:r>
      <w:r w:rsidR="00494D2C">
        <w:t xml:space="preserve"> </w:t>
      </w:r>
    </w:p>
    <w:p w14:paraId="77E1C2C6" w14:textId="50A084FC" w:rsidR="008677E1" w:rsidRDefault="000A1A2A" w:rsidP="00494D2C">
      <w:pPr>
        <w:ind w:firstLine="0"/>
      </w:pPr>
      <w:r>
        <w:t>argue</w:t>
      </w:r>
      <w:r w:rsidR="008677E1">
        <w:t xml:space="preserve"> </w:t>
      </w:r>
      <w:r>
        <w:t>that</w:t>
      </w:r>
      <w:r w:rsidR="008677E1">
        <w:t>:</w:t>
      </w:r>
      <w:r w:rsidR="005A1254">
        <w:t xml:space="preserve"> </w:t>
      </w:r>
    </w:p>
    <w:p w14:paraId="2D48EACE" w14:textId="61693C39" w:rsidR="0042097C" w:rsidRDefault="005A1254" w:rsidP="00727ED5">
      <w:pPr>
        <w:ind w:left="720" w:firstLine="0"/>
      </w:pPr>
      <w:r>
        <w:t xml:space="preserve">such an approach, while important, </w:t>
      </w:r>
      <w:r w:rsidR="00E57AA1">
        <w:t xml:space="preserve">overlooks the systemic </w:t>
      </w:r>
      <w:r w:rsidR="00061429">
        <w:t>nature of the problems it seeks to address,</w:t>
      </w:r>
      <w:r w:rsidR="00117185">
        <w:t xml:space="preserve"> that diversifying the student population without expanding pedagogy and practice</w:t>
      </w:r>
      <w:r w:rsidR="002C0707">
        <w:t xml:space="preserve"> perpetuates a lack of awareness and considerations of the perspectives, behaviors, </w:t>
      </w:r>
      <w:r w:rsidR="00D67CE5">
        <w:t>and needs</w:t>
      </w:r>
      <w:r w:rsidR="00756917">
        <w:t xml:space="preserve"> of many different communities</w:t>
      </w:r>
      <w:r w:rsidR="00D936B9">
        <w:t>. (p. 70)</w:t>
      </w:r>
    </w:p>
    <w:p w14:paraId="1D3850B1" w14:textId="6F28D17A" w:rsidR="0022693D" w:rsidRPr="007C00AC" w:rsidRDefault="0022693D" w:rsidP="0022693D">
      <w:pPr>
        <w:ind w:firstLine="0"/>
      </w:pPr>
      <w:r>
        <w:t>Archivists interested</w:t>
      </w:r>
      <w:r w:rsidR="00897EFA">
        <w:t xml:space="preserve"> in pursuing the relationships and</w:t>
      </w:r>
      <w:r w:rsidR="00FD65A7">
        <w:t xml:space="preserve"> imagination central to</w:t>
      </w:r>
      <w:r>
        <w:t xml:space="preserve"> pluralist approaches</w:t>
      </w:r>
      <w:r w:rsidR="00FD65A7">
        <w:t xml:space="preserve"> </w:t>
      </w:r>
      <w:r w:rsidR="00323D12">
        <w:t>are using community archives and archiving as one way to do it.</w:t>
      </w:r>
    </w:p>
    <w:p w14:paraId="20AE8CC2" w14:textId="3B9F1805" w:rsidR="003A2C0A" w:rsidRDefault="006F4F36" w:rsidP="003A2C0A">
      <w:pPr>
        <w:ind w:firstLine="0"/>
        <w:rPr>
          <w:bCs/>
        </w:rPr>
      </w:pPr>
      <w:r w:rsidRPr="003A2C0A">
        <w:rPr>
          <w:b/>
          <w:bCs/>
        </w:rPr>
        <w:lastRenderedPageBreak/>
        <w:t>Practice: Community archives</w:t>
      </w:r>
      <w:r w:rsidR="003A2C0A" w:rsidRPr="003A2C0A">
        <w:rPr>
          <w:b/>
          <w:bCs/>
        </w:rPr>
        <w:t>.</w:t>
      </w:r>
      <w:r w:rsidR="00216E82">
        <w:rPr>
          <w:b/>
          <w:bCs/>
        </w:rPr>
        <w:t xml:space="preserve"> </w:t>
      </w:r>
      <w:r w:rsidR="007E482C">
        <w:rPr>
          <w:bCs/>
        </w:rPr>
        <w:t xml:space="preserve">Terry Cook’s community paradigm of archives </w:t>
      </w:r>
      <w:r w:rsidR="000D50ED">
        <w:rPr>
          <w:bCs/>
        </w:rPr>
        <w:t xml:space="preserve">is centered around </w:t>
      </w:r>
      <w:r w:rsidR="00576615" w:rsidRPr="00323D12">
        <w:rPr>
          <w:bCs/>
          <w:i/>
        </w:rPr>
        <w:t>activist-archivist mentors</w:t>
      </w:r>
      <w:r w:rsidR="00576615">
        <w:rPr>
          <w:bCs/>
        </w:rPr>
        <w:t xml:space="preserve"> </w:t>
      </w:r>
      <w:r w:rsidR="00823757">
        <w:rPr>
          <w:bCs/>
        </w:rPr>
        <w:t xml:space="preserve">that facilitate </w:t>
      </w:r>
      <w:r w:rsidR="00823757" w:rsidRPr="00323D12">
        <w:rPr>
          <w:bCs/>
          <w:i/>
        </w:rPr>
        <w:t>participatory archiving</w:t>
      </w:r>
      <w:r w:rsidR="0093335C">
        <w:rPr>
          <w:bCs/>
        </w:rPr>
        <w:t xml:space="preserve"> </w:t>
      </w:r>
      <w:r w:rsidR="002E0B94">
        <w:rPr>
          <w:bCs/>
        </w:rPr>
        <w:t>as well as</w:t>
      </w:r>
      <w:r w:rsidR="0093335C">
        <w:rPr>
          <w:bCs/>
        </w:rPr>
        <w:t xml:space="preserve"> </w:t>
      </w:r>
      <w:r w:rsidR="0093335C" w:rsidRPr="00323D12">
        <w:rPr>
          <w:bCs/>
          <w:i/>
        </w:rPr>
        <w:t>collaborative evidence- a</w:t>
      </w:r>
      <w:r w:rsidR="002E0B94" w:rsidRPr="00323D12">
        <w:rPr>
          <w:bCs/>
          <w:i/>
        </w:rPr>
        <w:t>nd memory-making</w:t>
      </w:r>
      <w:r w:rsidR="002E0B94">
        <w:rPr>
          <w:bCs/>
        </w:rPr>
        <w:t xml:space="preserve"> (2013, p. 113). </w:t>
      </w:r>
      <w:r w:rsidR="00656613">
        <w:rPr>
          <w:bCs/>
        </w:rPr>
        <w:t>The prevalence</w:t>
      </w:r>
      <w:r w:rsidR="00C942E4">
        <w:rPr>
          <w:bCs/>
        </w:rPr>
        <w:t xml:space="preserve"> of community archives</w:t>
      </w:r>
      <w:r w:rsidR="00AA27EC">
        <w:rPr>
          <w:bCs/>
        </w:rPr>
        <w:t xml:space="preserve"> and participatory archive work undertaken in recent years</w:t>
      </w:r>
      <w:r w:rsidR="00590E42">
        <w:rPr>
          <w:bCs/>
        </w:rPr>
        <w:t xml:space="preserve"> is itself evidence of the dominant paradigm. </w:t>
      </w:r>
      <w:r w:rsidR="0000712C">
        <w:rPr>
          <w:bCs/>
        </w:rPr>
        <w:t>How a community archive comes to exist</w:t>
      </w:r>
      <w:r w:rsidR="00247F24">
        <w:rPr>
          <w:bCs/>
        </w:rPr>
        <w:t xml:space="preserve">, as well as where it exists, when or for how long it will exist, for who it exists, etc., </w:t>
      </w:r>
      <w:r w:rsidR="0029678A">
        <w:rPr>
          <w:bCs/>
        </w:rPr>
        <w:t>is complex</w:t>
      </w:r>
      <w:r w:rsidR="00F11D2A">
        <w:rPr>
          <w:bCs/>
        </w:rPr>
        <w:t xml:space="preserve">. The same goes for </w:t>
      </w:r>
      <w:r w:rsidR="00446AB6">
        <w:rPr>
          <w:bCs/>
        </w:rPr>
        <w:t>the motivation</w:t>
      </w:r>
      <w:r w:rsidR="00C305C4">
        <w:rPr>
          <w:bCs/>
        </w:rPr>
        <w:t>s</w:t>
      </w:r>
      <w:r w:rsidR="00446AB6">
        <w:rPr>
          <w:bCs/>
        </w:rPr>
        <w:t xml:space="preserve"> behind community engagement with the archives</w:t>
      </w:r>
      <w:r w:rsidR="00CE511D">
        <w:rPr>
          <w:bCs/>
        </w:rPr>
        <w:t xml:space="preserve"> and working to establish one in the first place.</w:t>
      </w:r>
      <w:r w:rsidR="00C305C4">
        <w:rPr>
          <w:bCs/>
        </w:rPr>
        <w:t xml:space="preserve"> </w:t>
      </w:r>
      <w:r w:rsidR="00B325F5">
        <w:rPr>
          <w:bCs/>
        </w:rPr>
        <w:t xml:space="preserve">In America, </w:t>
      </w:r>
      <w:r w:rsidR="001B6870">
        <w:rPr>
          <w:bCs/>
        </w:rPr>
        <w:t xml:space="preserve">most community archiving efforts are undertaken by groups of people that are marginalized, systemically discriminated against, </w:t>
      </w:r>
      <w:r w:rsidR="002630D5">
        <w:rPr>
          <w:bCs/>
        </w:rPr>
        <w:t xml:space="preserve">and </w:t>
      </w:r>
      <w:r w:rsidR="00FC6218">
        <w:rPr>
          <w:bCs/>
        </w:rPr>
        <w:t>seeking some form of empowerment for their community</w:t>
      </w:r>
      <w:r w:rsidR="00DB2F07">
        <w:rPr>
          <w:bCs/>
        </w:rPr>
        <w:t xml:space="preserve"> (</w:t>
      </w:r>
      <w:r w:rsidR="00E212B8">
        <w:rPr>
          <w:bCs/>
        </w:rPr>
        <w:t xml:space="preserve">Ahmed, 2018; </w:t>
      </w:r>
      <w:r w:rsidR="00DB2F07">
        <w:rPr>
          <w:bCs/>
        </w:rPr>
        <w:t>Caswell, 2014; Cook, 2013;</w:t>
      </w:r>
      <w:r w:rsidR="00E212B8">
        <w:rPr>
          <w:bCs/>
        </w:rPr>
        <w:t xml:space="preserve"> </w:t>
      </w:r>
      <w:r w:rsidR="0019654C">
        <w:rPr>
          <w:bCs/>
        </w:rPr>
        <w:t xml:space="preserve">Hughes-Watkins, 2018; </w:t>
      </w:r>
      <w:r w:rsidR="0049288C">
        <w:rPr>
          <w:bCs/>
        </w:rPr>
        <w:t xml:space="preserve">Ramirez, 2015; </w:t>
      </w:r>
      <w:r w:rsidR="00E91282">
        <w:rPr>
          <w:bCs/>
        </w:rPr>
        <w:t>Wurl, 2005)</w:t>
      </w:r>
      <w:r w:rsidR="00FC6218">
        <w:rPr>
          <w:bCs/>
        </w:rPr>
        <w:t xml:space="preserve">. </w:t>
      </w:r>
      <w:r w:rsidR="00DC6D0C">
        <w:rPr>
          <w:bCs/>
        </w:rPr>
        <w:t>Caswell</w:t>
      </w:r>
      <w:r w:rsidR="0022693D">
        <w:rPr>
          <w:bCs/>
        </w:rPr>
        <w:t xml:space="preserve"> (2014, as cited in Caswell, 2014)</w:t>
      </w:r>
      <w:r w:rsidR="00DC6D0C">
        <w:rPr>
          <w:bCs/>
        </w:rPr>
        <w:t xml:space="preserve"> describes five principles that</w:t>
      </w:r>
      <w:r w:rsidR="0029514A">
        <w:rPr>
          <w:bCs/>
        </w:rPr>
        <w:t xml:space="preserve"> generally</w:t>
      </w:r>
      <w:r w:rsidR="00DC6D0C">
        <w:rPr>
          <w:bCs/>
        </w:rPr>
        <w:t xml:space="preserve"> distinguish community archive</w:t>
      </w:r>
      <w:r w:rsidR="0029514A">
        <w:rPr>
          <w:bCs/>
        </w:rPr>
        <w:t>s:</w:t>
      </w:r>
    </w:p>
    <w:p w14:paraId="2DFA5097" w14:textId="01AB051D" w:rsidR="0029514A" w:rsidRDefault="0029514A" w:rsidP="00727ED5">
      <w:pPr>
        <w:ind w:left="720" w:firstLine="0"/>
        <w:rPr>
          <w:bCs/>
        </w:rPr>
      </w:pPr>
      <w:r w:rsidRPr="0029514A">
        <w:rPr>
          <w:bCs/>
        </w:rPr>
        <w:t xml:space="preserve">broad </w:t>
      </w:r>
      <w:r w:rsidRPr="0029514A">
        <w:rPr>
          <w:bCs/>
          <w:i/>
        </w:rPr>
        <w:t>participation</w:t>
      </w:r>
      <w:r w:rsidRPr="0029514A">
        <w:rPr>
          <w:bCs/>
        </w:rPr>
        <w:t xml:space="preserve"> in all or most aspects of archival collecting</w:t>
      </w:r>
      <w:r>
        <w:rPr>
          <w:bCs/>
        </w:rPr>
        <w:t xml:space="preserve"> </w:t>
      </w:r>
      <w:r w:rsidRPr="0029514A">
        <w:rPr>
          <w:bCs/>
        </w:rPr>
        <w:t xml:space="preserve">from appraisal to description to outreach; shared ongoing </w:t>
      </w:r>
      <w:r w:rsidRPr="0029514A">
        <w:rPr>
          <w:bCs/>
          <w:i/>
        </w:rPr>
        <w:t>stewardship</w:t>
      </w:r>
      <w:r w:rsidRPr="0029514A">
        <w:rPr>
          <w:bCs/>
        </w:rPr>
        <w:t xml:space="preserve"> of</w:t>
      </w:r>
      <w:r>
        <w:rPr>
          <w:bCs/>
        </w:rPr>
        <w:t xml:space="preserve"> </w:t>
      </w:r>
      <w:r w:rsidRPr="0029514A">
        <w:rPr>
          <w:bCs/>
        </w:rPr>
        <w:t>cultural heritage between the archival organization and the larger community</w:t>
      </w:r>
      <w:r>
        <w:rPr>
          <w:bCs/>
        </w:rPr>
        <w:t xml:space="preserve"> </w:t>
      </w:r>
      <w:r w:rsidRPr="0029514A">
        <w:rPr>
          <w:bCs/>
        </w:rPr>
        <w:t xml:space="preserve">it represents; </w:t>
      </w:r>
      <w:r w:rsidRPr="0029514A">
        <w:rPr>
          <w:bCs/>
          <w:i/>
        </w:rPr>
        <w:t>multiplicity</w:t>
      </w:r>
      <w:r w:rsidRPr="0029514A">
        <w:rPr>
          <w:bCs/>
        </w:rPr>
        <w:t xml:space="preserve"> of voices and formats, including those not traditionally</w:t>
      </w:r>
      <w:r w:rsidR="00727ED5">
        <w:rPr>
          <w:bCs/>
        </w:rPr>
        <w:t xml:space="preserve"> </w:t>
      </w:r>
      <w:r w:rsidRPr="0029514A">
        <w:rPr>
          <w:bCs/>
        </w:rPr>
        <w:t>found in mainstream archives such as ephemera and artifacts; positioning</w:t>
      </w:r>
      <w:r>
        <w:rPr>
          <w:bCs/>
        </w:rPr>
        <w:t xml:space="preserve"> </w:t>
      </w:r>
      <w:r w:rsidRPr="0029514A">
        <w:rPr>
          <w:bCs/>
        </w:rPr>
        <w:t xml:space="preserve">archival collecting as a form of </w:t>
      </w:r>
      <w:r w:rsidRPr="0029514A">
        <w:rPr>
          <w:bCs/>
          <w:i/>
        </w:rPr>
        <w:t>activism</w:t>
      </w:r>
      <w:r w:rsidRPr="0029514A">
        <w:rPr>
          <w:bCs/>
        </w:rPr>
        <w:t xml:space="preserve"> and ongoing </w:t>
      </w:r>
      <w:r w:rsidRPr="0029514A">
        <w:rPr>
          <w:bCs/>
          <w:i/>
        </w:rPr>
        <w:t>reflexivity</w:t>
      </w:r>
      <w:r w:rsidRPr="0029514A">
        <w:rPr>
          <w:bCs/>
        </w:rPr>
        <w:t xml:space="preserve"> about the</w:t>
      </w:r>
      <w:r>
        <w:rPr>
          <w:bCs/>
        </w:rPr>
        <w:t xml:space="preserve"> </w:t>
      </w:r>
      <w:r w:rsidRPr="0029514A">
        <w:rPr>
          <w:bCs/>
        </w:rPr>
        <w:t>shifting nature of community and identity</w:t>
      </w:r>
      <w:r w:rsidR="00CB6E70">
        <w:rPr>
          <w:bCs/>
        </w:rPr>
        <w:t>.</w:t>
      </w:r>
    </w:p>
    <w:p w14:paraId="6041C6A7" w14:textId="78D24741" w:rsidR="00C6615F" w:rsidRDefault="00C6615F" w:rsidP="00CB6E70">
      <w:pPr>
        <w:rPr>
          <w:bCs/>
        </w:rPr>
      </w:pPr>
      <w:r>
        <w:rPr>
          <w:bCs/>
        </w:rPr>
        <w:t>The possibilities of working with people within their own communities</w:t>
      </w:r>
      <w:r w:rsidR="00E932D9">
        <w:rPr>
          <w:bCs/>
        </w:rPr>
        <w:t>, empowering them to make decisions counter to traditional archives</w:t>
      </w:r>
      <w:r w:rsidR="004D6D34">
        <w:rPr>
          <w:bCs/>
        </w:rPr>
        <w:t xml:space="preserve">, of experiencing more of the </w:t>
      </w:r>
      <w:r w:rsidR="00701618">
        <w:rPr>
          <w:bCs/>
        </w:rPr>
        <w:t>awe-inspiring human modes of creation</w:t>
      </w:r>
      <w:r w:rsidR="00840ACB">
        <w:rPr>
          <w:bCs/>
        </w:rPr>
        <w:t xml:space="preserve"> is truly exciting to me. </w:t>
      </w:r>
      <w:r w:rsidR="002A6698">
        <w:rPr>
          <w:bCs/>
        </w:rPr>
        <w:t xml:space="preserve">However, I have lingering doubts about the sustainability </w:t>
      </w:r>
      <w:r w:rsidR="00CB6E70">
        <w:rPr>
          <w:bCs/>
        </w:rPr>
        <w:t>of the archival field’s current understand</w:t>
      </w:r>
      <w:r w:rsidR="00B3394C">
        <w:rPr>
          <w:bCs/>
        </w:rPr>
        <w:t>ing</w:t>
      </w:r>
      <w:r w:rsidR="00CB6E70">
        <w:rPr>
          <w:bCs/>
        </w:rPr>
        <w:t xml:space="preserve"> of community archives. </w:t>
      </w:r>
      <w:r w:rsidR="003E64F0">
        <w:rPr>
          <w:bCs/>
        </w:rPr>
        <w:t>Generally, the road</w:t>
      </w:r>
      <w:r w:rsidR="003C5576">
        <w:rPr>
          <w:bCs/>
        </w:rPr>
        <w:t xml:space="preserve"> to</w:t>
      </w:r>
      <w:r w:rsidR="003E64F0">
        <w:rPr>
          <w:bCs/>
        </w:rPr>
        <w:t xml:space="preserve"> community archives begins when someone </w:t>
      </w:r>
      <w:r w:rsidR="00A12D8E">
        <w:rPr>
          <w:bCs/>
        </w:rPr>
        <w:t>(</w:t>
      </w:r>
      <w:r w:rsidR="003E64F0">
        <w:rPr>
          <w:bCs/>
        </w:rPr>
        <w:t>usually a community member, archivist, or</w:t>
      </w:r>
      <w:r w:rsidR="00A12D8E">
        <w:rPr>
          <w:bCs/>
        </w:rPr>
        <w:t xml:space="preserve"> </w:t>
      </w:r>
      <w:r w:rsidR="00A12D8E">
        <w:rPr>
          <w:bCs/>
        </w:rPr>
        <w:lastRenderedPageBreak/>
        <w:t xml:space="preserve">scholar) </w:t>
      </w:r>
      <w:r w:rsidR="006A3C94">
        <w:rPr>
          <w:bCs/>
        </w:rPr>
        <w:t xml:space="preserve">notices a discrepancy in </w:t>
      </w:r>
      <w:r w:rsidR="000901AD">
        <w:rPr>
          <w:bCs/>
        </w:rPr>
        <w:t xml:space="preserve">the representativeness of a group </w:t>
      </w:r>
      <w:r w:rsidR="00EC56C5">
        <w:rPr>
          <w:bCs/>
        </w:rPr>
        <w:t>with</w:t>
      </w:r>
      <w:r w:rsidR="000901AD">
        <w:rPr>
          <w:bCs/>
        </w:rPr>
        <w:t>in a memory institution or the community</w:t>
      </w:r>
      <w:r w:rsidR="00EC56C5">
        <w:rPr>
          <w:bCs/>
        </w:rPr>
        <w:t xml:space="preserve"> memory-holdings</w:t>
      </w:r>
      <w:r w:rsidR="000901AD">
        <w:rPr>
          <w:bCs/>
        </w:rPr>
        <w:t xml:space="preserve">. </w:t>
      </w:r>
      <w:r w:rsidR="00F1005B">
        <w:rPr>
          <w:bCs/>
        </w:rPr>
        <w:t>Next, someone decides to begin a community archive immediately or they approach a traditional memory institution to share their idea of expanding the collection</w:t>
      </w:r>
      <w:r w:rsidR="0000794C">
        <w:rPr>
          <w:bCs/>
        </w:rPr>
        <w:t xml:space="preserve"> for</w:t>
      </w:r>
      <w:r w:rsidR="00F45696">
        <w:rPr>
          <w:bCs/>
        </w:rPr>
        <w:t xml:space="preserve"> and </w:t>
      </w:r>
      <w:r w:rsidR="0000794C">
        <w:rPr>
          <w:bCs/>
        </w:rPr>
        <w:t>with their group. Too often, archivists at established memory institutions</w:t>
      </w:r>
      <w:r w:rsidR="007834FA">
        <w:rPr>
          <w:bCs/>
        </w:rPr>
        <w:t xml:space="preserve"> answer calls to expand collections by flipping the responsibility</w:t>
      </w:r>
      <w:r w:rsidR="0031301D">
        <w:rPr>
          <w:bCs/>
        </w:rPr>
        <w:t xml:space="preserve"> </w:t>
      </w:r>
      <w:r w:rsidR="007834FA">
        <w:rPr>
          <w:bCs/>
        </w:rPr>
        <w:t xml:space="preserve">back to the </w:t>
      </w:r>
      <w:r w:rsidR="0031301D">
        <w:rPr>
          <w:bCs/>
        </w:rPr>
        <w:t>un(der)represented group and saying theirs isn’t the place for that kind of material</w:t>
      </w:r>
      <w:r w:rsidR="00B42431">
        <w:rPr>
          <w:bCs/>
        </w:rPr>
        <w:t xml:space="preserve">. Shouldn’t </w:t>
      </w:r>
      <w:r w:rsidR="00B42431">
        <w:rPr>
          <w:bCs/>
          <w:i/>
        </w:rPr>
        <w:t>they</w:t>
      </w:r>
      <w:r w:rsidR="00B42431">
        <w:rPr>
          <w:bCs/>
        </w:rPr>
        <w:t xml:space="preserve"> make their own archive if they want those materials cared for? </w:t>
      </w:r>
      <w:r w:rsidR="006122D7">
        <w:rPr>
          <w:bCs/>
        </w:rPr>
        <w:t>With the rising popularity of community archives I fear it will become a fall-back answer</w:t>
      </w:r>
      <w:r w:rsidR="00A44356">
        <w:rPr>
          <w:bCs/>
        </w:rPr>
        <w:t xml:space="preserve"> and an easy way to maintain the power structure of the archive and its collections. </w:t>
      </w:r>
    </w:p>
    <w:p w14:paraId="56FE3079" w14:textId="59C63419" w:rsidR="00A44356" w:rsidRPr="00A655C3" w:rsidRDefault="002121D7" w:rsidP="004B27AA">
      <w:pPr>
        <w:rPr>
          <w:bCs/>
        </w:rPr>
      </w:pPr>
      <w:r>
        <w:rPr>
          <w:bCs/>
        </w:rPr>
        <w:t xml:space="preserve">Inspired by </w:t>
      </w:r>
      <w:r w:rsidRPr="002121D7">
        <w:rPr>
          <w:rFonts w:asciiTheme="majorHAnsi" w:hAnsiTheme="majorHAnsi" w:cstheme="majorHAnsi"/>
        </w:rPr>
        <w:t>Lae'l Hughes-Watkins</w:t>
      </w:r>
      <w:r w:rsidR="00553D49">
        <w:rPr>
          <w:rFonts w:asciiTheme="majorHAnsi" w:hAnsiTheme="majorHAnsi" w:cstheme="majorHAnsi"/>
        </w:rPr>
        <w:t>’</w:t>
      </w:r>
      <w:r>
        <w:rPr>
          <w:rFonts w:asciiTheme="majorHAnsi" w:hAnsiTheme="majorHAnsi" w:cstheme="majorHAnsi"/>
        </w:rPr>
        <w:t xml:space="preserve"> (2018)</w:t>
      </w:r>
      <w:r>
        <w:rPr>
          <w:bCs/>
        </w:rPr>
        <w:t xml:space="preserve"> powerful claim that </w:t>
      </w:r>
      <w:r w:rsidR="004B27AA">
        <w:rPr>
          <w:bCs/>
        </w:rPr>
        <w:t>“</w:t>
      </w:r>
      <w:r w:rsidR="004B27AA" w:rsidRPr="004B27AA">
        <w:rPr>
          <w:bCs/>
        </w:rPr>
        <w:t>traditional archives have taken on the role of coconspirator in the violence</w:t>
      </w:r>
      <w:r w:rsidR="004B27AA">
        <w:rPr>
          <w:bCs/>
        </w:rPr>
        <w:t xml:space="preserve"> </w:t>
      </w:r>
      <w:r w:rsidR="004B27AA" w:rsidRPr="004B27AA">
        <w:rPr>
          <w:bCs/>
        </w:rPr>
        <w:t>against black bodies</w:t>
      </w:r>
      <w:r w:rsidR="004B27AA">
        <w:rPr>
          <w:bCs/>
        </w:rPr>
        <w:t xml:space="preserve">” (p. </w:t>
      </w:r>
      <w:r w:rsidR="00553D49">
        <w:rPr>
          <w:bCs/>
        </w:rPr>
        <w:t>1)</w:t>
      </w:r>
      <w:r>
        <w:rPr>
          <w:bCs/>
        </w:rPr>
        <w:t xml:space="preserve"> </w:t>
      </w:r>
      <w:r w:rsidR="00553D49">
        <w:rPr>
          <w:bCs/>
        </w:rPr>
        <w:t>and</w:t>
      </w:r>
      <w:r w:rsidR="00A44356">
        <w:rPr>
          <w:bCs/>
        </w:rPr>
        <w:t xml:space="preserve"> Michael Fultz’s </w:t>
      </w:r>
      <w:r w:rsidR="00087177">
        <w:rPr>
          <w:bCs/>
        </w:rPr>
        <w:t xml:space="preserve">2006 article </w:t>
      </w:r>
      <w:r w:rsidR="00D15725" w:rsidRPr="00A655C3">
        <w:rPr>
          <w:bCs/>
          <w:i/>
        </w:rPr>
        <w:t>Black Public Libraries in the South in the Era of De Jure Segregation</w:t>
      </w:r>
      <w:r w:rsidR="00A655C3">
        <w:rPr>
          <w:bCs/>
        </w:rPr>
        <w:t xml:space="preserve">, </w:t>
      </w:r>
      <w:r w:rsidR="00553D49">
        <w:rPr>
          <w:bCs/>
        </w:rPr>
        <w:t>I am wondering if the way communit</w:t>
      </w:r>
      <w:r w:rsidR="003702F9">
        <w:rPr>
          <w:bCs/>
        </w:rPr>
        <w:t xml:space="preserve">y archives has begun to develop </w:t>
      </w:r>
      <w:r w:rsidR="00915848">
        <w:rPr>
          <w:bCs/>
        </w:rPr>
        <w:t xml:space="preserve">is </w:t>
      </w:r>
      <w:r w:rsidR="00B9105F">
        <w:rPr>
          <w:bCs/>
        </w:rPr>
        <w:t>any different than the way</w:t>
      </w:r>
      <w:r w:rsidR="00915848">
        <w:rPr>
          <w:bCs/>
        </w:rPr>
        <w:t xml:space="preserve"> Jim Crow libraries</w:t>
      </w:r>
      <w:r w:rsidR="00B9105F">
        <w:rPr>
          <w:bCs/>
        </w:rPr>
        <w:t xml:space="preserve"> </w:t>
      </w:r>
      <w:r w:rsidR="00FB3A83">
        <w:rPr>
          <w:bCs/>
        </w:rPr>
        <w:t>became fixtures</w:t>
      </w:r>
      <w:r w:rsidR="00B9105F">
        <w:rPr>
          <w:bCs/>
        </w:rPr>
        <w:t xml:space="preserve"> in the South.</w:t>
      </w:r>
      <w:r w:rsidR="00732B94">
        <w:rPr>
          <w:bCs/>
        </w:rPr>
        <w:t xml:space="preserve"> Black communities</w:t>
      </w:r>
      <w:r w:rsidR="005F2940">
        <w:rPr>
          <w:bCs/>
        </w:rPr>
        <w:t xml:space="preserve"> facing segregation</w:t>
      </w:r>
      <w:r w:rsidR="00732B94">
        <w:rPr>
          <w:bCs/>
        </w:rPr>
        <w:t xml:space="preserve"> pushed for libraries</w:t>
      </w:r>
      <w:r w:rsidR="005F2940">
        <w:rPr>
          <w:bCs/>
        </w:rPr>
        <w:t xml:space="preserve"> in the same way</w:t>
      </w:r>
      <w:r w:rsidR="00FB3A83">
        <w:rPr>
          <w:bCs/>
        </w:rPr>
        <w:t>s</w:t>
      </w:r>
      <w:r w:rsidR="005F2940">
        <w:rPr>
          <w:bCs/>
        </w:rPr>
        <w:t xml:space="preserve"> </w:t>
      </w:r>
      <w:r w:rsidR="00FB3A83">
        <w:rPr>
          <w:bCs/>
        </w:rPr>
        <w:t>m</w:t>
      </w:r>
      <w:r w:rsidR="005F2940">
        <w:rPr>
          <w:bCs/>
        </w:rPr>
        <w:t>arginalized communities are pushing for archival representation, and black communities facing segregation</w:t>
      </w:r>
      <w:r w:rsidR="00FB3A83">
        <w:rPr>
          <w:bCs/>
        </w:rPr>
        <w:t xml:space="preserve"> were told </w:t>
      </w:r>
      <w:r w:rsidR="00B9216D">
        <w:rPr>
          <w:bCs/>
        </w:rPr>
        <w:t>there was no room for them at established libraries, so they better create their own if they want them- a common answer</w:t>
      </w:r>
      <w:r w:rsidR="00A9162F">
        <w:rPr>
          <w:bCs/>
        </w:rPr>
        <w:t xml:space="preserve"> for marginalized communities seeking archival representation within existing memory institutions. </w:t>
      </w:r>
    </w:p>
    <w:p w14:paraId="77E06F78" w14:textId="1E440C88" w:rsidR="00D9128C" w:rsidRDefault="00D9128C" w:rsidP="00CB6E70">
      <w:pPr>
        <w:rPr>
          <w:bCs/>
        </w:rPr>
      </w:pPr>
      <w:r>
        <w:rPr>
          <w:bCs/>
        </w:rPr>
        <w:t>To counter this, Cook</w:t>
      </w:r>
      <w:r w:rsidR="006B6D7A">
        <w:rPr>
          <w:bCs/>
        </w:rPr>
        <w:t xml:space="preserve"> (2013</w:t>
      </w:r>
      <w:r w:rsidR="00270549">
        <w:rPr>
          <w:bCs/>
        </w:rPr>
        <w:t>)</w:t>
      </w:r>
      <w:r>
        <w:rPr>
          <w:bCs/>
        </w:rPr>
        <w:t xml:space="preserve"> argues there is simply too much memory material for traditional memory institutions </w:t>
      </w:r>
      <w:r w:rsidR="00062B3D">
        <w:rPr>
          <w:bCs/>
        </w:rPr>
        <w:t xml:space="preserve">to ingest and care for it all, and that the responsible act is to develop </w:t>
      </w:r>
      <w:r w:rsidR="00F45696">
        <w:rPr>
          <w:bCs/>
        </w:rPr>
        <w:t xml:space="preserve">participatory </w:t>
      </w:r>
      <w:r w:rsidR="00062B3D">
        <w:rPr>
          <w:bCs/>
        </w:rPr>
        <w:t>archives at the community level</w:t>
      </w:r>
      <w:r w:rsidR="00625B83">
        <w:rPr>
          <w:bCs/>
        </w:rPr>
        <w:t xml:space="preserve"> (p. 113-114)</w:t>
      </w:r>
      <w:r w:rsidR="007834FA">
        <w:rPr>
          <w:bCs/>
        </w:rPr>
        <w:t>.</w:t>
      </w:r>
      <w:r w:rsidR="00D44A23">
        <w:rPr>
          <w:bCs/>
        </w:rPr>
        <w:t xml:space="preserve"> </w:t>
      </w:r>
    </w:p>
    <w:p w14:paraId="58927ECD" w14:textId="1A1E2D86" w:rsidR="00D44A23" w:rsidRDefault="00D44A23" w:rsidP="00CB6E70">
      <w:pPr>
        <w:rPr>
          <w:bCs/>
        </w:rPr>
      </w:pPr>
      <w:r>
        <w:rPr>
          <w:bCs/>
        </w:rPr>
        <w:t xml:space="preserve">Though this review is concerned with the state of American archives, </w:t>
      </w:r>
      <w:r w:rsidR="002657F2">
        <w:rPr>
          <w:bCs/>
        </w:rPr>
        <w:t xml:space="preserve">it is important to note how international contexts </w:t>
      </w:r>
      <w:r w:rsidR="009C28DB">
        <w:rPr>
          <w:bCs/>
        </w:rPr>
        <w:t xml:space="preserve">give rise differently to community archives. Ahmed (2018) </w:t>
      </w:r>
      <w:r w:rsidR="009C28DB">
        <w:rPr>
          <w:bCs/>
        </w:rPr>
        <w:lastRenderedPageBreak/>
        <w:t>writ</w:t>
      </w:r>
      <w:r w:rsidR="00E60CCD">
        <w:rPr>
          <w:bCs/>
        </w:rPr>
        <w:t>ing</w:t>
      </w:r>
      <w:r w:rsidR="009C28DB">
        <w:rPr>
          <w:bCs/>
        </w:rPr>
        <w:t xml:space="preserve"> about the rise of documenting oral </w:t>
      </w:r>
      <w:r w:rsidR="00E60CCD">
        <w:rPr>
          <w:bCs/>
        </w:rPr>
        <w:t>history</w:t>
      </w:r>
      <w:r w:rsidR="00270549">
        <w:rPr>
          <w:bCs/>
        </w:rPr>
        <w:t xml:space="preserve"> in Qatar and</w:t>
      </w:r>
      <w:r w:rsidR="00E60CCD">
        <w:rPr>
          <w:bCs/>
        </w:rPr>
        <w:t xml:space="preserve"> around the Persian Gulf, gives</w:t>
      </w:r>
      <w:r w:rsidR="00AB3B1E">
        <w:rPr>
          <w:bCs/>
        </w:rPr>
        <w:t xml:space="preserve"> different reasons for the emergence of community archives. </w:t>
      </w:r>
      <w:r w:rsidR="008C1C27">
        <w:rPr>
          <w:bCs/>
        </w:rPr>
        <w:t xml:space="preserve">The general dearth of a traditional archive system is one reason, </w:t>
      </w:r>
      <w:r w:rsidR="004422DD">
        <w:rPr>
          <w:bCs/>
        </w:rPr>
        <w:t>and the other is not as a counter to formal archiving</w:t>
      </w:r>
      <w:r w:rsidR="0024441F">
        <w:rPr>
          <w:bCs/>
        </w:rPr>
        <w:t xml:space="preserve">, “but for the purpose of addressing deep desires to know the past in the face of silences and lacunas” (p. </w:t>
      </w:r>
      <w:r w:rsidR="007163BA">
        <w:rPr>
          <w:bCs/>
        </w:rPr>
        <w:t>237-238).</w:t>
      </w:r>
    </w:p>
    <w:p w14:paraId="74240B67" w14:textId="5AAF8F60" w:rsidR="00480D58" w:rsidRDefault="00154615" w:rsidP="00D8234E">
      <w:pPr>
        <w:ind w:firstLine="0"/>
        <w:rPr>
          <w:bCs/>
        </w:rPr>
      </w:pPr>
      <w:r w:rsidRPr="003A2C0A">
        <w:rPr>
          <w:b/>
          <w:bCs/>
        </w:rPr>
        <w:t xml:space="preserve">Professional values: Embeddedness, </w:t>
      </w:r>
      <w:r w:rsidR="0089141D" w:rsidRPr="003A2C0A">
        <w:rPr>
          <w:b/>
          <w:bCs/>
        </w:rPr>
        <w:t xml:space="preserve">relation/partnerships, </w:t>
      </w:r>
      <w:r w:rsidR="00495EB2" w:rsidRPr="003A2C0A">
        <w:rPr>
          <w:b/>
          <w:bCs/>
        </w:rPr>
        <w:t xml:space="preserve">commitment to two-way sharing of knowledge, tools, </w:t>
      </w:r>
      <w:r w:rsidR="00742EB5" w:rsidRPr="003A2C0A">
        <w:rPr>
          <w:b/>
          <w:bCs/>
        </w:rPr>
        <w:t>and value.</w:t>
      </w:r>
      <w:r w:rsidR="007B44AE">
        <w:rPr>
          <w:b/>
          <w:bCs/>
        </w:rPr>
        <w:t xml:space="preserve"> </w:t>
      </w:r>
      <w:r w:rsidR="000719EE">
        <w:rPr>
          <w:bCs/>
        </w:rPr>
        <w:t>This section deserves more time than I am able to devote to it at present, and it especially will warrant revisiting after I have</w:t>
      </w:r>
      <w:r w:rsidR="0027674C">
        <w:rPr>
          <w:bCs/>
        </w:rPr>
        <w:t xml:space="preserve"> established my own archival or librarian career. </w:t>
      </w:r>
      <w:r w:rsidR="00206214">
        <w:rPr>
          <w:bCs/>
        </w:rPr>
        <w:t>PACG group member Kelvin L. White</w:t>
      </w:r>
      <w:r w:rsidR="006F0E7C">
        <w:rPr>
          <w:bCs/>
        </w:rPr>
        <w:t xml:space="preserve"> (2008</w:t>
      </w:r>
      <w:r w:rsidR="00F062BA">
        <w:rPr>
          <w:bCs/>
        </w:rPr>
        <w:t>, p. 119</w:t>
      </w:r>
      <w:r w:rsidR="006F0E7C">
        <w:rPr>
          <w:bCs/>
        </w:rPr>
        <w:t>) developed a framework</w:t>
      </w:r>
      <w:r w:rsidR="00453DE0">
        <w:rPr>
          <w:bCs/>
        </w:rPr>
        <w:t xml:space="preserve"> </w:t>
      </w:r>
      <w:r w:rsidR="00284698">
        <w:rPr>
          <w:bCs/>
        </w:rPr>
        <w:t>for archival curriculum that has powerful implications for all aspects of the profession.</w:t>
      </w:r>
    </w:p>
    <w:p w14:paraId="299AF990" w14:textId="1AC9F1B4" w:rsidR="00BE6B78" w:rsidRPr="007B44AE" w:rsidRDefault="00BE6B78" w:rsidP="00131497">
      <w:pPr>
        <w:ind w:firstLine="0"/>
        <w:jc w:val="center"/>
      </w:pPr>
      <w:r w:rsidRPr="00BE6B78">
        <w:rPr>
          <w:noProof/>
          <w:lang w:eastAsia="en-US"/>
        </w:rPr>
        <w:lastRenderedPageBreak/>
        <w:drawing>
          <wp:inline distT="0" distB="0" distL="0" distR="0" wp14:anchorId="3B95BAF1" wp14:editId="637AE457">
            <wp:extent cx="4059555" cy="57888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343" t="9557" r="13372" b="14799"/>
                    <a:stretch/>
                  </pic:blipFill>
                  <pic:spPr bwMode="auto">
                    <a:xfrm>
                      <a:off x="0" y="0"/>
                      <a:ext cx="4059936" cy="5789398"/>
                    </a:xfrm>
                    <a:prstGeom prst="rect">
                      <a:avLst/>
                    </a:prstGeom>
                    <a:noFill/>
                    <a:ln>
                      <a:noFill/>
                    </a:ln>
                    <a:extLst>
                      <a:ext uri="{53640926-AAD7-44D8-BBD7-CCE9431645EC}">
                        <a14:shadowObscured xmlns:a14="http://schemas.microsoft.com/office/drawing/2010/main"/>
                      </a:ext>
                    </a:extLst>
                  </pic:spPr>
                </pic:pic>
              </a:graphicData>
            </a:graphic>
          </wp:inline>
        </w:drawing>
      </w:r>
    </w:p>
    <w:p w14:paraId="3E3E5669" w14:textId="476A6A7D" w:rsidR="00D8234E" w:rsidRPr="00D8234E" w:rsidRDefault="00D8234E" w:rsidP="00D8234E">
      <w:pPr>
        <w:ind w:firstLine="0"/>
        <w:jc w:val="center"/>
        <w:rPr>
          <w:b/>
        </w:rPr>
      </w:pPr>
      <w:r>
        <w:rPr>
          <w:b/>
        </w:rPr>
        <w:t>Con</w:t>
      </w:r>
      <w:r w:rsidR="004055BD">
        <w:rPr>
          <w:b/>
        </w:rPr>
        <w:t>c</w:t>
      </w:r>
      <w:r>
        <w:rPr>
          <w:b/>
        </w:rPr>
        <w:t>lusion</w:t>
      </w:r>
    </w:p>
    <w:p w14:paraId="2436AA7D" w14:textId="77777777" w:rsidR="00C95C24" w:rsidRDefault="0062019A" w:rsidP="00AA4ACD">
      <w:r>
        <w:t>This literature review</w:t>
      </w:r>
      <w:r w:rsidR="00947535">
        <w:t xml:space="preserve"> </w:t>
      </w:r>
      <w:r w:rsidR="00701431">
        <w:t>was</w:t>
      </w:r>
      <w:r w:rsidR="00B861C0">
        <w:t xml:space="preserve"> mainl</w:t>
      </w:r>
      <w:r w:rsidR="00E911DD">
        <w:t>y</w:t>
      </w:r>
      <w:r w:rsidR="00701431">
        <w:t xml:space="preserve"> concerned</w:t>
      </w:r>
      <w:r w:rsidR="00E911DD">
        <w:t xml:space="preserve"> with</w:t>
      </w:r>
      <w:r w:rsidR="00B861C0">
        <w:t xml:space="preserve"> archives in their contemporary context</w:t>
      </w:r>
      <w:r w:rsidR="00E911DD">
        <w:t xml:space="preserve"> and recent practices to bring</w:t>
      </w:r>
      <w:r w:rsidR="00701431">
        <w:t xml:space="preserve"> social justice to archival collections</w:t>
      </w:r>
      <w:r w:rsidR="00CA2294">
        <w:t xml:space="preserve">, or disrupt white homogeneity </w:t>
      </w:r>
    </w:p>
    <w:p w14:paraId="231AAB51" w14:textId="534DF5FC" w:rsidR="00E8533D" w:rsidRDefault="00CA2294" w:rsidP="00C95C24">
      <w:pPr>
        <w:ind w:firstLine="0"/>
      </w:pPr>
      <w:r>
        <w:t>of the historical record, or decoloni</w:t>
      </w:r>
      <w:r w:rsidR="00E911DD">
        <w:t>ze</w:t>
      </w:r>
      <w:r>
        <w:t xml:space="preserve"> archiv</w:t>
      </w:r>
      <w:r w:rsidR="00E911DD">
        <w:t>al collections</w:t>
      </w:r>
      <w:r>
        <w:t xml:space="preserve">. </w:t>
      </w:r>
      <w:r w:rsidR="00B861C0">
        <w:t>It</w:t>
      </w:r>
      <w:r w:rsidR="00D44A23">
        <w:t xml:space="preserve"> </w:t>
      </w:r>
      <w:r w:rsidR="005E69C3">
        <w:t>discussed work by archivists in and outside of America, found pluralism to be a key</w:t>
      </w:r>
      <w:r w:rsidR="00C04802">
        <w:t xml:space="preserve"> vocabulary term to inform the rest of the work,</w:t>
      </w:r>
      <w:r w:rsidR="00AA4ACD">
        <w:t xml:space="preserve"> </w:t>
      </w:r>
      <w:r w:rsidR="00C04802">
        <w:t>covered the rise of community archives an</w:t>
      </w:r>
      <w:r w:rsidR="00125DF2">
        <w:t xml:space="preserve">d wondered about their future, and briefly listed </w:t>
      </w:r>
      <w:r w:rsidR="00125DF2">
        <w:lastRenderedPageBreak/>
        <w:t xml:space="preserve">important considerations for the future of the profession. </w:t>
      </w:r>
      <w:r w:rsidR="00E8533D">
        <w:t>It will be a struggle to raise the archival profession to the empathetic, imaginative place it can be. The transformation has already begun and there is no turning back. How it will end up, though, is anyone’s guess.</w:t>
      </w:r>
    </w:p>
    <w:p w14:paraId="6DE630E3" w14:textId="32EE69BB" w:rsidR="00480D58" w:rsidRDefault="00480D58" w:rsidP="00480D58"/>
    <w:sdt>
      <w:sdtPr>
        <w:rPr>
          <w:rFonts w:asciiTheme="minorHAnsi" w:eastAsiaTheme="minorEastAsia" w:hAnsiTheme="minorHAnsi" w:cstheme="minorBidi"/>
        </w:rPr>
        <w:id w:val="-1096949615"/>
        <w:docPartObj>
          <w:docPartGallery w:val="Bibliographies"/>
          <w:docPartUnique/>
        </w:docPartObj>
      </w:sdtPr>
      <w:sdtEndPr/>
      <w:sdtContent>
        <w:p w14:paraId="7B9230B8" w14:textId="77777777" w:rsidR="00097169" w:rsidRDefault="00097169" w:rsidP="00097169">
          <w:pPr>
            <w:pStyle w:val="SectionTitle"/>
          </w:pPr>
          <w:r>
            <w:t>References</w:t>
          </w:r>
        </w:p>
        <w:sdt>
          <w:sdtPr>
            <w:id w:val="-573587230"/>
            <w:bibliography/>
          </w:sdtPr>
          <w:sdtEndPr/>
          <w:sdtContent>
            <w:p w14:paraId="7950678C" w14:textId="18DB6230"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AERI</w:t>
              </w:r>
              <w:r>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color w:val="auto"/>
                  <w:lang w:eastAsia="en-US"/>
                </w:rPr>
                <w:t xml:space="preserve">&amp; PACG. (2011). Educating for the Archival Multiverse. </w:t>
              </w:r>
              <w:r w:rsidRPr="00F6515B">
                <w:rPr>
                  <w:rFonts w:ascii="Times New Roman" w:eastAsia="Times New Roman" w:hAnsi="Times New Roman" w:cs="Times New Roman"/>
                  <w:i/>
                  <w:iCs/>
                  <w:color w:val="auto"/>
                  <w:lang w:eastAsia="en-US"/>
                </w:rPr>
                <w:t>The American Archivist</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74</w:t>
              </w:r>
              <w:r w:rsidRPr="00F6515B">
                <w:rPr>
                  <w:rFonts w:ascii="Times New Roman" w:eastAsia="Times New Roman" w:hAnsi="Times New Roman" w:cs="Times New Roman"/>
                  <w:color w:val="auto"/>
                  <w:lang w:eastAsia="en-US"/>
                </w:rPr>
                <w:t>(1), 69–101.</w:t>
              </w:r>
            </w:p>
            <w:p w14:paraId="1CA16BFC" w14:textId="08C7FD29"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Ahmed, S. (2018). </w:t>
              </w:r>
              <w:r w:rsidR="00DB1C73">
                <w:rPr>
                  <w:rFonts w:ascii="Times New Roman" w:eastAsia="Times New Roman" w:hAnsi="Times New Roman" w:cs="Times New Roman"/>
                  <w:color w:val="auto"/>
                  <w:lang w:eastAsia="en-US"/>
                </w:rPr>
                <w:t>S</w:t>
              </w:r>
              <w:r w:rsidRPr="00F6515B">
                <w:rPr>
                  <w:rFonts w:ascii="Times New Roman" w:eastAsia="Times New Roman" w:hAnsi="Times New Roman" w:cs="Times New Roman"/>
                  <w:color w:val="auto"/>
                  <w:lang w:eastAsia="en-US"/>
                </w:rPr>
                <w:t xml:space="preserve">eeking Information </w:t>
              </w:r>
              <w:r w:rsidR="004C5961" w:rsidRPr="00F6515B">
                <w:rPr>
                  <w:rFonts w:ascii="Times New Roman" w:eastAsia="Times New Roman" w:hAnsi="Times New Roman" w:cs="Times New Roman"/>
                  <w:color w:val="auto"/>
                  <w:lang w:eastAsia="en-US"/>
                </w:rPr>
                <w:t xml:space="preserve">From </w:t>
              </w:r>
              <w:r w:rsidR="004C5961">
                <w:rPr>
                  <w:rFonts w:ascii="Times New Roman" w:eastAsia="Times New Roman" w:hAnsi="Times New Roman" w:cs="Times New Roman"/>
                  <w:color w:val="auto"/>
                  <w:lang w:eastAsia="en-US"/>
                </w:rPr>
                <w:t>t</w:t>
              </w:r>
              <w:r w:rsidR="004C5961" w:rsidRPr="00F6515B">
                <w:rPr>
                  <w:rFonts w:ascii="Times New Roman" w:eastAsia="Times New Roman" w:hAnsi="Times New Roman" w:cs="Times New Roman"/>
                  <w:color w:val="auto"/>
                  <w:lang w:eastAsia="en-US"/>
                </w:rPr>
                <w:t xml:space="preserve">he </w:t>
              </w:r>
              <w:r w:rsidRPr="00F6515B">
                <w:rPr>
                  <w:rFonts w:ascii="Times New Roman" w:eastAsia="Times New Roman" w:hAnsi="Times New Roman" w:cs="Times New Roman"/>
                  <w:color w:val="auto"/>
                  <w:lang w:eastAsia="en-US"/>
                </w:rPr>
                <w:t xml:space="preserve">Lips </w:t>
              </w:r>
              <w:r w:rsidR="004C5961">
                <w:rPr>
                  <w:rFonts w:ascii="Times New Roman" w:eastAsia="Times New Roman" w:hAnsi="Times New Roman" w:cs="Times New Roman"/>
                  <w:color w:val="auto"/>
                  <w:lang w:eastAsia="en-US"/>
                </w:rPr>
                <w:t>o</w:t>
              </w:r>
              <w:r w:rsidR="004C5961" w:rsidRPr="00F6515B">
                <w:rPr>
                  <w:rFonts w:ascii="Times New Roman" w:eastAsia="Times New Roman" w:hAnsi="Times New Roman" w:cs="Times New Roman"/>
                  <w:color w:val="auto"/>
                  <w:lang w:eastAsia="en-US"/>
                </w:rPr>
                <w:t xml:space="preserve">f </w:t>
              </w:r>
              <w:r w:rsidRPr="00F6515B">
                <w:rPr>
                  <w:rFonts w:ascii="Times New Roman" w:eastAsia="Times New Roman" w:hAnsi="Times New Roman" w:cs="Times New Roman"/>
                  <w:color w:val="auto"/>
                  <w:lang w:eastAsia="en-US"/>
                </w:rPr>
                <w:t>People</w:t>
              </w:r>
              <w:r w:rsidR="004C5961" w:rsidRPr="00F6515B">
                <w:rPr>
                  <w:rFonts w:ascii="Times New Roman" w:eastAsia="Times New Roman" w:hAnsi="Times New Roman" w:cs="Times New Roman"/>
                  <w:color w:val="auto"/>
                  <w:lang w:eastAsia="en-US"/>
                </w:rPr>
                <w:t xml:space="preserve">: Oral History </w:t>
              </w:r>
              <w:r w:rsidR="004C5961">
                <w:rPr>
                  <w:rFonts w:ascii="Times New Roman" w:eastAsia="Times New Roman" w:hAnsi="Times New Roman" w:cs="Times New Roman"/>
                  <w:color w:val="auto"/>
                  <w:lang w:eastAsia="en-US"/>
                </w:rPr>
                <w:t>i</w:t>
              </w:r>
              <w:r w:rsidR="004C5961" w:rsidRPr="00F6515B">
                <w:rPr>
                  <w:rFonts w:ascii="Times New Roman" w:eastAsia="Times New Roman" w:hAnsi="Times New Roman" w:cs="Times New Roman"/>
                  <w:color w:val="auto"/>
                  <w:lang w:eastAsia="en-US"/>
                </w:rPr>
                <w:t xml:space="preserve">n </w:t>
              </w:r>
              <w:r w:rsidR="004C5961">
                <w:rPr>
                  <w:rFonts w:ascii="Times New Roman" w:eastAsia="Times New Roman" w:hAnsi="Times New Roman" w:cs="Times New Roman"/>
                  <w:color w:val="auto"/>
                  <w:lang w:eastAsia="en-US"/>
                </w:rPr>
                <w:t>t</w:t>
              </w:r>
              <w:r w:rsidR="004C5961" w:rsidRPr="00F6515B">
                <w:rPr>
                  <w:rFonts w:ascii="Times New Roman" w:eastAsia="Times New Roman" w:hAnsi="Times New Roman" w:cs="Times New Roman"/>
                  <w:color w:val="auto"/>
                  <w:lang w:eastAsia="en-US"/>
                </w:rPr>
                <w:t xml:space="preserve">he Archives </w:t>
              </w:r>
              <w:r w:rsidR="004C5961">
                <w:rPr>
                  <w:rFonts w:ascii="Times New Roman" w:eastAsia="Times New Roman" w:hAnsi="Times New Roman" w:cs="Times New Roman"/>
                  <w:color w:val="auto"/>
                  <w:lang w:eastAsia="en-US"/>
                </w:rPr>
                <w:t>o</w:t>
              </w:r>
              <w:r w:rsidR="004C5961" w:rsidRPr="00F6515B">
                <w:rPr>
                  <w:rFonts w:ascii="Times New Roman" w:eastAsia="Times New Roman" w:hAnsi="Times New Roman" w:cs="Times New Roman"/>
                  <w:color w:val="auto"/>
                  <w:lang w:eastAsia="en-US"/>
                </w:rPr>
                <w:t xml:space="preserve">f </w:t>
              </w:r>
              <w:r w:rsidRPr="00F6515B">
                <w:rPr>
                  <w:rFonts w:ascii="Times New Roman" w:eastAsia="Times New Roman" w:hAnsi="Times New Roman" w:cs="Times New Roman"/>
                  <w:color w:val="auto"/>
                  <w:lang w:eastAsia="en-US"/>
                </w:rPr>
                <w:t xml:space="preserve">Qatar </w:t>
              </w:r>
              <w:r w:rsidR="004C5961">
                <w:rPr>
                  <w:rFonts w:ascii="Times New Roman" w:eastAsia="Times New Roman" w:hAnsi="Times New Roman" w:cs="Times New Roman"/>
                  <w:color w:val="auto"/>
                  <w:lang w:eastAsia="en-US"/>
                </w:rPr>
                <w:t>a</w:t>
              </w:r>
              <w:r w:rsidR="004C5961" w:rsidRPr="00F6515B">
                <w:rPr>
                  <w:rFonts w:ascii="Times New Roman" w:eastAsia="Times New Roman" w:hAnsi="Times New Roman" w:cs="Times New Roman"/>
                  <w:color w:val="auto"/>
                  <w:lang w:eastAsia="en-US"/>
                </w:rPr>
                <w:t xml:space="preserve">nd </w:t>
              </w:r>
              <w:r w:rsidR="004C5961">
                <w:rPr>
                  <w:rFonts w:ascii="Times New Roman" w:eastAsia="Times New Roman" w:hAnsi="Times New Roman" w:cs="Times New Roman"/>
                  <w:color w:val="auto"/>
                  <w:lang w:eastAsia="en-US"/>
                </w:rPr>
                <w:t>t</w:t>
              </w:r>
              <w:r w:rsidR="004C5961" w:rsidRPr="00F6515B">
                <w:rPr>
                  <w:rFonts w:ascii="Times New Roman" w:eastAsia="Times New Roman" w:hAnsi="Times New Roman" w:cs="Times New Roman"/>
                  <w:color w:val="auto"/>
                  <w:lang w:eastAsia="en-US"/>
                </w:rPr>
                <w:t xml:space="preserve">he </w:t>
              </w:r>
              <w:r w:rsidRPr="00F6515B">
                <w:rPr>
                  <w:rFonts w:ascii="Times New Roman" w:eastAsia="Times New Roman" w:hAnsi="Times New Roman" w:cs="Times New Roman"/>
                  <w:color w:val="auto"/>
                  <w:lang w:eastAsia="en-US"/>
                </w:rPr>
                <w:t xml:space="preserve">Gulf </w:t>
              </w:r>
              <w:r w:rsidR="004C5961" w:rsidRPr="00F6515B">
                <w:rPr>
                  <w:rFonts w:ascii="Times New Roman" w:eastAsia="Times New Roman" w:hAnsi="Times New Roman" w:cs="Times New Roman"/>
                  <w:color w:val="auto"/>
                  <w:lang w:eastAsia="en-US"/>
                </w:rPr>
                <w:t>Region</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Archival Science</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18</w:t>
              </w:r>
              <w:r w:rsidRPr="00F6515B">
                <w:rPr>
                  <w:rFonts w:ascii="Times New Roman" w:eastAsia="Times New Roman" w:hAnsi="Times New Roman" w:cs="Times New Roman"/>
                  <w:color w:val="auto"/>
                  <w:lang w:eastAsia="en-US"/>
                </w:rPr>
                <w:t xml:space="preserve">(3), 225–240. </w:t>
              </w:r>
              <w:hyperlink r:id="rId10" w:history="1">
                <w:r w:rsidRPr="00F6515B">
                  <w:rPr>
                    <w:rFonts w:ascii="Times New Roman" w:eastAsia="Times New Roman" w:hAnsi="Times New Roman" w:cs="Times New Roman"/>
                    <w:color w:val="0000FF"/>
                    <w:u w:val="single"/>
                    <w:lang w:eastAsia="en-US"/>
                  </w:rPr>
                  <w:t>https://doi.org/10.1007/s10502-018-9293-8</w:t>
                </w:r>
              </w:hyperlink>
            </w:p>
            <w:p w14:paraId="77B85B6A" w14:textId="3CA2CAD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Caswell, M. (2013). On </w:t>
              </w:r>
              <w:r w:rsidR="00DB1C73" w:rsidRPr="00F6515B">
                <w:rPr>
                  <w:rFonts w:ascii="Times New Roman" w:eastAsia="Times New Roman" w:hAnsi="Times New Roman" w:cs="Times New Roman"/>
                  <w:color w:val="auto"/>
                  <w:lang w:eastAsia="en-US"/>
                </w:rPr>
                <w:t xml:space="preserve">Archival Pluralism: What Religious Pluralism </w:t>
              </w:r>
              <w:r w:rsidRPr="00F6515B">
                <w:rPr>
                  <w:rFonts w:ascii="Times New Roman" w:eastAsia="Times New Roman" w:hAnsi="Times New Roman" w:cs="Times New Roman"/>
                  <w:color w:val="auto"/>
                  <w:lang w:eastAsia="en-US"/>
                </w:rPr>
                <w:t xml:space="preserve">(and its </w:t>
              </w:r>
              <w:r w:rsidR="004C5961" w:rsidRPr="00F6515B">
                <w:rPr>
                  <w:rFonts w:ascii="Times New Roman" w:eastAsia="Times New Roman" w:hAnsi="Times New Roman" w:cs="Times New Roman"/>
                  <w:color w:val="auto"/>
                  <w:lang w:eastAsia="en-US"/>
                </w:rPr>
                <w:t>Critics</w:t>
              </w:r>
              <w:r w:rsidRPr="00F6515B">
                <w:rPr>
                  <w:rFonts w:ascii="Times New Roman" w:eastAsia="Times New Roman" w:hAnsi="Times New Roman" w:cs="Times New Roman"/>
                  <w:color w:val="auto"/>
                  <w:lang w:eastAsia="en-US"/>
                </w:rPr>
                <w:t xml:space="preserve">) </w:t>
              </w:r>
              <w:r w:rsidR="004C5961" w:rsidRPr="00F6515B">
                <w:rPr>
                  <w:rFonts w:ascii="Times New Roman" w:eastAsia="Times New Roman" w:hAnsi="Times New Roman" w:cs="Times New Roman"/>
                  <w:color w:val="auto"/>
                  <w:lang w:eastAsia="en-US"/>
                </w:rPr>
                <w:t>Can Teach Us About Archives</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Archival Science</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13</w:t>
              </w:r>
              <w:r w:rsidRPr="00F6515B">
                <w:rPr>
                  <w:rFonts w:ascii="Times New Roman" w:eastAsia="Times New Roman" w:hAnsi="Times New Roman" w:cs="Times New Roman"/>
                  <w:color w:val="auto"/>
                  <w:lang w:eastAsia="en-US"/>
                </w:rPr>
                <w:t xml:space="preserve">(4), 273–292. </w:t>
              </w:r>
              <w:hyperlink r:id="rId11" w:history="1">
                <w:r w:rsidRPr="00F6515B">
                  <w:rPr>
                    <w:rFonts w:ascii="Times New Roman" w:eastAsia="Times New Roman" w:hAnsi="Times New Roman" w:cs="Times New Roman"/>
                    <w:color w:val="0000FF"/>
                    <w:u w:val="single"/>
                    <w:lang w:eastAsia="en-US"/>
                  </w:rPr>
                  <w:t>https://doi.org/10.1007/s10502-012-9197-y</w:t>
                </w:r>
              </w:hyperlink>
            </w:p>
            <w:p w14:paraId="7697EC89"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Caswell, M. (2014). Seeing Yourself in History: Community Archives and the Fight Against Symbolic Annihilation. </w:t>
              </w:r>
              <w:r w:rsidRPr="00F6515B">
                <w:rPr>
                  <w:rFonts w:ascii="Times New Roman" w:eastAsia="Times New Roman" w:hAnsi="Times New Roman" w:cs="Times New Roman"/>
                  <w:i/>
                  <w:iCs/>
                  <w:color w:val="auto"/>
                  <w:lang w:eastAsia="en-US"/>
                </w:rPr>
                <w:t>The Public Historian</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36</w:t>
              </w:r>
              <w:r w:rsidRPr="00F6515B">
                <w:rPr>
                  <w:rFonts w:ascii="Times New Roman" w:eastAsia="Times New Roman" w:hAnsi="Times New Roman" w:cs="Times New Roman"/>
                  <w:color w:val="auto"/>
                  <w:lang w:eastAsia="en-US"/>
                </w:rPr>
                <w:t xml:space="preserve">(4), 26–37. </w:t>
              </w:r>
              <w:hyperlink r:id="rId12" w:history="1">
                <w:r w:rsidRPr="00F6515B">
                  <w:rPr>
                    <w:rFonts w:ascii="Times New Roman" w:eastAsia="Times New Roman" w:hAnsi="Times New Roman" w:cs="Times New Roman"/>
                    <w:color w:val="0000FF"/>
                    <w:u w:val="single"/>
                    <w:lang w:eastAsia="en-US"/>
                  </w:rPr>
                  <w:t>https://doi.org/10.1525/tph.2014.36.4.26</w:t>
                </w:r>
              </w:hyperlink>
            </w:p>
            <w:p w14:paraId="4C69E822" w14:textId="2078718F"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Caswell, M., Migoni, A. A., Geraci, N., &amp; Cifor, M. (2017). ‘To Be Able to Imagine Otherwise’: </w:t>
              </w:r>
              <w:r w:rsidR="004C5961" w:rsidRPr="00F6515B">
                <w:rPr>
                  <w:rFonts w:ascii="Times New Roman" w:eastAsia="Times New Roman" w:hAnsi="Times New Roman" w:cs="Times New Roman"/>
                  <w:color w:val="auto"/>
                  <w:lang w:eastAsia="en-US"/>
                </w:rPr>
                <w:t xml:space="preserve">Community Archives </w:t>
              </w:r>
              <w:r w:rsidRPr="00F6515B">
                <w:rPr>
                  <w:rFonts w:ascii="Times New Roman" w:eastAsia="Times New Roman" w:hAnsi="Times New Roman" w:cs="Times New Roman"/>
                  <w:color w:val="auto"/>
                  <w:lang w:eastAsia="en-US"/>
                </w:rPr>
                <w:t xml:space="preserve">and the </w:t>
              </w:r>
              <w:r w:rsidR="004C5961" w:rsidRPr="00F6515B">
                <w:rPr>
                  <w:rFonts w:ascii="Times New Roman" w:eastAsia="Times New Roman" w:hAnsi="Times New Roman" w:cs="Times New Roman"/>
                  <w:color w:val="auto"/>
                  <w:lang w:eastAsia="en-US"/>
                </w:rPr>
                <w:t xml:space="preserve">Importance </w:t>
              </w:r>
              <w:r w:rsidRPr="00F6515B">
                <w:rPr>
                  <w:rFonts w:ascii="Times New Roman" w:eastAsia="Times New Roman" w:hAnsi="Times New Roman" w:cs="Times New Roman"/>
                  <w:color w:val="auto"/>
                  <w:lang w:eastAsia="en-US"/>
                </w:rPr>
                <w:t xml:space="preserve">of </w:t>
              </w:r>
              <w:r w:rsidR="004C5961" w:rsidRPr="00F6515B">
                <w:rPr>
                  <w:rFonts w:ascii="Times New Roman" w:eastAsia="Times New Roman" w:hAnsi="Times New Roman" w:cs="Times New Roman"/>
                  <w:color w:val="auto"/>
                  <w:lang w:eastAsia="en-US"/>
                </w:rPr>
                <w:t>Representation</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Archives and Records</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38</w:t>
              </w:r>
              <w:r w:rsidRPr="00F6515B">
                <w:rPr>
                  <w:rFonts w:ascii="Times New Roman" w:eastAsia="Times New Roman" w:hAnsi="Times New Roman" w:cs="Times New Roman"/>
                  <w:color w:val="auto"/>
                  <w:lang w:eastAsia="en-US"/>
                </w:rPr>
                <w:t xml:space="preserve">(1), 5–26. </w:t>
              </w:r>
              <w:hyperlink r:id="rId13" w:history="1">
                <w:r w:rsidRPr="00F6515B">
                  <w:rPr>
                    <w:rFonts w:ascii="Times New Roman" w:eastAsia="Times New Roman" w:hAnsi="Times New Roman" w:cs="Times New Roman"/>
                    <w:color w:val="0000FF"/>
                    <w:u w:val="single"/>
                    <w:lang w:eastAsia="en-US"/>
                  </w:rPr>
                  <w:t>https://doi.org/10.1080/23257962.2016.1260445</w:t>
                </w:r>
              </w:hyperlink>
            </w:p>
            <w:p w14:paraId="15FB39D2" w14:textId="06EACE42"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Cook, T. (2013). Evidence, </w:t>
              </w:r>
              <w:r w:rsidR="004C5961" w:rsidRPr="00F6515B">
                <w:rPr>
                  <w:rFonts w:ascii="Times New Roman" w:eastAsia="Times New Roman" w:hAnsi="Times New Roman" w:cs="Times New Roman"/>
                  <w:color w:val="auto"/>
                  <w:lang w:eastAsia="en-US"/>
                </w:rPr>
                <w:t>Memory, Identity, And Community: Four Shifting Archival Paradigms</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Archival Science</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13</w:t>
              </w:r>
              <w:r w:rsidRPr="00F6515B">
                <w:rPr>
                  <w:rFonts w:ascii="Times New Roman" w:eastAsia="Times New Roman" w:hAnsi="Times New Roman" w:cs="Times New Roman"/>
                  <w:color w:val="auto"/>
                  <w:lang w:eastAsia="en-US"/>
                </w:rPr>
                <w:t xml:space="preserve">(2–3), 95–120. </w:t>
              </w:r>
              <w:hyperlink r:id="rId14" w:history="1">
                <w:r w:rsidRPr="00F6515B">
                  <w:rPr>
                    <w:rFonts w:ascii="Times New Roman" w:eastAsia="Times New Roman" w:hAnsi="Times New Roman" w:cs="Times New Roman"/>
                    <w:color w:val="0000FF"/>
                    <w:u w:val="single"/>
                    <w:lang w:eastAsia="en-US"/>
                  </w:rPr>
                  <w:t>https://doi.org/10.1007/s10502-012-9180-7</w:t>
                </w:r>
              </w:hyperlink>
            </w:p>
            <w:p w14:paraId="61E5DC1E"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Daniel, D. (2010). Documenting the Immigrant and Ethnic Experience in American Archives. </w:t>
              </w:r>
              <w:r w:rsidRPr="00F6515B">
                <w:rPr>
                  <w:rFonts w:ascii="Times New Roman" w:eastAsia="Times New Roman" w:hAnsi="Times New Roman" w:cs="Times New Roman"/>
                  <w:i/>
                  <w:iCs/>
                  <w:color w:val="auto"/>
                  <w:lang w:eastAsia="en-US"/>
                </w:rPr>
                <w:t>The American Archivist</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73</w:t>
              </w:r>
              <w:r w:rsidRPr="00F6515B">
                <w:rPr>
                  <w:rFonts w:ascii="Times New Roman" w:eastAsia="Times New Roman" w:hAnsi="Times New Roman" w:cs="Times New Roman"/>
                  <w:color w:val="auto"/>
                  <w:lang w:eastAsia="en-US"/>
                </w:rPr>
                <w:t xml:space="preserve">(1), 82–104. </w:t>
              </w:r>
              <w:hyperlink r:id="rId15" w:history="1">
                <w:r w:rsidRPr="00F6515B">
                  <w:rPr>
                    <w:rFonts w:ascii="Times New Roman" w:eastAsia="Times New Roman" w:hAnsi="Times New Roman" w:cs="Times New Roman"/>
                    <w:color w:val="0000FF"/>
                    <w:u w:val="single"/>
                    <w:lang w:eastAsia="en-US"/>
                  </w:rPr>
                  <w:t>https://doi.org/10.17723/aarc.73.1.k2837h27wv1201hv</w:t>
                </w:r>
              </w:hyperlink>
            </w:p>
            <w:p w14:paraId="4A3A58E5"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Diversifying the Archival Record: A Call for Case Studies | Society of American Archivists. (n.d.). Retrieved November 12, 2018, from </w:t>
              </w:r>
              <w:hyperlink r:id="rId16" w:history="1">
                <w:r w:rsidRPr="00F6515B">
                  <w:rPr>
                    <w:rFonts w:ascii="Times New Roman" w:eastAsia="Times New Roman" w:hAnsi="Times New Roman" w:cs="Times New Roman"/>
                    <w:color w:val="0000FF"/>
                    <w:u w:val="single"/>
                    <w:lang w:eastAsia="en-US"/>
                  </w:rPr>
                  <w:t>https://www2.archivists.org/groups/diversity-committee/diversifying-the-archival-record-a-call-for-case-studies</w:t>
                </w:r>
              </w:hyperlink>
            </w:p>
            <w:p w14:paraId="3B71158B"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Fultz, M. (2006). Black Public Libraries in the South in the Era of De Jure Segregation. </w:t>
              </w:r>
              <w:r w:rsidRPr="00F6515B">
                <w:rPr>
                  <w:rFonts w:ascii="Times New Roman" w:eastAsia="Times New Roman" w:hAnsi="Times New Roman" w:cs="Times New Roman"/>
                  <w:i/>
                  <w:iCs/>
                  <w:color w:val="auto"/>
                  <w:lang w:eastAsia="en-US"/>
                </w:rPr>
                <w:t>Libraries &amp;amp; the Cultural Record</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41</w:t>
              </w:r>
              <w:r w:rsidRPr="00F6515B">
                <w:rPr>
                  <w:rFonts w:ascii="Times New Roman" w:eastAsia="Times New Roman" w:hAnsi="Times New Roman" w:cs="Times New Roman"/>
                  <w:color w:val="auto"/>
                  <w:lang w:eastAsia="en-US"/>
                </w:rPr>
                <w:t xml:space="preserve">(3), 337–359. </w:t>
              </w:r>
              <w:hyperlink r:id="rId17" w:history="1">
                <w:r w:rsidRPr="00F6515B">
                  <w:rPr>
                    <w:rFonts w:ascii="Times New Roman" w:eastAsia="Times New Roman" w:hAnsi="Times New Roman" w:cs="Times New Roman"/>
                    <w:color w:val="0000FF"/>
                    <w:u w:val="single"/>
                    <w:lang w:eastAsia="en-US"/>
                  </w:rPr>
                  <w:t>https://doi.org/10.1353/lac.2006.0042</w:t>
                </w:r>
              </w:hyperlink>
            </w:p>
            <w:p w14:paraId="7C5452DA"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lastRenderedPageBreak/>
                <w:t>Hughes-Watkins, L. (2018). Moving Toward a Reparative Archive: A Roadmap for a Holistic Approach to Disrupting Homogenous Histories in Academic Repositories and Creating Inclusive Spaces for Marginalized Voices, 19.</w:t>
              </w:r>
            </w:p>
            <w:p w14:paraId="49FB81D6"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Justice, D. H. (2018, August). </w:t>
              </w:r>
              <w:r w:rsidRPr="00F6515B">
                <w:rPr>
                  <w:rFonts w:ascii="Times New Roman" w:eastAsia="Times New Roman" w:hAnsi="Times New Roman" w:cs="Times New Roman"/>
                  <w:i/>
                  <w:iCs/>
                  <w:color w:val="auto"/>
                  <w:lang w:eastAsia="en-US"/>
                </w:rPr>
                <w:t>Indigenous Literatures, Social Justice, and the Decolonial Library</w:t>
              </w:r>
              <w:r w:rsidRPr="00F6515B">
                <w:rPr>
                  <w:rFonts w:ascii="Times New Roman" w:eastAsia="Times New Roman" w:hAnsi="Times New Roman" w:cs="Times New Roman"/>
                  <w:color w:val="auto"/>
                  <w:lang w:eastAsia="en-US"/>
                </w:rPr>
                <w:t xml:space="preserve">. PowerPoint. Retrieved from </w:t>
              </w:r>
              <w:hyperlink r:id="rId18" w:history="1">
                <w:r w:rsidRPr="00F6515B">
                  <w:rPr>
                    <w:rFonts w:ascii="Times New Roman" w:eastAsia="Times New Roman" w:hAnsi="Times New Roman" w:cs="Times New Roman"/>
                    <w:color w:val="0000FF"/>
                    <w:u w:val="single"/>
                    <w:lang w:eastAsia="en-US"/>
                  </w:rPr>
                  <w:t>https://www.youtube.com/watch?v=n-TlZUTGM9w</w:t>
                </w:r>
              </w:hyperlink>
            </w:p>
            <w:p w14:paraId="50B0C655"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Spalenka, D., &amp; Phan, H. (n.d.). Preservation Workshops with Restricted Resources, 8.</w:t>
              </w:r>
            </w:p>
            <w:p w14:paraId="28B591AF"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White, K. L. (2008). </w:t>
              </w:r>
              <w:r w:rsidRPr="00F6515B">
                <w:rPr>
                  <w:rFonts w:ascii="Times New Roman" w:eastAsia="Times New Roman" w:hAnsi="Times New Roman" w:cs="Times New Roman"/>
                  <w:i/>
                  <w:iCs/>
                  <w:color w:val="auto"/>
                  <w:lang w:eastAsia="en-US"/>
                </w:rPr>
                <w:t>The dynamics of race and remembering in a “colorblind” society: A case study of racial paradigms and archival education in Mexico</w:t>
              </w:r>
              <w:r w:rsidRPr="00F6515B">
                <w:rPr>
                  <w:rFonts w:ascii="Times New Roman" w:eastAsia="Times New Roman" w:hAnsi="Times New Roman" w:cs="Times New Roman"/>
                  <w:color w:val="auto"/>
                  <w:lang w:eastAsia="en-US"/>
                </w:rPr>
                <w:t xml:space="preserve"> (Ph.D.). University of California, Los Angeles, United States -- California. Retrieved from </w:t>
              </w:r>
              <w:hyperlink r:id="rId19" w:history="1">
                <w:r w:rsidRPr="00F6515B">
                  <w:rPr>
                    <w:rFonts w:ascii="Times New Roman" w:eastAsia="Times New Roman" w:hAnsi="Times New Roman" w:cs="Times New Roman"/>
                    <w:color w:val="0000FF"/>
                    <w:u w:val="single"/>
                    <w:lang w:eastAsia="en-US"/>
                  </w:rPr>
                  <w:t>http://search.proquest.com/docview/304654467/abstract/3F5B1F02FA0449FAPQ/1</w:t>
                </w:r>
              </w:hyperlink>
            </w:p>
            <w:p w14:paraId="58A2A224" w14:textId="0D53ED40" w:rsidR="00F6515B" w:rsidRPr="00F6515B" w:rsidRDefault="004C5961"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Wurl, J. (2005). Ethnicity as Provenance</w:t>
              </w:r>
              <w:r w:rsidR="00F6515B"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color w:val="auto"/>
                  <w:lang w:eastAsia="en-US"/>
                </w:rPr>
                <w:t>In Search of Values and Principles for Documenting the Immigrant Experience</w:t>
              </w:r>
              <w:r w:rsidR="00F6515B" w:rsidRPr="00F6515B">
                <w:rPr>
                  <w:rFonts w:ascii="Times New Roman" w:eastAsia="Times New Roman" w:hAnsi="Times New Roman" w:cs="Times New Roman"/>
                  <w:color w:val="auto"/>
                  <w:lang w:eastAsia="en-US"/>
                </w:rPr>
                <w:t xml:space="preserve">. </w:t>
              </w:r>
              <w:r w:rsidR="00F6515B" w:rsidRPr="00F6515B">
                <w:rPr>
                  <w:rFonts w:ascii="Times New Roman" w:eastAsia="Times New Roman" w:hAnsi="Times New Roman" w:cs="Times New Roman"/>
                  <w:i/>
                  <w:iCs/>
                  <w:color w:val="auto"/>
                  <w:lang w:eastAsia="en-US"/>
                </w:rPr>
                <w:t>Archival Issues</w:t>
              </w:r>
              <w:r w:rsidR="00F6515B" w:rsidRPr="00F6515B">
                <w:rPr>
                  <w:rFonts w:ascii="Times New Roman" w:eastAsia="Times New Roman" w:hAnsi="Times New Roman" w:cs="Times New Roman"/>
                  <w:color w:val="auto"/>
                  <w:lang w:eastAsia="en-US"/>
                </w:rPr>
                <w:t xml:space="preserve">, </w:t>
              </w:r>
              <w:r w:rsidR="00F6515B" w:rsidRPr="00F6515B">
                <w:rPr>
                  <w:rFonts w:ascii="Times New Roman" w:eastAsia="Times New Roman" w:hAnsi="Times New Roman" w:cs="Times New Roman"/>
                  <w:i/>
                  <w:iCs/>
                  <w:color w:val="auto"/>
                  <w:lang w:eastAsia="en-US"/>
                </w:rPr>
                <w:t>29</w:t>
              </w:r>
              <w:r w:rsidR="00F6515B" w:rsidRPr="00F6515B">
                <w:rPr>
                  <w:rFonts w:ascii="Times New Roman" w:eastAsia="Times New Roman" w:hAnsi="Times New Roman" w:cs="Times New Roman"/>
                  <w:color w:val="auto"/>
                  <w:lang w:eastAsia="en-US"/>
                </w:rPr>
                <w:t>(1), 65–76.</w:t>
              </w:r>
            </w:p>
            <w:p w14:paraId="40714525" w14:textId="6A03B095" w:rsidR="00097169" w:rsidRDefault="00097169" w:rsidP="004832C9">
              <w:pPr>
                <w:pStyle w:val="Bibliography"/>
                <w:ind w:left="0" w:firstLine="0"/>
                <w:rPr>
                  <w:noProof/>
                </w:rPr>
              </w:pPr>
            </w:p>
            <w:p w14:paraId="547662B9" w14:textId="77777777" w:rsidR="00097169" w:rsidRDefault="00BC359C"/>
          </w:sdtContent>
        </w:sdt>
      </w:sdtContent>
    </w:sdt>
    <w:p w14:paraId="5EB6639D" w14:textId="2ABABEA4" w:rsidR="004D6B86" w:rsidRDefault="004D6B86">
      <w:pPr>
        <w:pStyle w:val="TableFigure"/>
      </w:pPr>
    </w:p>
    <w:sectPr w:rsidR="004D6B86" w:rsidSect="003B7A0C">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775AA" w14:textId="77777777" w:rsidR="00031C90" w:rsidRDefault="00031C90">
      <w:pPr>
        <w:spacing w:line="240" w:lineRule="auto"/>
      </w:pPr>
      <w:r>
        <w:separator/>
      </w:r>
    </w:p>
    <w:p w14:paraId="1519E0D0" w14:textId="77777777" w:rsidR="00031C90" w:rsidRDefault="00031C90"/>
  </w:endnote>
  <w:endnote w:type="continuationSeparator" w:id="0">
    <w:p w14:paraId="4B0DDA2E" w14:textId="77777777" w:rsidR="00031C90" w:rsidRDefault="00031C90">
      <w:pPr>
        <w:spacing w:line="240" w:lineRule="auto"/>
      </w:pPr>
      <w:r>
        <w:continuationSeparator/>
      </w:r>
    </w:p>
    <w:p w14:paraId="6D77FBA3" w14:textId="77777777" w:rsidR="00031C90" w:rsidRDefault="00031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0FE31" w14:textId="77777777" w:rsidR="00031C90" w:rsidRDefault="00031C90">
      <w:pPr>
        <w:spacing w:line="240" w:lineRule="auto"/>
      </w:pPr>
      <w:r>
        <w:separator/>
      </w:r>
    </w:p>
    <w:p w14:paraId="43A48BCC" w14:textId="77777777" w:rsidR="00031C90" w:rsidRDefault="00031C90"/>
  </w:footnote>
  <w:footnote w:type="continuationSeparator" w:id="0">
    <w:p w14:paraId="35A3D53B" w14:textId="77777777" w:rsidR="00031C90" w:rsidRDefault="00031C90">
      <w:pPr>
        <w:spacing w:line="240" w:lineRule="auto"/>
      </w:pPr>
      <w:r>
        <w:continuationSeparator/>
      </w:r>
    </w:p>
    <w:p w14:paraId="6937F858" w14:textId="77777777" w:rsidR="00031C90" w:rsidRDefault="00031C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B8096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8544F0D" w14:textId="79E4963C" w:rsidR="004D6B86" w:rsidRPr="00170521" w:rsidRDefault="00BC359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187F97" w:rsidRPr="00BA00A7">
                <w:t>White Noise: Disrupting White Homogenous Archival Collections</w:t>
              </w:r>
            </w:sdtContent>
          </w:sdt>
        </w:p>
      </w:tc>
      <w:tc>
        <w:tcPr>
          <w:tcW w:w="1080" w:type="dxa"/>
        </w:tcPr>
        <w:p w14:paraId="25695A40" w14:textId="76A46284"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BC359C">
            <w:rPr>
              <w:noProof/>
            </w:rPr>
            <w:t>2</w:t>
          </w:r>
          <w:r>
            <w:rPr>
              <w:noProof/>
            </w:rPr>
            <w:fldChar w:fldCharType="end"/>
          </w:r>
        </w:p>
      </w:tc>
    </w:tr>
  </w:tbl>
  <w:p w14:paraId="104D076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23A905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2E56D7F" w14:textId="13FC2019" w:rsidR="004D6B86" w:rsidRPr="00BA00A7" w:rsidRDefault="00961AE5" w:rsidP="00504F88">
          <w:pPr>
            <w:pStyle w:val="Header"/>
          </w:pPr>
          <w:r w:rsidRPr="00BA00A7">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187F97" w:rsidRPr="00BA00A7">
                <w:t>White Noise: Disrupting White Homogenous Archival Collections</w:t>
              </w:r>
            </w:sdtContent>
          </w:sdt>
        </w:p>
      </w:tc>
      <w:tc>
        <w:tcPr>
          <w:tcW w:w="1080" w:type="dxa"/>
        </w:tcPr>
        <w:p w14:paraId="66A6A5FC" w14:textId="3D6A206B" w:rsidR="004D6B86" w:rsidRDefault="004D6B86" w:rsidP="003B7A0C">
          <w:pPr>
            <w:pStyle w:val="Header"/>
            <w:jc w:val="center"/>
            <w:cnfStyle w:val="100000000000" w:firstRow="1" w:lastRow="0" w:firstColumn="0" w:lastColumn="0" w:oddVBand="0" w:evenVBand="0" w:oddHBand="0" w:evenHBand="0" w:firstRowFirstColumn="0" w:firstRowLastColumn="0" w:lastRowFirstColumn="0" w:lastRowLastColumn="0"/>
          </w:pPr>
        </w:p>
      </w:tc>
    </w:tr>
  </w:tbl>
  <w:p w14:paraId="3BBFFA4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0D67BCE"/>
    <w:multiLevelType w:val="hybridMultilevel"/>
    <w:tmpl w:val="55D4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50444"/>
    <w:multiLevelType w:val="hybridMultilevel"/>
    <w:tmpl w:val="F938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85C4A"/>
    <w:multiLevelType w:val="hybridMultilevel"/>
    <w:tmpl w:val="8A7A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60"/>
    <w:rsid w:val="00004C8C"/>
    <w:rsid w:val="00006BBA"/>
    <w:rsid w:val="0000712C"/>
    <w:rsid w:val="0000794C"/>
    <w:rsid w:val="0001010E"/>
    <w:rsid w:val="000111FA"/>
    <w:rsid w:val="00013660"/>
    <w:rsid w:val="000160D1"/>
    <w:rsid w:val="000217F5"/>
    <w:rsid w:val="000312DF"/>
    <w:rsid w:val="00031C90"/>
    <w:rsid w:val="00036275"/>
    <w:rsid w:val="0003741D"/>
    <w:rsid w:val="00037423"/>
    <w:rsid w:val="000415A8"/>
    <w:rsid w:val="0004764C"/>
    <w:rsid w:val="000479B1"/>
    <w:rsid w:val="0005315D"/>
    <w:rsid w:val="00057CE0"/>
    <w:rsid w:val="000600C3"/>
    <w:rsid w:val="00061429"/>
    <w:rsid w:val="00062B3D"/>
    <w:rsid w:val="00063007"/>
    <w:rsid w:val="0006456A"/>
    <w:rsid w:val="000714BE"/>
    <w:rsid w:val="000715CA"/>
    <w:rsid w:val="000719EE"/>
    <w:rsid w:val="00077110"/>
    <w:rsid w:val="00081077"/>
    <w:rsid w:val="0008110F"/>
    <w:rsid w:val="0008147B"/>
    <w:rsid w:val="00084060"/>
    <w:rsid w:val="00084B62"/>
    <w:rsid w:val="00087177"/>
    <w:rsid w:val="00087AE8"/>
    <w:rsid w:val="000901AD"/>
    <w:rsid w:val="000923BE"/>
    <w:rsid w:val="00097169"/>
    <w:rsid w:val="000A0821"/>
    <w:rsid w:val="000A1A2A"/>
    <w:rsid w:val="000C045B"/>
    <w:rsid w:val="000C218A"/>
    <w:rsid w:val="000C2BEF"/>
    <w:rsid w:val="000C301B"/>
    <w:rsid w:val="000C46CD"/>
    <w:rsid w:val="000C635C"/>
    <w:rsid w:val="000C6B5B"/>
    <w:rsid w:val="000D14B2"/>
    <w:rsid w:val="000D3C47"/>
    <w:rsid w:val="000D50ED"/>
    <w:rsid w:val="000E3350"/>
    <w:rsid w:val="000E6E50"/>
    <w:rsid w:val="000F2983"/>
    <w:rsid w:val="00101CA0"/>
    <w:rsid w:val="00102198"/>
    <w:rsid w:val="00104E99"/>
    <w:rsid w:val="00110774"/>
    <w:rsid w:val="00114BFA"/>
    <w:rsid w:val="00117185"/>
    <w:rsid w:val="00122D7D"/>
    <w:rsid w:val="00125DF2"/>
    <w:rsid w:val="00130651"/>
    <w:rsid w:val="00130981"/>
    <w:rsid w:val="00130E09"/>
    <w:rsid w:val="00131497"/>
    <w:rsid w:val="001436E2"/>
    <w:rsid w:val="00144D03"/>
    <w:rsid w:val="001501F5"/>
    <w:rsid w:val="00154615"/>
    <w:rsid w:val="00154D08"/>
    <w:rsid w:val="00157933"/>
    <w:rsid w:val="001602E3"/>
    <w:rsid w:val="00160C0C"/>
    <w:rsid w:val="001664A2"/>
    <w:rsid w:val="00170081"/>
    <w:rsid w:val="00170521"/>
    <w:rsid w:val="00175AD6"/>
    <w:rsid w:val="00187F97"/>
    <w:rsid w:val="0019654C"/>
    <w:rsid w:val="00197795"/>
    <w:rsid w:val="0019799F"/>
    <w:rsid w:val="001A4D66"/>
    <w:rsid w:val="001A5C13"/>
    <w:rsid w:val="001B4848"/>
    <w:rsid w:val="001B6870"/>
    <w:rsid w:val="001C35DD"/>
    <w:rsid w:val="001C3ADF"/>
    <w:rsid w:val="001D6A29"/>
    <w:rsid w:val="001D7522"/>
    <w:rsid w:val="001E5B15"/>
    <w:rsid w:val="001E63A5"/>
    <w:rsid w:val="001E65E9"/>
    <w:rsid w:val="001F24FB"/>
    <w:rsid w:val="001F33F6"/>
    <w:rsid w:val="001F447A"/>
    <w:rsid w:val="001F7399"/>
    <w:rsid w:val="002029AD"/>
    <w:rsid w:val="00206152"/>
    <w:rsid w:val="00206214"/>
    <w:rsid w:val="002121D7"/>
    <w:rsid w:val="00212319"/>
    <w:rsid w:val="0021443B"/>
    <w:rsid w:val="002154BB"/>
    <w:rsid w:val="00216E82"/>
    <w:rsid w:val="00220749"/>
    <w:rsid w:val="00225BE3"/>
    <w:rsid w:val="0022693D"/>
    <w:rsid w:val="002277C2"/>
    <w:rsid w:val="0023039C"/>
    <w:rsid w:val="00237B26"/>
    <w:rsid w:val="00241D00"/>
    <w:rsid w:val="00243375"/>
    <w:rsid w:val="0024441F"/>
    <w:rsid w:val="00245961"/>
    <w:rsid w:val="00247F24"/>
    <w:rsid w:val="002511A9"/>
    <w:rsid w:val="00256AD0"/>
    <w:rsid w:val="002630D5"/>
    <w:rsid w:val="0026384E"/>
    <w:rsid w:val="002657F2"/>
    <w:rsid w:val="00266557"/>
    <w:rsid w:val="002674F8"/>
    <w:rsid w:val="00267E99"/>
    <w:rsid w:val="00270549"/>
    <w:rsid w:val="0027193F"/>
    <w:rsid w:val="00274E0A"/>
    <w:rsid w:val="0027674C"/>
    <w:rsid w:val="00276F08"/>
    <w:rsid w:val="002771C0"/>
    <w:rsid w:val="0028054D"/>
    <w:rsid w:val="002811E1"/>
    <w:rsid w:val="00284698"/>
    <w:rsid w:val="00290F99"/>
    <w:rsid w:val="002949DF"/>
    <w:rsid w:val="0029514A"/>
    <w:rsid w:val="00295883"/>
    <w:rsid w:val="0029678A"/>
    <w:rsid w:val="0029712B"/>
    <w:rsid w:val="002A1793"/>
    <w:rsid w:val="002A397F"/>
    <w:rsid w:val="002A4FF4"/>
    <w:rsid w:val="002A590C"/>
    <w:rsid w:val="002A5D40"/>
    <w:rsid w:val="002A6698"/>
    <w:rsid w:val="002A775B"/>
    <w:rsid w:val="002B33C5"/>
    <w:rsid w:val="002B6153"/>
    <w:rsid w:val="002B7773"/>
    <w:rsid w:val="002C0707"/>
    <w:rsid w:val="002C5BE8"/>
    <w:rsid w:val="002C627C"/>
    <w:rsid w:val="002D2DE2"/>
    <w:rsid w:val="002D41C1"/>
    <w:rsid w:val="002E0B94"/>
    <w:rsid w:val="002E13B8"/>
    <w:rsid w:val="002E3DDF"/>
    <w:rsid w:val="002F4E6D"/>
    <w:rsid w:val="002F6E5F"/>
    <w:rsid w:val="00300125"/>
    <w:rsid w:val="00302D45"/>
    <w:rsid w:val="00304E49"/>
    <w:rsid w:val="00307586"/>
    <w:rsid w:val="00307DDC"/>
    <w:rsid w:val="003128E7"/>
    <w:rsid w:val="0031301D"/>
    <w:rsid w:val="00323D12"/>
    <w:rsid w:val="00336906"/>
    <w:rsid w:val="00340371"/>
    <w:rsid w:val="00340671"/>
    <w:rsid w:val="00341B86"/>
    <w:rsid w:val="003448A4"/>
    <w:rsid w:val="00345333"/>
    <w:rsid w:val="00351AAE"/>
    <w:rsid w:val="00353136"/>
    <w:rsid w:val="0035427D"/>
    <w:rsid w:val="003608F0"/>
    <w:rsid w:val="00361E6C"/>
    <w:rsid w:val="00362A6A"/>
    <w:rsid w:val="00364B88"/>
    <w:rsid w:val="00364CF2"/>
    <w:rsid w:val="003676B6"/>
    <w:rsid w:val="0037016B"/>
    <w:rsid w:val="003702F9"/>
    <w:rsid w:val="00375C3F"/>
    <w:rsid w:val="00380156"/>
    <w:rsid w:val="00394775"/>
    <w:rsid w:val="003A06C6"/>
    <w:rsid w:val="003A2C0A"/>
    <w:rsid w:val="003A55ED"/>
    <w:rsid w:val="003A709C"/>
    <w:rsid w:val="003B3BBC"/>
    <w:rsid w:val="003B7A0C"/>
    <w:rsid w:val="003C13CC"/>
    <w:rsid w:val="003C5576"/>
    <w:rsid w:val="003C5F37"/>
    <w:rsid w:val="003D1892"/>
    <w:rsid w:val="003D2B76"/>
    <w:rsid w:val="003D6E67"/>
    <w:rsid w:val="003E1543"/>
    <w:rsid w:val="003E2249"/>
    <w:rsid w:val="003E36B1"/>
    <w:rsid w:val="003E4162"/>
    <w:rsid w:val="003E5A95"/>
    <w:rsid w:val="003E64F0"/>
    <w:rsid w:val="003F02A7"/>
    <w:rsid w:val="003F3116"/>
    <w:rsid w:val="003F6467"/>
    <w:rsid w:val="003F7CBD"/>
    <w:rsid w:val="00401360"/>
    <w:rsid w:val="004055BD"/>
    <w:rsid w:val="00414443"/>
    <w:rsid w:val="00414FD9"/>
    <w:rsid w:val="004156EA"/>
    <w:rsid w:val="0042097C"/>
    <w:rsid w:val="00430DEF"/>
    <w:rsid w:val="004343BA"/>
    <w:rsid w:val="004422DD"/>
    <w:rsid w:val="00445910"/>
    <w:rsid w:val="00446AB6"/>
    <w:rsid w:val="00453DE0"/>
    <w:rsid w:val="0045479C"/>
    <w:rsid w:val="00455946"/>
    <w:rsid w:val="00457ACD"/>
    <w:rsid w:val="00460CEA"/>
    <w:rsid w:val="00461A37"/>
    <w:rsid w:val="00464369"/>
    <w:rsid w:val="0046491C"/>
    <w:rsid w:val="00464B85"/>
    <w:rsid w:val="0046604E"/>
    <w:rsid w:val="00466D18"/>
    <w:rsid w:val="0047240B"/>
    <w:rsid w:val="004747F4"/>
    <w:rsid w:val="00476EA0"/>
    <w:rsid w:val="00480D58"/>
    <w:rsid w:val="00481CF8"/>
    <w:rsid w:val="004832C9"/>
    <w:rsid w:val="004856A6"/>
    <w:rsid w:val="0049288C"/>
    <w:rsid w:val="00492956"/>
    <w:rsid w:val="00492C2D"/>
    <w:rsid w:val="00494D2C"/>
    <w:rsid w:val="00495EB2"/>
    <w:rsid w:val="00497BAA"/>
    <w:rsid w:val="004A294A"/>
    <w:rsid w:val="004A351D"/>
    <w:rsid w:val="004A35FE"/>
    <w:rsid w:val="004A3D87"/>
    <w:rsid w:val="004A7D53"/>
    <w:rsid w:val="004B18A9"/>
    <w:rsid w:val="004B27AA"/>
    <w:rsid w:val="004C39E8"/>
    <w:rsid w:val="004C425A"/>
    <w:rsid w:val="004C5961"/>
    <w:rsid w:val="004C6BD8"/>
    <w:rsid w:val="004D22D4"/>
    <w:rsid w:val="004D3F1B"/>
    <w:rsid w:val="004D4F8C"/>
    <w:rsid w:val="004D5D28"/>
    <w:rsid w:val="004D6B86"/>
    <w:rsid w:val="004D6D34"/>
    <w:rsid w:val="004E1243"/>
    <w:rsid w:val="004E302B"/>
    <w:rsid w:val="004E504B"/>
    <w:rsid w:val="004F05E4"/>
    <w:rsid w:val="004F164A"/>
    <w:rsid w:val="004F3644"/>
    <w:rsid w:val="00500813"/>
    <w:rsid w:val="00504323"/>
    <w:rsid w:val="00504F88"/>
    <w:rsid w:val="00510811"/>
    <w:rsid w:val="00510E9D"/>
    <w:rsid w:val="00517660"/>
    <w:rsid w:val="00520AF1"/>
    <w:rsid w:val="00533B36"/>
    <w:rsid w:val="0053484F"/>
    <w:rsid w:val="005359DD"/>
    <w:rsid w:val="00535F9A"/>
    <w:rsid w:val="00540FAD"/>
    <w:rsid w:val="00541AB5"/>
    <w:rsid w:val="0054239D"/>
    <w:rsid w:val="005429DD"/>
    <w:rsid w:val="0054363B"/>
    <w:rsid w:val="005458CE"/>
    <w:rsid w:val="00546DB8"/>
    <w:rsid w:val="00550469"/>
    <w:rsid w:val="005516EE"/>
    <w:rsid w:val="0055242C"/>
    <w:rsid w:val="0055399F"/>
    <w:rsid w:val="00553D49"/>
    <w:rsid w:val="00572593"/>
    <w:rsid w:val="00576615"/>
    <w:rsid w:val="00577553"/>
    <w:rsid w:val="00577A69"/>
    <w:rsid w:val="00580D4F"/>
    <w:rsid w:val="00581832"/>
    <w:rsid w:val="0058224C"/>
    <w:rsid w:val="00582935"/>
    <w:rsid w:val="00584EC9"/>
    <w:rsid w:val="00590E42"/>
    <w:rsid w:val="00593996"/>
    <w:rsid w:val="0059425D"/>
    <w:rsid w:val="00595412"/>
    <w:rsid w:val="005A0F13"/>
    <w:rsid w:val="005A1254"/>
    <w:rsid w:val="005A256E"/>
    <w:rsid w:val="005A2AF8"/>
    <w:rsid w:val="005A3CB3"/>
    <w:rsid w:val="005B1DE1"/>
    <w:rsid w:val="005B2AFA"/>
    <w:rsid w:val="005B2C20"/>
    <w:rsid w:val="005B4061"/>
    <w:rsid w:val="005B443A"/>
    <w:rsid w:val="005B45CE"/>
    <w:rsid w:val="005C5616"/>
    <w:rsid w:val="005C6C52"/>
    <w:rsid w:val="005C6D9E"/>
    <w:rsid w:val="005D1ACB"/>
    <w:rsid w:val="005D2D51"/>
    <w:rsid w:val="005D5640"/>
    <w:rsid w:val="005E544D"/>
    <w:rsid w:val="005E69C3"/>
    <w:rsid w:val="005F14C6"/>
    <w:rsid w:val="005F2449"/>
    <w:rsid w:val="005F2940"/>
    <w:rsid w:val="005F6189"/>
    <w:rsid w:val="006122D7"/>
    <w:rsid w:val="006132EA"/>
    <w:rsid w:val="006136DB"/>
    <w:rsid w:val="0061511A"/>
    <w:rsid w:val="0061747E"/>
    <w:rsid w:val="0062019A"/>
    <w:rsid w:val="00625486"/>
    <w:rsid w:val="00625B83"/>
    <w:rsid w:val="006314A9"/>
    <w:rsid w:val="0063238B"/>
    <w:rsid w:val="00637320"/>
    <w:rsid w:val="00637655"/>
    <w:rsid w:val="00640FCA"/>
    <w:rsid w:val="00641876"/>
    <w:rsid w:val="0064293D"/>
    <w:rsid w:val="00645290"/>
    <w:rsid w:val="00654E74"/>
    <w:rsid w:val="006555CA"/>
    <w:rsid w:val="00655C7A"/>
    <w:rsid w:val="00656613"/>
    <w:rsid w:val="00656D51"/>
    <w:rsid w:val="0065763A"/>
    <w:rsid w:val="006614C2"/>
    <w:rsid w:val="00670437"/>
    <w:rsid w:val="0067400A"/>
    <w:rsid w:val="00680BB1"/>
    <w:rsid w:val="00684C26"/>
    <w:rsid w:val="00685B5E"/>
    <w:rsid w:val="0068681F"/>
    <w:rsid w:val="00686B1B"/>
    <w:rsid w:val="006871FC"/>
    <w:rsid w:val="00691B28"/>
    <w:rsid w:val="00694885"/>
    <w:rsid w:val="00696076"/>
    <w:rsid w:val="006965D7"/>
    <w:rsid w:val="006A3C94"/>
    <w:rsid w:val="006B015B"/>
    <w:rsid w:val="006B2383"/>
    <w:rsid w:val="006B3BE8"/>
    <w:rsid w:val="006B6D7A"/>
    <w:rsid w:val="006C0211"/>
    <w:rsid w:val="006C162F"/>
    <w:rsid w:val="006D3F5A"/>
    <w:rsid w:val="006D7EE9"/>
    <w:rsid w:val="006E1672"/>
    <w:rsid w:val="006E3078"/>
    <w:rsid w:val="006E3CEA"/>
    <w:rsid w:val="006E6C19"/>
    <w:rsid w:val="006F0E7C"/>
    <w:rsid w:val="006F4F36"/>
    <w:rsid w:val="006F7B52"/>
    <w:rsid w:val="00701431"/>
    <w:rsid w:val="00701618"/>
    <w:rsid w:val="00703BE3"/>
    <w:rsid w:val="0070448B"/>
    <w:rsid w:val="0070499B"/>
    <w:rsid w:val="00710047"/>
    <w:rsid w:val="007163BA"/>
    <w:rsid w:val="0071765B"/>
    <w:rsid w:val="0071797E"/>
    <w:rsid w:val="00717B5A"/>
    <w:rsid w:val="00717DEE"/>
    <w:rsid w:val="00720639"/>
    <w:rsid w:val="007244DE"/>
    <w:rsid w:val="00725B19"/>
    <w:rsid w:val="00727BAD"/>
    <w:rsid w:val="00727ED5"/>
    <w:rsid w:val="00731EF7"/>
    <w:rsid w:val="00732872"/>
    <w:rsid w:val="00732B94"/>
    <w:rsid w:val="00734548"/>
    <w:rsid w:val="00736297"/>
    <w:rsid w:val="00737315"/>
    <w:rsid w:val="007402C8"/>
    <w:rsid w:val="00741296"/>
    <w:rsid w:val="007423F7"/>
    <w:rsid w:val="00742EB5"/>
    <w:rsid w:val="00745886"/>
    <w:rsid w:val="0074760E"/>
    <w:rsid w:val="00756917"/>
    <w:rsid w:val="00757B53"/>
    <w:rsid w:val="0076066E"/>
    <w:rsid w:val="007630E5"/>
    <w:rsid w:val="0076711D"/>
    <w:rsid w:val="0077557E"/>
    <w:rsid w:val="00775FE9"/>
    <w:rsid w:val="0078197D"/>
    <w:rsid w:val="00782F96"/>
    <w:rsid w:val="007833EC"/>
    <w:rsid w:val="007834FA"/>
    <w:rsid w:val="00783F36"/>
    <w:rsid w:val="007A56B1"/>
    <w:rsid w:val="007B44AE"/>
    <w:rsid w:val="007B506A"/>
    <w:rsid w:val="007B68F3"/>
    <w:rsid w:val="007B6ECF"/>
    <w:rsid w:val="007C00AC"/>
    <w:rsid w:val="007C1EAA"/>
    <w:rsid w:val="007C4A0D"/>
    <w:rsid w:val="007E482C"/>
    <w:rsid w:val="007F14F1"/>
    <w:rsid w:val="00806241"/>
    <w:rsid w:val="00811182"/>
    <w:rsid w:val="00812494"/>
    <w:rsid w:val="0081390C"/>
    <w:rsid w:val="00814362"/>
    <w:rsid w:val="008153A6"/>
    <w:rsid w:val="00816831"/>
    <w:rsid w:val="00816CCA"/>
    <w:rsid w:val="00820325"/>
    <w:rsid w:val="00823757"/>
    <w:rsid w:val="00825934"/>
    <w:rsid w:val="00826417"/>
    <w:rsid w:val="00832A9C"/>
    <w:rsid w:val="00837D67"/>
    <w:rsid w:val="00840ACB"/>
    <w:rsid w:val="00852E80"/>
    <w:rsid w:val="008539AA"/>
    <w:rsid w:val="008607DB"/>
    <w:rsid w:val="00865C85"/>
    <w:rsid w:val="008677E1"/>
    <w:rsid w:val="00870DB4"/>
    <w:rsid w:val="008747E8"/>
    <w:rsid w:val="0087645B"/>
    <w:rsid w:val="00880169"/>
    <w:rsid w:val="008813E9"/>
    <w:rsid w:val="00882C52"/>
    <w:rsid w:val="008869B8"/>
    <w:rsid w:val="00887E13"/>
    <w:rsid w:val="0089141D"/>
    <w:rsid w:val="00891CF2"/>
    <w:rsid w:val="00893A30"/>
    <w:rsid w:val="0089537D"/>
    <w:rsid w:val="00897EFA"/>
    <w:rsid w:val="008A2A83"/>
    <w:rsid w:val="008A333C"/>
    <w:rsid w:val="008A4348"/>
    <w:rsid w:val="008A78F1"/>
    <w:rsid w:val="008B030F"/>
    <w:rsid w:val="008C1C27"/>
    <w:rsid w:val="008C26C0"/>
    <w:rsid w:val="008C546E"/>
    <w:rsid w:val="008D355D"/>
    <w:rsid w:val="008D4A9A"/>
    <w:rsid w:val="008D713D"/>
    <w:rsid w:val="008E494A"/>
    <w:rsid w:val="008E6881"/>
    <w:rsid w:val="008F3212"/>
    <w:rsid w:val="009021F6"/>
    <w:rsid w:val="0090375D"/>
    <w:rsid w:val="009048B6"/>
    <w:rsid w:val="00910F0E"/>
    <w:rsid w:val="00911C0F"/>
    <w:rsid w:val="00913B59"/>
    <w:rsid w:val="009145BA"/>
    <w:rsid w:val="00915848"/>
    <w:rsid w:val="009220A9"/>
    <w:rsid w:val="00924C07"/>
    <w:rsid w:val="009259DB"/>
    <w:rsid w:val="0093335C"/>
    <w:rsid w:val="00937760"/>
    <w:rsid w:val="00947535"/>
    <w:rsid w:val="00950385"/>
    <w:rsid w:val="00953BEF"/>
    <w:rsid w:val="00956B70"/>
    <w:rsid w:val="00961AE5"/>
    <w:rsid w:val="00962172"/>
    <w:rsid w:val="00962E93"/>
    <w:rsid w:val="009665EF"/>
    <w:rsid w:val="009741CC"/>
    <w:rsid w:val="00985C76"/>
    <w:rsid w:val="009A18C9"/>
    <w:rsid w:val="009A259D"/>
    <w:rsid w:val="009A2C38"/>
    <w:rsid w:val="009A6224"/>
    <w:rsid w:val="009A657F"/>
    <w:rsid w:val="009C1109"/>
    <w:rsid w:val="009C21D6"/>
    <w:rsid w:val="009C28DB"/>
    <w:rsid w:val="009C41C1"/>
    <w:rsid w:val="009C6B4F"/>
    <w:rsid w:val="009D040B"/>
    <w:rsid w:val="009D135C"/>
    <w:rsid w:val="009D7FD6"/>
    <w:rsid w:val="009E5295"/>
    <w:rsid w:val="009E5CE7"/>
    <w:rsid w:val="009F0414"/>
    <w:rsid w:val="009F4E52"/>
    <w:rsid w:val="00A01704"/>
    <w:rsid w:val="00A01CC5"/>
    <w:rsid w:val="00A052C0"/>
    <w:rsid w:val="00A075CA"/>
    <w:rsid w:val="00A11019"/>
    <w:rsid w:val="00A12D8E"/>
    <w:rsid w:val="00A131B4"/>
    <w:rsid w:val="00A17DF0"/>
    <w:rsid w:val="00A305EA"/>
    <w:rsid w:val="00A31D38"/>
    <w:rsid w:val="00A36920"/>
    <w:rsid w:val="00A37A76"/>
    <w:rsid w:val="00A44356"/>
    <w:rsid w:val="00A45C49"/>
    <w:rsid w:val="00A4757D"/>
    <w:rsid w:val="00A50661"/>
    <w:rsid w:val="00A50758"/>
    <w:rsid w:val="00A51770"/>
    <w:rsid w:val="00A55C55"/>
    <w:rsid w:val="00A655C3"/>
    <w:rsid w:val="00A71F46"/>
    <w:rsid w:val="00A72D84"/>
    <w:rsid w:val="00A7703D"/>
    <w:rsid w:val="00A77F6B"/>
    <w:rsid w:val="00A8120A"/>
    <w:rsid w:val="00A81BB2"/>
    <w:rsid w:val="00A84219"/>
    <w:rsid w:val="00A90619"/>
    <w:rsid w:val="00A9162F"/>
    <w:rsid w:val="00AA0E87"/>
    <w:rsid w:val="00AA27EC"/>
    <w:rsid w:val="00AA4ACD"/>
    <w:rsid w:val="00AA5C05"/>
    <w:rsid w:val="00AB2C41"/>
    <w:rsid w:val="00AB3B1E"/>
    <w:rsid w:val="00AC00C4"/>
    <w:rsid w:val="00AC3A55"/>
    <w:rsid w:val="00AC6745"/>
    <w:rsid w:val="00AD21DA"/>
    <w:rsid w:val="00AD2B7A"/>
    <w:rsid w:val="00AE242F"/>
    <w:rsid w:val="00AE3C88"/>
    <w:rsid w:val="00B03BA4"/>
    <w:rsid w:val="00B04519"/>
    <w:rsid w:val="00B05BC7"/>
    <w:rsid w:val="00B06342"/>
    <w:rsid w:val="00B06878"/>
    <w:rsid w:val="00B10C70"/>
    <w:rsid w:val="00B20E7A"/>
    <w:rsid w:val="00B20F5E"/>
    <w:rsid w:val="00B23023"/>
    <w:rsid w:val="00B31569"/>
    <w:rsid w:val="00B325F5"/>
    <w:rsid w:val="00B3394C"/>
    <w:rsid w:val="00B33F47"/>
    <w:rsid w:val="00B360E3"/>
    <w:rsid w:val="00B42431"/>
    <w:rsid w:val="00B50455"/>
    <w:rsid w:val="00B51862"/>
    <w:rsid w:val="00B6098D"/>
    <w:rsid w:val="00B6254C"/>
    <w:rsid w:val="00B62EF3"/>
    <w:rsid w:val="00B75EAC"/>
    <w:rsid w:val="00B81B74"/>
    <w:rsid w:val="00B861C0"/>
    <w:rsid w:val="00B9105F"/>
    <w:rsid w:val="00B9216D"/>
    <w:rsid w:val="00B95CD7"/>
    <w:rsid w:val="00BA00A7"/>
    <w:rsid w:val="00BA4D0E"/>
    <w:rsid w:val="00BA54E1"/>
    <w:rsid w:val="00BA5776"/>
    <w:rsid w:val="00BA5A76"/>
    <w:rsid w:val="00BB0069"/>
    <w:rsid w:val="00BB4207"/>
    <w:rsid w:val="00BC1D09"/>
    <w:rsid w:val="00BC359C"/>
    <w:rsid w:val="00BD1D2B"/>
    <w:rsid w:val="00BD2332"/>
    <w:rsid w:val="00BD283C"/>
    <w:rsid w:val="00BD7F88"/>
    <w:rsid w:val="00BE2ADA"/>
    <w:rsid w:val="00BE6B78"/>
    <w:rsid w:val="00BF2D00"/>
    <w:rsid w:val="00BF75E8"/>
    <w:rsid w:val="00C03F6B"/>
    <w:rsid w:val="00C03FC5"/>
    <w:rsid w:val="00C04802"/>
    <w:rsid w:val="00C04844"/>
    <w:rsid w:val="00C151DB"/>
    <w:rsid w:val="00C1695E"/>
    <w:rsid w:val="00C16F21"/>
    <w:rsid w:val="00C17F6C"/>
    <w:rsid w:val="00C27556"/>
    <w:rsid w:val="00C305C4"/>
    <w:rsid w:val="00C32199"/>
    <w:rsid w:val="00C33296"/>
    <w:rsid w:val="00C3438C"/>
    <w:rsid w:val="00C359FE"/>
    <w:rsid w:val="00C36EDB"/>
    <w:rsid w:val="00C4536B"/>
    <w:rsid w:val="00C5686B"/>
    <w:rsid w:val="00C650EC"/>
    <w:rsid w:val="00C6615F"/>
    <w:rsid w:val="00C72DAF"/>
    <w:rsid w:val="00C74024"/>
    <w:rsid w:val="00C74E51"/>
    <w:rsid w:val="00C80128"/>
    <w:rsid w:val="00C83B15"/>
    <w:rsid w:val="00C86D59"/>
    <w:rsid w:val="00C91343"/>
    <w:rsid w:val="00C925C8"/>
    <w:rsid w:val="00C92B61"/>
    <w:rsid w:val="00C942E4"/>
    <w:rsid w:val="00C95C24"/>
    <w:rsid w:val="00CA2294"/>
    <w:rsid w:val="00CA3D78"/>
    <w:rsid w:val="00CA4B14"/>
    <w:rsid w:val="00CA6801"/>
    <w:rsid w:val="00CA7CBB"/>
    <w:rsid w:val="00CB6E70"/>
    <w:rsid w:val="00CB7F84"/>
    <w:rsid w:val="00CC079E"/>
    <w:rsid w:val="00CC68C7"/>
    <w:rsid w:val="00CD14AB"/>
    <w:rsid w:val="00CD221A"/>
    <w:rsid w:val="00CD477F"/>
    <w:rsid w:val="00CD548E"/>
    <w:rsid w:val="00CD60E8"/>
    <w:rsid w:val="00CE511D"/>
    <w:rsid w:val="00CE557C"/>
    <w:rsid w:val="00CF1363"/>
    <w:rsid w:val="00CF1B55"/>
    <w:rsid w:val="00CF5C5B"/>
    <w:rsid w:val="00CF77E5"/>
    <w:rsid w:val="00D018CA"/>
    <w:rsid w:val="00D06E96"/>
    <w:rsid w:val="00D15725"/>
    <w:rsid w:val="00D17B4B"/>
    <w:rsid w:val="00D22314"/>
    <w:rsid w:val="00D26A63"/>
    <w:rsid w:val="00D33F83"/>
    <w:rsid w:val="00D3518E"/>
    <w:rsid w:val="00D35AC6"/>
    <w:rsid w:val="00D44A23"/>
    <w:rsid w:val="00D54A01"/>
    <w:rsid w:val="00D54D77"/>
    <w:rsid w:val="00D669AB"/>
    <w:rsid w:val="00D67394"/>
    <w:rsid w:val="00D678F9"/>
    <w:rsid w:val="00D67CE5"/>
    <w:rsid w:val="00D746A9"/>
    <w:rsid w:val="00D8054D"/>
    <w:rsid w:val="00D8234E"/>
    <w:rsid w:val="00D8333B"/>
    <w:rsid w:val="00D9128C"/>
    <w:rsid w:val="00D936B9"/>
    <w:rsid w:val="00D953BE"/>
    <w:rsid w:val="00DA1985"/>
    <w:rsid w:val="00DA1BAD"/>
    <w:rsid w:val="00DB033E"/>
    <w:rsid w:val="00DB1C73"/>
    <w:rsid w:val="00DB2660"/>
    <w:rsid w:val="00DB2E59"/>
    <w:rsid w:val="00DB2F07"/>
    <w:rsid w:val="00DB358F"/>
    <w:rsid w:val="00DB7EAA"/>
    <w:rsid w:val="00DC0172"/>
    <w:rsid w:val="00DC436F"/>
    <w:rsid w:val="00DC44F1"/>
    <w:rsid w:val="00DC4AED"/>
    <w:rsid w:val="00DC6B89"/>
    <w:rsid w:val="00DC6D0C"/>
    <w:rsid w:val="00DD2BA0"/>
    <w:rsid w:val="00DD3913"/>
    <w:rsid w:val="00DD3930"/>
    <w:rsid w:val="00DD3A59"/>
    <w:rsid w:val="00DE0E27"/>
    <w:rsid w:val="00DE1015"/>
    <w:rsid w:val="00DE2494"/>
    <w:rsid w:val="00DE5149"/>
    <w:rsid w:val="00DE6E2A"/>
    <w:rsid w:val="00DF0195"/>
    <w:rsid w:val="00DF61EE"/>
    <w:rsid w:val="00DF6D26"/>
    <w:rsid w:val="00E01269"/>
    <w:rsid w:val="00E0244F"/>
    <w:rsid w:val="00E06DD5"/>
    <w:rsid w:val="00E105B8"/>
    <w:rsid w:val="00E143B8"/>
    <w:rsid w:val="00E212B8"/>
    <w:rsid w:val="00E25456"/>
    <w:rsid w:val="00E27A74"/>
    <w:rsid w:val="00E54845"/>
    <w:rsid w:val="00E57AA1"/>
    <w:rsid w:val="00E60CCD"/>
    <w:rsid w:val="00E61D98"/>
    <w:rsid w:val="00E70A7D"/>
    <w:rsid w:val="00E7295F"/>
    <w:rsid w:val="00E72A0C"/>
    <w:rsid w:val="00E7305D"/>
    <w:rsid w:val="00E731BC"/>
    <w:rsid w:val="00E77333"/>
    <w:rsid w:val="00E82370"/>
    <w:rsid w:val="00E84E4A"/>
    <w:rsid w:val="00E85237"/>
    <w:rsid w:val="00E8533D"/>
    <w:rsid w:val="00E911DD"/>
    <w:rsid w:val="00E91282"/>
    <w:rsid w:val="00E9224D"/>
    <w:rsid w:val="00E932D9"/>
    <w:rsid w:val="00E93977"/>
    <w:rsid w:val="00E96F8A"/>
    <w:rsid w:val="00EA421D"/>
    <w:rsid w:val="00EA6F9D"/>
    <w:rsid w:val="00EA780C"/>
    <w:rsid w:val="00EB2DC7"/>
    <w:rsid w:val="00EB69D3"/>
    <w:rsid w:val="00EC3409"/>
    <w:rsid w:val="00EC386F"/>
    <w:rsid w:val="00EC56C5"/>
    <w:rsid w:val="00EC5C41"/>
    <w:rsid w:val="00EC6546"/>
    <w:rsid w:val="00ED0252"/>
    <w:rsid w:val="00EE3E92"/>
    <w:rsid w:val="00EF6C62"/>
    <w:rsid w:val="00EF6DEB"/>
    <w:rsid w:val="00F005F9"/>
    <w:rsid w:val="00F062BA"/>
    <w:rsid w:val="00F1005B"/>
    <w:rsid w:val="00F11D2A"/>
    <w:rsid w:val="00F15610"/>
    <w:rsid w:val="00F15615"/>
    <w:rsid w:val="00F2122D"/>
    <w:rsid w:val="00F31D66"/>
    <w:rsid w:val="00F323A6"/>
    <w:rsid w:val="00F332F4"/>
    <w:rsid w:val="00F363EC"/>
    <w:rsid w:val="00F40C06"/>
    <w:rsid w:val="00F413AC"/>
    <w:rsid w:val="00F414DE"/>
    <w:rsid w:val="00F446A3"/>
    <w:rsid w:val="00F45696"/>
    <w:rsid w:val="00F470E3"/>
    <w:rsid w:val="00F52590"/>
    <w:rsid w:val="00F64E0A"/>
    <w:rsid w:val="00F650EA"/>
    <w:rsid w:val="00F6515B"/>
    <w:rsid w:val="00F65EB9"/>
    <w:rsid w:val="00F7197F"/>
    <w:rsid w:val="00F72011"/>
    <w:rsid w:val="00F72FBC"/>
    <w:rsid w:val="00F80F20"/>
    <w:rsid w:val="00F9471D"/>
    <w:rsid w:val="00FA43D9"/>
    <w:rsid w:val="00FA4656"/>
    <w:rsid w:val="00FA4A37"/>
    <w:rsid w:val="00FB019B"/>
    <w:rsid w:val="00FB3A83"/>
    <w:rsid w:val="00FC047A"/>
    <w:rsid w:val="00FC2F82"/>
    <w:rsid w:val="00FC6218"/>
    <w:rsid w:val="00FC7457"/>
    <w:rsid w:val="00FD41A4"/>
    <w:rsid w:val="00FD65A7"/>
    <w:rsid w:val="00FE0E85"/>
    <w:rsid w:val="00FE4F66"/>
    <w:rsid w:val="00FE5F53"/>
    <w:rsid w:val="00FE725C"/>
    <w:rsid w:val="00FF3FA5"/>
    <w:rsid w:val="00FF4E19"/>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2CF4639"/>
  <w15:chartTrackingRefBased/>
  <w15:docId w15:val="{44D0B4D4-8770-49FD-AA31-CBDE5ACC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5"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F65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253934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162718">
      <w:bodyDiv w:val="1"/>
      <w:marLeft w:val="0"/>
      <w:marRight w:val="0"/>
      <w:marTop w:val="0"/>
      <w:marBottom w:val="0"/>
      <w:divBdr>
        <w:top w:val="none" w:sz="0" w:space="0" w:color="auto"/>
        <w:left w:val="none" w:sz="0" w:space="0" w:color="auto"/>
        <w:bottom w:val="none" w:sz="0" w:space="0" w:color="auto"/>
        <w:right w:val="none" w:sz="0" w:space="0" w:color="auto"/>
      </w:divBdr>
      <w:divsChild>
        <w:div w:id="1372994551">
          <w:marLeft w:val="480"/>
          <w:marRight w:val="0"/>
          <w:marTop w:val="0"/>
          <w:marBottom w:val="0"/>
          <w:divBdr>
            <w:top w:val="none" w:sz="0" w:space="0" w:color="auto"/>
            <w:left w:val="none" w:sz="0" w:space="0" w:color="auto"/>
            <w:bottom w:val="none" w:sz="0" w:space="0" w:color="auto"/>
            <w:right w:val="none" w:sz="0" w:space="0" w:color="auto"/>
          </w:divBdr>
          <w:divsChild>
            <w:div w:id="424498562">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685354947">
              <w:marLeft w:val="0"/>
              <w:marRight w:val="0"/>
              <w:marTop w:val="0"/>
              <w:marBottom w:val="0"/>
              <w:divBdr>
                <w:top w:val="none" w:sz="0" w:space="0" w:color="auto"/>
                <w:left w:val="none" w:sz="0" w:space="0" w:color="auto"/>
                <w:bottom w:val="none" w:sz="0" w:space="0" w:color="auto"/>
                <w:right w:val="none" w:sz="0" w:space="0" w:color="auto"/>
              </w:divBdr>
            </w:div>
            <w:div w:id="1356883283">
              <w:marLeft w:val="0"/>
              <w:marRight w:val="0"/>
              <w:marTop w:val="0"/>
              <w:marBottom w:val="0"/>
              <w:divBdr>
                <w:top w:val="none" w:sz="0" w:space="0" w:color="auto"/>
                <w:left w:val="none" w:sz="0" w:space="0" w:color="auto"/>
                <w:bottom w:val="none" w:sz="0" w:space="0" w:color="auto"/>
                <w:right w:val="none" w:sz="0" w:space="0" w:color="auto"/>
              </w:divBdr>
            </w:div>
            <w:div w:id="1308587639">
              <w:marLeft w:val="0"/>
              <w:marRight w:val="0"/>
              <w:marTop w:val="0"/>
              <w:marBottom w:val="0"/>
              <w:divBdr>
                <w:top w:val="none" w:sz="0" w:space="0" w:color="auto"/>
                <w:left w:val="none" w:sz="0" w:space="0" w:color="auto"/>
                <w:bottom w:val="none" w:sz="0" w:space="0" w:color="auto"/>
                <w:right w:val="none" w:sz="0" w:space="0" w:color="auto"/>
              </w:divBdr>
            </w:div>
            <w:div w:id="1866477930">
              <w:marLeft w:val="0"/>
              <w:marRight w:val="0"/>
              <w:marTop w:val="0"/>
              <w:marBottom w:val="0"/>
              <w:divBdr>
                <w:top w:val="none" w:sz="0" w:space="0" w:color="auto"/>
                <w:left w:val="none" w:sz="0" w:space="0" w:color="auto"/>
                <w:bottom w:val="none" w:sz="0" w:space="0" w:color="auto"/>
                <w:right w:val="none" w:sz="0" w:space="0" w:color="auto"/>
              </w:divBdr>
            </w:div>
            <w:div w:id="1316951746">
              <w:marLeft w:val="0"/>
              <w:marRight w:val="0"/>
              <w:marTop w:val="0"/>
              <w:marBottom w:val="0"/>
              <w:divBdr>
                <w:top w:val="none" w:sz="0" w:space="0" w:color="auto"/>
                <w:left w:val="none" w:sz="0" w:space="0" w:color="auto"/>
                <w:bottom w:val="none" w:sz="0" w:space="0" w:color="auto"/>
                <w:right w:val="none" w:sz="0" w:space="0" w:color="auto"/>
              </w:divBdr>
            </w:div>
            <w:div w:id="716858002">
              <w:marLeft w:val="0"/>
              <w:marRight w:val="0"/>
              <w:marTop w:val="0"/>
              <w:marBottom w:val="0"/>
              <w:divBdr>
                <w:top w:val="none" w:sz="0" w:space="0" w:color="auto"/>
                <w:left w:val="none" w:sz="0" w:space="0" w:color="auto"/>
                <w:bottom w:val="none" w:sz="0" w:space="0" w:color="auto"/>
                <w:right w:val="none" w:sz="0" w:space="0" w:color="auto"/>
              </w:divBdr>
            </w:div>
            <w:div w:id="360666680">
              <w:marLeft w:val="0"/>
              <w:marRight w:val="0"/>
              <w:marTop w:val="0"/>
              <w:marBottom w:val="0"/>
              <w:divBdr>
                <w:top w:val="none" w:sz="0" w:space="0" w:color="auto"/>
                <w:left w:val="none" w:sz="0" w:space="0" w:color="auto"/>
                <w:bottom w:val="none" w:sz="0" w:space="0" w:color="auto"/>
                <w:right w:val="none" w:sz="0" w:space="0" w:color="auto"/>
              </w:divBdr>
            </w:div>
            <w:div w:id="1128428527">
              <w:marLeft w:val="0"/>
              <w:marRight w:val="0"/>
              <w:marTop w:val="0"/>
              <w:marBottom w:val="0"/>
              <w:divBdr>
                <w:top w:val="none" w:sz="0" w:space="0" w:color="auto"/>
                <w:left w:val="none" w:sz="0" w:space="0" w:color="auto"/>
                <w:bottom w:val="none" w:sz="0" w:space="0" w:color="auto"/>
                <w:right w:val="none" w:sz="0" w:space="0" w:color="auto"/>
              </w:divBdr>
            </w:div>
            <w:div w:id="1045525641">
              <w:marLeft w:val="0"/>
              <w:marRight w:val="0"/>
              <w:marTop w:val="0"/>
              <w:marBottom w:val="0"/>
              <w:divBdr>
                <w:top w:val="none" w:sz="0" w:space="0" w:color="auto"/>
                <w:left w:val="none" w:sz="0" w:space="0" w:color="auto"/>
                <w:bottom w:val="none" w:sz="0" w:space="0" w:color="auto"/>
                <w:right w:val="none" w:sz="0" w:space="0" w:color="auto"/>
              </w:divBdr>
            </w:div>
            <w:div w:id="1516765684">
              <w:marLeft w:val="0"/>
              <w:marRight w:val="0"/>
              <w:marTop w:val="0"/>
              <w:marBottom w:val="0"/>
              <w:divBdr>
                <w:top w:val="none" w:sz="0" w:space="0" w:color="auto"/>
                <w:left w:val="none" w:sz="0" w:space="0" w:color="auto"/>
                <w:bottom w:val="none" w:sz="0" w:space="0" w:color="auto"/>
                <w:right w:val="none" w:sz="0" w:space="0" w:color="auto"/>
              </w:divBdr>
            </w:div>
            <w:div w:id="2098748234">
              <w:marLeft w:val="0"/>
              <w:marRight w:val="0"/>
              <w:marTop w:val="0"/>
              <w:marBottom w:val="0"/>
              <w:divBdr>
                <w:top w:val="none" w:sz="0" w:space="0" w:color="auto"/>
                <w:left w:val="none" w:sz="0" w:space="0" w:color="auto"/>
                <w:bottom w:val="none" w:sz="0" w:space="0" w:color="auto"/>
                <w:right w:val="none" w:sz="0" w:space="0" w:color="auto"/>
              </w:divBdr>
            </w:div>
            <w:div w:id="1350133710">
              <w:marLeft w:val="0"/>
              <w:marRight w:val="0"/>
              <w:marTop w:val="0"/>
              <w:marBottom w:val="0"/>
              <w:divBdr>
                <w:top w:val="none" w:sz="0" w:space="0" w:color="auto"/>
                <w:left w:val="none" w:sz="0" w:space="0" w:color="auto"/>
                <w:bottom w:val="none" w:sz="0" w:space="0" w:color="auto"/>
                <w:right w:val="none" w:sz="0" w:space="0" w:color="auto"/>
              </w:divBdr>
            </w:div>
            <w:div w:id="16268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23257962.2016.1260445" TargetMode="External"/><Relationship Id="rId18" Type="http://schemas.openxmlformats.org/officeDocument/2006/relationships/hyperlink" Target="https://www.youtube.com/watch?v=n-TlZUTGM9w"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doi.org/10.1525/tph.2014.36.4.26" TargetMode="External"/><Relationship Id="rId17" Type="http://schemas.openxmlformats.org/officeDocument/2006/relationships/hyperlink" Target="https://doi.org/10.1353/lac.2006.0042" TargetMode="External"/><Relationship Id="rId2" Type="http://schemas.openxmlformats.org/officeDocument/2006/relationships/customXml" Target="../customXml/item2.xml"/><Relationship Id="rId16" Type="http://schemas.openxmlformats.org/officeDocument/2006/relationships/hyperlink" Target="https://www2.archivists.org/groups/diversity-committee/diversifying-the-archival-record-a-call-for-case-stud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s10502-012-9197-y" TargetMode="External"/><Relationship Id="rId5" Type="http://schemas.openxmlformats.org/officeDocument/2006/relationships/settings" Target="settings.xml"/><Relationship Id="rId15" Type="http://schemas.openxmlformats.org/officeDocument/2006/relationships/hyperlink" Target="https://doi.org/10.17723/aarc.73.1.k2837h27wv1201hv" TargetMode="External"/><Relationship Id="rId23" Type="http://schemas.openxmlformats.org/officeDocument/2006/relationships/theme" Target="theme/theme1.xml"/><Relationship Id="rId10" Type="http://schemas.openxmlformats.org/officeDocument/2006/relationships/hyperlink" Target="https://doi.org/10.1007/s10502-018-9293-8" TargetMode="External"/><Relationship Id="rId19" Type="http://schemas.openxmlformats.org/officeDocument/2006/relationships/hyperlink" Target="http://search.proquest.com/docview/304654467/abstract/3F5B1F02FA0449FAPQ/1"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oi.org/10.1007/s10502-012-9180-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oberu\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w:rsidRDefault="00F332F4"&gt;&lt;w:r w:rsidRPr="00BA00A7"&gt;&lt;w:t&gt;White Noise: Disrupting White Homogenous Archival Collections&lt;/w:t&gt;&lt;/w:r&gt;&lt;/w:p&gt;&lt;w:sectPr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w:val="20D67BCE"/&gt;&lt;w:multiLevelType w:val="hybridMultilevel"/&gt;&lt;w:tmpl w:val="55D4FC24"/&gt;&lt;w:lvl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w:abstractNumId="11" w15:restartNumberingAfterBreak="0"&gt;&lt;w:nsid w:val="3CC50444"/&gt;&lt;w:multiLevelType w:val="hybridMultilevel"/&gt;&lt;w:tmpl w:val="F9386DA4"/&gt;&lt;w:lvl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w:val="72085C4A"/&gt;&lt;w:multiLevelType w:val="hybridMultilevel"/&gt;&lt;w:tmpl w:val="8A7AF5C0"/&gt;&lt;w:lvl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 w:numId="13"&gt;&lt;w:abstractNumId w:val="11"/&gt;&lt;/w:num&gt;&lt;w:num w:numId="14"&gt;&lt;w:abstractNumId w:val="12"/&gt;&lt;/w:num&gt;&lt;/w:numbering&gt;&lt;/pkg:xmlData&gt;&lt;/pkg:part&gt;&lt;pkg:part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w:val="99"/&gt;&lt;w:semiHidden/&gt;&lt;w:unhideWhenUsed/&gt;&lt;w:rsid w:val="00F6515B"/&gt;&lt;w:rPr&gt;&lt;w:color w:val="0000FF"/&gt;&lt;w:u w:val="single"/&gt;&lt;/w:rPr&gt;&lt;/w:style&gt;&lt;/w:styles&gt;&lt;/pkg:xmlData&gt;&lt;/pkg:part&gt;&lt;/pkg:package&gt;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149404C-2082-4E1F-B777-6999A540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14</Pages>
  <Words>5818</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ooberu</dc:creator>
  <cp:keywords/>
  <dc:description/>
  <cp:lastModifiedBy>Austin Spiller</cp:lastModifiedBy>
  <cp:revision>2</cp:revision>
  <dcterms:created xsi:type="dcterms:W3CDTF">2019-07-01T23:56:00Z</dcterms:created>
  <dcterms:modified xsi:type="dcterms:W3CDTF">2019-07-01T23:56:00Z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id="yhpqq5OW"/&gt;&lt;style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