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1C01" w14:textId="09550718" w:rsidR="00EE18BC" w:rsidRPr="00892D36" w:rsidRDefault="00786241" w:rsidP="00E333C5">
      <w:pPr>
        <w:spacing w:line="240" w:lineRule="auto"/>
        <w:jc w:val="right"/>
        <w:rPr>
          <w:rFonts w:ascii="Times New Roman" w:hAnsi="Times New Roman"/>
        </w:rPr>
      </w:pPr>
      <w:r w:rsidRPr="00892D36">
        <w:rPr>
          <w:rFonts w:ascii="Times New Roman" w:hAnsi="Times New Roman"/>
        </w:rPr>
        <w:t>Austin Spiller</w:t>
      </w:r>
    </w:p>
    <w:p w14:paraId="1DFDEB5A" w14:textId="0E33B915" w:rsidR="00786241" w:rsidRPr="00892D36" w:rsidRDefault="00786241" w:rsidP="00E333C5">
      <w:pPr>
        <w:spacing w:line="240" w:lineRule="auto"/>
        <w:jc w:val="right"/>
        <w:rPr>
          <w:rFonts w:ascii="Times New Roman" w:hAnsi="Times New Roman"/>
        </w:rPr>
      </w:pPr>
      <w:r w:rsidRPr="00892D36">
        <w:rPr>
          <w:rFonts w:ascii="Times New Roman" w:hAnsi="Times New Roman"/>
        </w:rPr>
        <w:t>Final Exam Essays</w:t>
      </w:r>
    </w:p>
    <w:p w14:paraId="46C94E68" w14:textId="7150227C" w:rsidR="00786241" w:rsidRPr="00892D36" w:rsidRDefault="00786241" w:rsidP="00E333C5">
      <w:pPr>
        <w:spacing w:line="240" w:lineRule="auto"/>
        <w:jc w:val="right"/>
        <w:rPr>
          <w:rFonts w:ascii="Times New Roman" w:hAnsi="Times New Roman"/>
        </w:rPr>
      </w:pPr>
      <w:r w:rsidRPr="00892D36">
        <w:rPr>
          <w:rFonts w:ascii="Times New Roman" w:hAnsi="Times New Roman"/>
        </w:rPr>
        <w:t>LIS 4000</w:t>
      </w:r>
    </w:p>
    <w:p w14:paraId="2A47D04E" w14:textId="6A5F0E4A" w:rsidR="00786241" w:rsidRPr="00892D36" w:rsidRDefault="00786241" w:rsidP="00E333C5">
      <w:pPr>
        <w:spacing w:line="240" w:lineRule="auto"/>
        <w:jc w:val="right"/>
        <w:rPr>
          <w:rFonts w:ascii="Times New Roman" w:hAnsi="Times New Roman"/>
        </w:rPr>
      </w:pPr>
      <w:r w:rsidRPr="00892D36">
        <w:rPr>
          <w:rFonts w:ascii="Times New Roman" w:hAnsi="Times New Roman"/>
        </w:rPr>
        <w:t>Nov. 2018</w:t>
      </w:r>
    </w:p>
    <w:p w14:paraId="5BB4121C" w14:textId="77777777" w:rsidR="00E333C5" w:rsidRPr="00892D36" w:rsidRDefault="00E333C5" w:rsidP="00E333C5">
      <w:pPr>
        <w:spacing w:line="240" w:lineRule="auto"/>
        <w:jc w:val="right"/>
        <w:rPr>
          <w:rFonts w:ascii="Times New Roman" w:hAnsi="Times New Roman"/>
        </w:rPr>
      </w:pPr>
    </w:p>
    <w:p w14:paraId="3A2C3B5E" w14:textId="0FEB2409" w:rsidR="00B26E9C" w:rsidRPr="00892D36" w:rsidRDefault="00786241" w:rsidP="00786241">
      <w:pPr>
        <w:pBdr>
          <w:bottom w:val="single" w:sz="12" w:space="1" w:color="auto"/>
        </w:pBdr>
        <w:rPr>
          <w:rFonts w:ascii="Times New Roman" w:hAnsi="Times New Roman"/>
        </w:rPr>
      </w:pPr>
      <w:r w:rsidRPr="00892D36">
        <w:rPr>
          <w:rFonts w:ascii="Times New Roman" w:hAnsi="Times New Roman"/>
        </w:rPr>
        <w:t>I, Austin Spiller, will not consult with another person in regard to the preparation of the content of my responses for this exam. Consulting with another living person includes the following: conversation in any venue or through the use of any channel or device; email; blog post; Facebook wall post or status; and, any other means of communication with another living person. I will consult my LIS 4000 textbooks, readings, assignments, and class notes but not the textbook, readings, assignments, and class notes of another student in the LIS 4000 class, Autumn 2018</w:t>
      </w:r>
      <w:r w:rsidR="00B26E9C" w:rsidRPr="00892D36">
        <w:rPr>
          <w:rFonts w:ascii="Times New Roman" w:hAnsi="Times New Roman"/>
        </w:rPr>
        <w:t>.</w:t>
      </w:r>
    </w:p>
    <w:p w14:paraId="2268E5A1" w14:textId="77777777" w:rsidR="008325E1" w:rsidRPr="00892D36" w:rsidRDefault="008325E1" w:rsidP="00444C59">
      <w:pPr>
        <w:rPr>
          <w:rFonts w:ascii="Times New Roman" w:hAnsi="Times New Roman"/>
        </w:rPr>
      </w:pPr>
    </w:p>
    <w:p w14:paraId="01501EDA" w14:textId="73CE79BC" w:rsidR="00306846" w:rsidRPr="00892D36" w:rsidRDefault="004A4C74" w:rsidP="00444C59">
      <w:pPr>
        <w:rPr>
          <w:rFonts w:ascii="Times New Roman" w:hAnsi="Times New Roman"/>
        </w:rPr>
      </w:pPr>
      <w:r w:rsidRPr="00892D36">
        <w:rPr>
          <w:rFonts w:ascii="Times New Roman" w:hAnsi="Times New Roman"/>
          <w:b/>
        </w:rPr>
        <w:t>2.</w:t>
      </w:r>
      <w:r w:rsidRPr="00892D36">
        <w:rPr>
          <w:rFonts w:ascii="Times New Roman" w:hAnsi="Times New Roman"/>
        </w:rPr>
        <w:t xml:space="preserve"> </w:t>
      </w:r>
      <w:r w:rsidR="008B5F83" w:rsidRPr="00892D36">
        <w:rPr>
          <w:rFonts w:ascii="Times New Roman" w:hAnsi="Times New Roman"/>
        </w:rPr>
        <w:t xml:space="preserve">This is a stressful time to be making guesses about what the future will hold </w:t>
      </w:r>
      <w:r w:rsidR="00F90229" w:rsidRPr="00892D36">
        <w:rPr>
          <w:rFonts w:ascii="Times New Roman" w:hAnsi="Times New Roman"/>
        </w:rPr>
        <w:t>for</w:t>
      </w:r>
      <w:r w:rsidR="008B5F83" w:rsidRPr="00892D36">
        <w:rPr>
          <w:rFonts w:ascii="Times New Roman" w:hAnsi="Times New Roman"/>
        </w:rPr>
        <w:t xml:space="preserve"> librarians, archivists, and the practical domains they find themselves </w:t>
      </w:r>
      <w:r w:rsidR="00F90229" w:rsidRPr="00892D36">
        <w:rPr>
          <w:rFonts w:ascii="Times New Roman" w:hAnsi="Times New Roman"/>
        </w:rPr>
        <w:t xml:space="preserve">within. Will they be around to document and disseminate collective </w:t>
      </w:r>
      <w:r w:rsidR="007E2866" w:rsidRPr="00892D36">
        <w:rPr>
          <w:rFonts w:ascii="Times New Roman" w:hAnsi="Times New Roman"/>
        </w:rPr>
        <w:t>experience</w:t>
      </w:r>
      <w:r w:rsidR="00F90229" w:rsidRPr="00892D36">
        <w:rPr>
          <w:rFonts w:ascii="Times New Roman" w:hAnsi="Times New Roman"/>
        </w:rPr>
        <w:t xml:space="preserve"> in whatever form it takes</w:t>
      </w:r>
      <w:r w:rsidR="007E2866" w:rsidRPr="00892D36">
        <w:rPr>
          <w:rFonts w:ascii="Times New Roman" w:hAnsi="Times New Roman"/>
        </w:rPr>
        <w:t>? Will</w:t>
      </w:r>
      <w:r w:rsidR="00726517" w:rsidRPr="00892D36">
        <w:rPr>
          <w:rFonts w:ascii="Times New Roman" w:hAnsi="Times New Roman"/>
        </w:rPr>
        <w:t xml:space="preserve"> they</w:t>
      </w:r>
      <w:r w:rsidR="007E2866" w:rsidRPr="00892D36">
        <w:rPr>
          <w:rFonts w:ascii="Times New Roman" w:hAnsi="Times New Roman"/>
        </w:rPr>
        <w:t xml:space="preserve"> </w:t>
      </w:r>
      <w:r w:rsidR="005D250C" w:rsidRPr="00892D36">
        <w:rPr>
          <w:rFonts w:ascii="Times New Roman" w:hAnsi="Times New Roman"/>
        </w:rPr>
        <w:t>have to</w:t>
      </w:r>
      <w:r w:rsidR="002A3D75" w:rsidRPr="00892D36">
        <w:rPr>
          <w:rFonts w:ascii="Times New Roman" w:hAnsi="Times New Roman"/>
        </w:rPr>
        <w:t>, as Terry Cook (2013) put</w:t>
      </w:r>
      <w:r w:rsidR="00BB6821" w:rsidRPr="00892D36">
        <w:rPr>
          <w:rFonts w:ascii="Times New Roman" w:hAnsi="Times New Roman"/>
        </w:rPr>
        <w:t>s</w:t>
      </w:r>
      <w:r w:rsidR="002A3D75" w:rsidRPr="00892D36">
        <w:rPr>
          <w:rFonts w:ascii="Times New Roman" w:hAnsi="Times New Roman"/>
        </w:rPr>
        <w:t xml:space="preserve"> it</w:t>
      </w:r>
      <w:r w:rsidR="005D250C" w:rsidRPr="00892D36">
        <w:rPr>
          <w:rFonts w:ascii="Times New Roman" w:hAnsi="Times New Roman"/>
        </w:rPr>
        <w:t>,</w:t>
      </w:r>
      <w:r w:rsidR="002A3D75" w:rsidRPr="00892D36">
        <w:rPr>
          <w:rFonts w:ascii="Times New Roman" w:hAnsi="Times New Roman"/>
        </w:rPr>
        <w:t xml:space="preserve"> </w:t>
      </w:r>
      <w:r w:rsidR="00444C59" w:rsidRPr="00892D36">
        <w:rPr>
          <w:rFonts w:ascii="Times New Roman" w:hAnsi="Times New Roman"/>
        </w:rPr>
        <w:t>“give up their recently hard-won mantras of expert, of control, of power, and, instead, to</w:t>
      </w:r>
      <w:r w:rsidR="005D250C" w:rsidRPr="00892D36">
        <w:rPr>
          <w:rFonts w:ascii="Times New Roman" w:hAnsi="Times New Roman"/>
        </w:rPr>
        <w:t xml:space="preserve"> </w:t>
      </w:r>
      <w:r w:rsidR="00444C59" w:rsidRPr="00892D36">
        <w:rPr>
          <w:rFonts w:ascii="Times New Roman" w:hAnsi="Times New Roman"/>
        </w:rPr>
        <w:t>share archiving with communities</w:t>
      </w:r>
      <w:r w:rsidR="005D250C" w:rsidRPr="00892D36">
        <w:rPr>
          <w:rFonts w:ascii="Times New Roman" w:hAnsi="Times New Roman"/>
        </w:rPr>
        <w:t>”</w:t>
      </w:r>
      <w:r w:rsidR="00726517" w:rsidRPr="00892D36">
        <w:rPr>
          <w:rFonts w:ascii="Times New Roman" w:hAnsi="Times New Roman"/>
        </w:rPr>
        <w:t xml:space="preserve"> (p. 113)</w:t>
      </w:r>
      <w:r w:rsidR="005D250C" w:rsidRPr="00892D36">
        <w:rPr>
          <w:rFonts w:ascii="Times New Roman" w:hAnsi="Times New Roman"/>
        </w:rPr>
        <w:t xml:space="preserve"> in a </w:t>
      </w:r>
      <w:r w:rsidR="00726517" w:rsidRPr="00892D36">
        <w:rPr>
          <w:rFonts w:ascii="Times New Roman" w:hAnsi="Times New Roman"/>
        </w:rPr>
        <w:t>new model of total sharing</w:t>
      </w:r>
      <w:r w:rsidR="003607C6" w:rsidRPr="00892D36">
        <w:rPr>
          <w:rFonts w:ascii="Times New Roman" w:hAnsi="Times New Roman"/>
        </w:rPr>
        <w:t xml:space="preserve"> that redefines</w:t>
      </w:r>
      <w:r w:rsidR="0082263C" w:rsidRPr="00892D36">
        <w:rPr>
          <w:rFonts w:ascii="Times New Roman" w:hAnsi="Times New Roman"/>
        </w:rPr>
        <w:t xml:space="preserve"> the professional experience</w:t>
      </w:r>
      <w:r w:rsidR="00726517" w:rsidRPr="00892D36">
        <w:rPr>
          <w:rFonts w:ascii="Times New Roman" w:hAnsi="Times New Roman"/>
        </w:rPr>
        <w:t>?</w:t>
      </w:r>
      <w:r w:rsidR="00C23E58" w:rsidRPr="00892D36">
        <w:rPr>
          <w:rFonts w:ascii="Times New Roman" w:hAnsi="Times New Roman"/>
        </w:rPr>
        <w:t xml:space="preserve"> I get caught in</w:t>
      </w:r>
      <w:r w:rsidR="0032199B" w:rsidRPr="00892D36">
        <w:rPr>
          <w:rFonts w:ascii="Times New Roman" w:hAnsi="Times New Roman"/>
        </w:rPr>
        <w:t xml:space="preserve"> a postmodern loop when I try to sort it out. </w:t>
      </w:r>
      <w:r w:rsidR="000D73ED" w:rsidRPr="00892D36">
        <w:rPr>
          <w:rFonts w:ascii="Times New Roman" w:hAnsi="Times New Roman"/>
        </w:rPr>
        <w:t>There are domains outside social experiences of particular groups</w:t>
      </w:r>
      <w:r w:rsidR="00F87B5B" w:rsidRPr="00892D36">
        <w:rPr>
          <w:rFonts w:ascii="Times New Roman" w:hAnsi="Times New Roman"/>
        </w:rPr>
        <w:t xml:space="preserve"> in which archives and archivists could still be</w:t>
      </w:r>
      <w:r w:rsidR="006951B2" w:rsidRPr="00892D36">
        <w:rPr>
          <w:rFonts w:ascii="Times New Roman" w:hAnsi="Times New Roman"/>
        </w:rPr>
        <w:t xml:space="preserve"> effective, and perhaps even necessary. </w:t>
      </w:r>
      <w:r w:rsidR="00B26E9C" w:rsidRPr="00892D36">
        <w:rPr>
          <w:rFonts w:ascii="Times New Roman" w:hAnsi="Times New Roman"/>
        </w:rPr>
        <w:t xml:space="preserve">No, certainly necessary! </w:t>
      </w:r>
      <w:r w:rsidR="00EB7F74" w:rsidRPr="00892D36">
        <w:rPr>
          <w:rFonts w:ascii="Times New Roman" w:hAnsi="Times New Roman"/>
        </w:rPr>
        <w:t>The problem lies in who or which organization the archivist is serving</w:t>
      </w:r>
      <w:r w:rsidR="00452902" w:rsidRPr="00892D36">
        <w:rPr>
          <w:rFonts w:ascii="Times New Roman" w:hAnsi="Times New Roman"/>
        </w:rPr>
        <w:t xml:space="preserve"> and their adherence to </w:t>
      </w:r>
      <w:r w:rsidR="00306846" w:rsidRPr="00892D36">
        <w:rPr>
          <w:rFonts w:ascii="Times New Roman" w:hAnsi="Times New Roman"/>
        </w:rPr>
        <w:t xml:space="preserve">things like </w:t>
      </w:r>
      <w:r w:rsidR="009E35AC" w:rsidRPr="00892D36">
        <w:rPr>
          <w:rFonts w:ascii="Times New Roman" w:hAnsi="Times New Roman"/>
        </w:rPr>
        <w:t xml:space="preserve">oppressive </w:t>
      </w:r>
      <w:r w:rsidR="00452902" w:rsidRPr="00892D36">
        <w:rPr>
          <w:rFonts w:ascii="Times New Roman" w:hAnsi="Times New Roman"/>
        </w:rPr>
        <w:t>policy.</w:t>
      </w:r>
    </w:p>
    <w:p w14:paraId="73080036" w14:textId="734C4176" w:rsidR="004A4C74" w:rsidRPr="00892D36" w:rsidRDefault="00452902" w:rsidP="00306846">
      <w:pPr>
        <w:ind w:firstLine="720"/>
        <w:rPr>
          <w:rFonts w:ascii="Times New Roman" w:hAnsi="Times New Roman"/>
        </w:rPr>
      </w:pPr>
      <w:r w:rsidRPr="00892D36">
        <w:rPr>
          <w:rFonts w:ascii="Times New Roman" w:hAnsi="Times New Roman"/>
        </w:rPr>
        <w:t xml:space="preserve">If the executive administration in this country continues towards </w:t>
      </w:r>
      <w:r w:rsidR="009E35AC" w:rsidRPr="00892D36">
        <w:rPr>
          <w:rFonts w:ascii="Times New Roman" w:hAnsi="Times New Roman"/>
        </w:rPr>
        <w:t>oppressive</w:t>
      </w:r>
      <w:r w:rsidR="000A485D" w:rsidRPr="00892D36">
        <w:rPr>
          <w:rFonts w:ascii="Times New Roman" w:hAnsi="Times New Roman"/>
        </w:rPr>
        <w:t xml:space="preserve">, </w:t>
      </w:r>
      <w:r w:rsidR="00B55876" w:rsidRPr="00892D36">
        <w:rPr>
          <w:rFonts w:ascii="Times New Roman" w:hAnsi="Times New Roman"/>
        </w:rPr>
        <w:t>murderous</w:t>
      </w:r>
      <w:r w:rsidR="000A485D" w:rsidRPr="00892D36">
        <w:rPr>
          <w:rFonts w:ascii="Times New Roman" w:hAnsi="Times New Roman"/>
        </w:rPr>
        <w:t>,</w:t>
      </w:r>
      <w:r w:rsidR="00B55876" w:rsidRPr="00892D36">
        <w:rPr>
          <w:rFonts w:ascii="Times New Roman" w:hAnsi="Times New Roman"/>
        </w:rPr>
        <w:t xml:space="preserve"> and authoritarian policies, it will be the administrators at all levels below the top that influence what </w:t>
      </w:r>
      <w:proofErr w:type="gramStart"/>
      <w:r w:rsidR="00B55876" w:rsidRPr="00892D36">
        <w:rPr>
          <w:rFonts w:ascii="Times New Roman" w:hAnsi="Times New Roman"/>
        </w:rPr>
        <w:t>actually happens</w:t>
      </w:r>
      <w:proofErr w:type="gramEnd"/>
      <w:r w:rsidR="00B55876" w:rsidRPr="00892D36">
        <w:rPr>
          <w:rFonts w:ascii="Times New Roman" w:hAnsi="Times New Roman"/>
        </w:rPr>
        <w:t xml:space="preserve">. That is, </w:t>
      </w:r>
      <w:r w:rsidR="00D068A1" w:rsidRPr="00892D36">
        <w:rPr>
          <w:rFonts w:ascii="Times New Roman" w:hAnsi="Times New Roman"/>
        </w:rPr>
        <w:t xml:space="preserve">it’s an individual’s responsibility to do what is right at the time to </w:t>
      </w:r>
      <w:r w:rsidR="00D068A1" w:rsidRPr="00892D36">
        <w:rPr>
          <w:rFonts w:ascii="Times New Roman" w:hAnsi="Times New Roman"/>
        </w:rPr>
        <w:lastRenderedPageBreak/>
        <w:t xml:space="preserve">do it, especially when no one is looking. </w:t>
      </w:r>
      <w:r w:rsidR="00270F99" w:rsidRPr="00892D36">
        <w:rPr>
          <w:rFonts w:ascii="Times New Roman" w:hAnsi="Times New Roman"/>
        </w:rPr>
        <w:t xml:space="preserve">A seemingly mundane record-keeping position can be instrumental </w:t>
      </w:r>
      <w:r w:rsidR="00690854" w:rsidRPr="00892D36">
        <w:rPr>
          <w:rFonts w:ascii="Times New Roman" w:hAnsi="Times New Roman"/>
        </w:rPr>
        <w:t>regarding</w:t>
      </w:r>
      <w:r w:rsidR="00270F99" w:rsidRPr="00892D36">
        <w:rPr>
          <w:rFonts w:ascii="Times New Roman" w:hAnsi="Times New Roman"/>
        </w:rPr>
        <w:t xml:space="preserve"> positive effect on human lives. World War II comes to mind with stories of </w:t>
      </w:r>
      <w:r w:rsidR="00F935D6" w:rsidRPr="00892D36">
        <w:rPr>
          <w:rFonts w:ascii="Times New Roman" w:hAnsi="Times New Roman"/>
        </w:rPr>
        <w:t xml:space="preserve">record-keeping </w:t>
      </w:r>
      <w:r w:rsidR="00016381" w:rsidRPr="00892D36">
        <w:rPr>
          <w:rFonts w:ascii="Times New Roman" w:hAnsi="Times New Roman"/>
        </w:rPr>
        <w:t xml:space="preserve">Jewish allies forging or altering documents, delivering warnings of </w:t>
      </w:r>
      <w:r w:rsidR="00F935D6" w:rsidRPr="00892D36">
        <w:rPr>
          <w:rFonts w:ascii="Times New Roman" w:hAnsi="Times New Roman"/>
        </w:rPr>
        <w:t>patrols and kidnappings,</w:t>
      </w:r>
      <w:r w:rsidR="00E65C3A" w:rsidRPr="00892D36">
        <w:rPr>
          <w:rFonts w:ascii="Times New Roman" w:hAnsi="Times New Roman"/>
        </w:rPr>
        <w:t xml:space="preserve"> very</w:t>
      </w:r>
      <w:r w:rsidR="00F935D6" w:rsidRPr="00892D36">
        <w:rPr>
          <w:rFonts w:ascii="Times New Roman" w:hAnsi="Times New Roman"/>
        </w:rPr>
        <w:t xml:space="preserve"> literally saving human lives. </w:t>
      </w:r>
      <w:r w:rsidR="00D26F3B" w:rsidRPr="00892D36">
        <w:rPr>
          <w:rFonts w:ascii="Times New Roman" w:hAnsi="Times New Roman"/>
        </w:rPr>
        <w:t>I don’t mean</w:t>
      </w:r>
      <w:r w:rsidR="00F935D6" w:rsidRPr="00892D36">
        <w:rPr>
          <w:rFonts w:ascii="Times New Roman" w:hAnsi="Times New Roman"/>
        </w:rPr>
        <w:t xml:space="preserve"> to romanticize war</w:t>
      </w:r>
      <w:r w:rsidR="00D26F3B" w:rsidRPr="00892D36">
        <w:rPr>
          <w:rFonts w:ascii="Times New Roman" w:hAnsi="Times New Roman"/>
        </w:rPr>
        <w:t>.</w:t>
      </w:r>
      <w:r w:rsidR="00F935D6" w:rsidRPr="00892D36">
        <w:rPr>
          <w:rFonts w:ascii="Times New Roman" w:hAnsi="Times New Roman"/>
        </w:rPr>
        <w:t xml:space="preserve"> I only want to make it unavoidably clear that in situations like the one we find ourselves in,</w:t>
      </w:r>
      <w:r w:rsidR="00D26F3B" w:rsidRPr="00892D36">
        <w:rPr>
          <w:rFonts w:ascii="Times New Roman" w:hAnsi="Times New Roman"/>
        </w:rPr>
        <w:t xml:space="preserve"> where it seems like things are getting worse and worse</w:t>
      </w:r>
      <w:r w:rsidR="00690854" w:rsidRPr="00892D36">
        <w:rPr>
          <w:rFonts w:ascii="Times New Roman" w:hAnsi="Times New Roman"/>
        </w:rPr>
        <w:t xml:space="preserve"> and people are being hurt- </w:t>
      </w:r>
      <w:r w:rsidR="00E43B7F" w:rsidRPr="00892D36">
        <w:rPr>
          <w:rFonts w:ascii="Times New Roman" w:hAnsi="Times New Roman"/>
        </w:rPr>
        <w:t xml:space="preserve">we must </w:t>
      </w:r>
      <w:r w:rsidR="001F6322" w:rsidRPr="00892D36">
        <w:rPr>
          <w:rFonts w:ascii="Times New Roman" w:hAnsi="Times New Roman"/>
        </w:rPr>
        <w:t>commit ourselves to hold</w:t>
      </w:r>
      <w:r w:rsidR="00690854" w:rsidRPr="00892D36">
        <w:rPr>
          <w:rFonts w:ascii="Times New Roman" w:hAnsi="Times New Roman"/>
        </w:rPr>
        <w:t>ing</w:t>
      </w:r>
      <w:r w:rsidR="001F6322" w:rsidRPr="00892D36">
        <w:rPr>
          <w:rFonts w:ascii="Times New Roman" w:hAnsi="Times New Roman"/>
        </w:rPr>
        <w:t xml:space="preserve"> everyone around us up as </w:t>
      </w:r>
      <w:r w:rsidR="00DF23BC" w:rsidRPr="00892D36">
        <w:rPr>
          <w:rFonts w:ascii="Times New Roman" w:hAnsi="Times New Roman"/>
        </w:rPr>
        <w:t>worthy humans</w:t>
      </w:r>
      <w:r w:rsidR="00E853B4" w:rsidRPr="00892D36">
        <w:rPr>
          <w:rFonts w:ascii="Times New Roman" w:hAnsi="Times New Roman"/>
        </w:rPr>
        <w:t xml:space="preserve"> under</w:t>
      </w:r>
      <w:r w:rsidR="00690854" w:rsidRPr="00892D36">
        <w:rPr>
          <w:rFonts w:ascii="Times New Roman" w:hAnsi="Times New Roman"/>
        </w:rPr>
        <w:t xml:space="preserve"> the weight of</w:t>
      </w:r>
      <w:r w:rsidR="00E853B4" w:rsidRPr="00892D36">
        <w:rPr>
          <w:rFonts w:ascii="Times New Roman" w:hAnsi="Times New Roman"/>
        </w:rPr>
        <w:t xml:space="preserve"> institutional </w:t>
      </w:r>
      <w:r w:rsidR="00690854" w:rsidRPr="00892D36">
        <w:rPr>
          <w:rFonts w:ascii="Times New Roman" w:hAnsi="Times New Roman"/>
        </w:rPr>
        <w:t xml:space="preserve">and systemic </w:t>
      </w:r>
      <w:r w:rsidR="00E853B4" w:rsidRPr="00892D36">
        <w:rPr>
          <w:rFonts w:ascii="Times New Roman" w:hAnsi="Times New Roman"/>
        </w:rPr>
        <w:t xml:space="preserve">oppression. </w:t>
      </w:r>
      <w:r w:rsidR="00E853B4" w:rsidRPr="00892D36">
        <w:rPr>
          <w:rFonts w:ascii="Times New Roman" w:hAnsi="Times New Roman"/>
          <w:b/>
        </w:rPr>
        <w:t>To do nothing is to be complicit.</w:t>
      </w:r>
      <w:r w:rsidR="0086084F" w:rsidRPr="00892D36">
        <w:rPr>
          <w:rFonts w:ascii="Times New Roman" w:hAnsi="Times New Roman"/>
          <w:b/>
        </w:rPr>
        <w:t xml:space="preserve"> </w:t>
      </w:r>
      <w:r w:rsidR="0086084F" w:rsidRPr="00892D36">
        <w:rPr>
          <w:rFonts w:ascii="Times New Roman" w:hAnsi="Times New Roman"/>
        </w:rPr>
        <w:t>The need for humans to intentionally and conscientiously manage relationships, with other humans and</w:t>
      </w:r>
      <w:r w:rsidR="00210EC6" w:rsidRPr="00892D36">
        <w:rPr>
          <w:rFonts w:ascii="Times New Roman" w:hAnsi="Times New Roman"/>
        </w:rPr>
        <w:t xml:space="preserve"> with</w:t>
      </w:r>
      <w:r w:rsidR="0086084F" w:rsidRPr="00892D36">
        <w:rPr>
          <w:rFonts w:ascii="Times New Roman" w:hAnsi="Times New Roman"/>
        </w:rPr>
        <w:t xml:space="preserve"> the wider world, will always exist.</w:t>
      </w:r>
      <w:r w:rsidR="00BA1409" w:rsidRPr="00892D36">
        <w:rPr>
          <w:rFonts w:ascii="Times New Roman" w:hAnsi="Times New Roman"/>
        </w:rPr>
        <w:t xml:space="preserve"> The need for guidance will always be present and the LAIS professionals of today and tomorrow will continue to step into that role</w:t>
      </w:r>
      <w:r w:rsidR="0099563F" w:rsidRPr="00892D36">
        <w:rPr>
          <w:rFonts w:ascii="Times New Roman" w:hAnsi="Times New Roman"/>
        </w:rPr>
        <w:t xml:space="preserve"> for as long as they are able</w:t>
      </w:r>
      <w:r w:rsidR="00BA1409" w:rsidRPr="00892D36">
        <w:rPr>
          <w:rFonts w:ascii="Times New Roman" w:hAnsi="Times New Roman"/>
        </w:rPr>
        <w:t>.</w:t>
      </w:r>
    </w:p>
    <w:p w14:paraId="521D989A" w14:textId="523C9463" w:rsidR="006951B2" w:rsidRPr="00892D36" w:rsidRDefault="006951B2" w:rsidP="00444C59">
      <w:pPr>
        <w:rPr>
          <w:rFonts w:ascii="Times New Roman" w:hAnsi="Times New Roman"/>
        </w:rPr>
      </w:pPr>
      <w:r w:rsidRPr="00892D36">
        <w:rPr>
          <w:rFonts w:ascii="Times New Roman" w:hAnsi="Times New Roman"/>
        </w:rPr>
        <w:tab/>
      </w:r>
      <w:r w:rsidR="00E853B4" w:rsidRPr="00892D36">
        <w:rPr>
          <w:rFonts w:ascii="Times New Roman" w:hAnsi="Times New Roman"/>
        </w:rPr>
        <w:t xml:space="preserve">Turning toward technology in another </w:t>
      </w:r>
      <w:r w:rsidRPr="00892D36">
        <w:rPr>
          <w:rFonts w:ascii="Times New Roman" w:hAnsi="Times New Roman"/>
        </w:rPr>
        <w:t>line of thought, we are still in a time where</w:t>
      </w:r>
      <w:r w:rsidR="002E2C38" w:rsidRPr="00892D36">
        <w:rPr>
          <w:rFonts w:ascii="Times New Roman" w:hAnsi="Times New Roman"/>
        </w:rPr>
        <w:t xml:space="preserve"> the </w:t>
      </w:r>
      <w:r w:rsidR="002E2C38" w:rsidRPr="00892D36">
        <w:rPr>
          <w:rFonts w:ascii="Times New Roman" w:hAnsi="Times New Roman"/>
          <w:i/>
        </w:rPr>
        <w:t>human element</w:t>
      </w:r>
      <w:r w:rsidR="002E2C38" w:rsidRPr="00892D36">
        <w:rPr>
          <w:rFonts w:ascii="Times New Roman" w:hAnsi="Times New Roman"/>
        </w:rPr>
        <w:t>, usually described in</w:t>
      </w:r>
      <w:r w:rsidR="00E66DDE" w:rsidRPr="00892D36">
        <w:rPr>
          <w:rFonts w:ascii="Times New Roman" w:hAnsi="Times New Roman"/>
        </w:rPr>
        <w:t xml:space="preserve"> information science and</w:t>
      </w:r>
      <w:r w:rsidR="002E2C38" w:rsidRPr="00892D36">
        <w:rPr>
          <w:rFonts w:ascii="Times New Roman" w:hAnsi="Times New Roman"/>
        </w:rPr>
        <w:t xml:space="preserve"> </w:t>
      </w:r>
      <w:r w:rsidR="001E0501" w:rsidRPr="00892D36">
        <w:rPr>
          <w:rFonts w:ascii="Times New Roman" w:hAnsi="Times New Roman"/>
        </w:rPr>
        <w:t>a</w:t>
      </w:r>
      <w:r w:rsidR="002E2C38" w:rsidRPr="00892D36">
        <w:rPr>
          <w:rFonts w:ascii="Times New Roman" w:hAnsi="Times New Roman"/>
        </w:rPr>
        <w:t xml:space="preserve">rtificial </w:t>
      </w:r>
      <w:r w:rsidR="001E0501" w:rsidRPr="00892D36">
        <w:rPr>
          <w:rFonts w:ascii="Times New Roman" w:hAnsi="Times New Roman"/>
        </w:rPr>
        <w:t>i</w:t>
      </w:r>
      <w:r w:rsidR="002E2C38" w:rsidRPr="00892D36">
        <w:rPr>
          <w:rFonts w:ascii="Times New Roman" w:hAnsi="Times New Roman"/>
        </w:rPr>
        <w:t>ntelligence</w:t>
      </w:r>
      <w:r w:rsidR="00164921" w:rsidRPr="00892D36">
        <w:rPr>
          <w:rFonts w:ascii="Times New Roman" w:hAnsi="Times New Roman"/>
        </w:rPr>
        <w:t xml:space="preserve"> as being related to the ability to</w:t>
      </w:r>
      <w:r w:rsidR="00324F13" w:rsidRPr="00892D36">
        <w:rPr>
          <w:rFonts w:ascii="Times New Roman" w:hAnsi="Times New Roman"/>
        </w:rPr>
        <w:t xml:space="preserve"> (accurately, precisely, and </w:t>
      </w:r>
      <w:r w:rsidR="001E0501" w:rsidRPr="00892D36">
        <w:rPr>
          <w:rFonts w:ascii="Times New Roman" w:hAnsi="Times New Roman"/>
        </w:rPr>
        <w:t xml:space="preserve">relatively </w:t>
      </w:r>
      <w:r w:rsidR="00324F13" w:rsidRPr="00892D36">
        <w:rPr>
          <w:rFonts w:ascii="Times New Roman" w:hAnsi="Times New Roman"/>
        </w:rPr>
        <w:t>quickly)</w:t>
      </w:r>
      <w:r w:rsidR="00164921" w:rsidRPr="00892D36">
        <w:rPr>
          <w:rFonts w:ascii="Times New Roman" w:hAnsi="Times New Roman"/>
        </w:rPr>
        <w:t xml:space="preserve"> infer</w:t>
      </w:r>
      <w:r w:rsidR="00324F13" w:rsidRPr="00892D36">
        <w:rPr>
          <w:rFonts w:ascii="Times New Roman" w:hAnsi="Times New Roman"/>
        </w:rPr>
        <w:t xml:space="preserve"> meaning from </w:t>
      </w:r>
      <w:r w:rsidR="001C0434" w:rsidRPr="00892D36">
        <w:rPr>
          <w:rFonts w:ascii="Times New Roman" w:hAnsi="Times New Roman"/>
        </w:rPr>
        <w:t xml:space="preserve">natural human language or textual representations of human speech </w:t>
      </w:r>
      <w:r w:rsidR="00E375D2" w:rsidRPr="00892D36">
        <w:rPr>
          <w:rFonts w:ascii="Times New Roman" w:hAnsi="Times New Roman"/>
        </w:rPr>
        <w:t xml:space="preserve">(Liddy, 2010, p. </w:t>
      </w:r>
      <w:r w:rsidR="0062603A" w:rsidRPr="00892D36">
        <w:rPr>
          <w:rFonts w:ascii="Times New Roman" w:hAnsi="Times New Roman"/>
        </w:rPr>
        <w:t>1</w:t>
      </w:r>
      <w:r w:rsidR="00E375D2" w:rsidRPr="00892D36">
        <w:rPr>
          <w:rFonts w:ascii="Times New Roman" w:hAnsi="Times New Roman"/>
        </w:rPr>
        <w:t>)</w:t>
      </w:r>
      <w:r w:rsidR="00803E05" w:rsidRPr="00892D36">
        <w:rPr>
          <w:rFonts w:ascii="Times New Roman" w:hAnsi="Times New Roman"/>
        </w:rPr>
        <w:t xml:space="preserve"> is still a necessary part of the process</w:t>
      </w:r>
      <w:r w:rsidR="00D70758" w:rsidRPr="00892D36">
        <w:rPr>
          <w:rFonts w:ascii="Times New Roman" w:hAnsi="Times New Roman"/>
        </w:rPr>
        <w:t xml:space="preserve">. This means that for tasks that involve a </w:t>
      </w:r>
      <w:r w:rsidR="00D70758" w:rsidRPr="00892D36">
        <w:rPr>
          <w:rFonts w:ascii="Times New Roman" w:hAnsi="Times New Roman"/>
          <w:i/>
        </w:rPr>
        <w:t>judgement</w:t>
      </w:r>
      <w:r w:rsidR="00D70758" w:rsidRPr="00892D36">
        <w:rPr>
          <w:rFonts w:ascii="Times New Roman" w:hAnsi="Times New Roman"/>
        </w:rPr>
        <w:t xml:space="preserve"> of</w:t>
      </w:r>
      <w:r w:rsidR="00CB5030" w:rsidRPr="00892D36">
        <w:rPr>
          <w:rFonts w:ascii="Times New Roman" w:hAnsi="Times New Roman"/>
        </w:rPr>
        <w:t xml:space="preserve"> any kind (aside from the easily described or obviously binary kind</w:t>
      </w:r>
      <w:r w:rsidR="003150BE" w:rsidRPr="00892D36">
        <w:rPr>
          <w:rFonts w:ascii="Times New Roman" w:hAnsi="Times New Roman"/>
        </w:rPr>
        <w:t xml:space="preserve">, but even these are predicated </w:t>
      </w:r>
      <w:r w:rsidR="00E3795C" w:rsidRPr="00892D36">
        <w:rPr>
          <w:rFonts w:ascii="Times New Roman" w:hAnsi="Times New Roman"/>
        </w:rPr>
        <w:t>on flawed representations</w:t>
      </w:r>
      <w:r w:rsidR="00CB5030" w:rsidRPr="00892D36">
        <w:rPr>
          <w:rFonts w:ascii="Times New Roman" w:hAnsi="Times New Roman"/>
        </w:rPr>
        <w:t>)</w:t>
      </w:r>
      <w:r w:rsidR="00065266" w:rsidRPr="00892D36">
        <w:rPr>
          <w:rFonts w:ascii="Times New Roman" w:hAnsi="Times New Roman"/>
        </w:rPr>
        <w:t>, a human judge is always going to influence the system and must do so in order to ensure</w:t>
      </w:r>
      <w:r w:rsidR="004376CA" w:rsidRPr="00892D36">
        <w:rPr>
          <w:rFonts w:ascii="Times New Roman" w:hAnsi="Times New Roman"/>
        </w:rPr>
        <w:t xml:space="preserve"> it is accurate and won’t cause inadvertent damage. </w:t>
      </w:r>
      <w:r w:rsidR="007745A1" w:rsidRPr="00892D36">
        <w:rPr>
          <w:rFonts w:ascii="Times New Roman" w:hAnsi="Times New Roman"/>
        </w:rPr>
        <w:t>Whether that human is a librarian or archivist and if their motivations are</w:t>
      </w:r>
      <w:r w:rsidR="002A14A0" w:rsidRPr="00892D36">
        <w:rPr>
          <w:rFonts w:ascii="Times New Roman" w:hAnsi="Times New Roman"/>
        </w:rPr>
        <w:t xml:space="preserve"> working towards a cohesive social good is yet another unknown.  </w:t>
      </w:r>
      <w:r w:rsidR="00AE2F8A" w:rsidRPr="00892D36">
        <w:rPr>
          <w:rFonts w:ascii="Times New Roman" w:hAnsi="Times New Roman"/>
        </w:rPr>
        <w:t xml:space="preserve">An information retrieval engineer came to speak for </w:t>
      </w:r>
      <w:proofErr w:type="spellStart"/>
      <w:r w:rsidR="00AE2F8A" w:rsidRPr="00892D36">
        <w:rPr>
          <w:rFonts w:ascii="Times New Roman" w:hAnsi="Times New Roman"/>
        </w:rPr>
        <w:t>Shimelis’</w:t>
      </w:r>
      <w:r w:rsidR="00803E05" w:rsidRPr="00892D36">
        <w:rPr>
          <w:rFonts w:ascii="Times New Roman" w:hAnsi="Times New Roman"/>
        </w:rPr>
        <w:t>s</w:t>
      </w:r>
      <w:proofErr w:type="spellEnd"/>
      <w:r w:rsidR="00AE2F8A" w:rsidRPr="00892D36">
        <w:rPr>
          <w:rFonts w:ascii="Times New Roman" w:hAnsi="Times New Roman"/>
        </w:rPr>
        <w:t xml:space="preserve"> </w:t>
      </w:r>
      <w:r w:rsidR="00E3795C" w:rsidRPr="00892D36">
        <w:rPr>
          <w:rFonts w:ascii="Times New Roman" w:hAnsi="Times New Roman"/>
        </w:rPr>
        <w:t xml:space="preserve">information retrieval </w:t>
      </w:r>
      <w:r w:rsidR="00AE2F8A" w:rsidRPr="00892D36">
        <w:rPr>
          <w:rFonts w:ascii="Times New Roman" w:hAnsi="Times New Roman"/>
        </w:rPr>
        <w:t>class</w:t>
      </w:r>
      <w:r w:rsidR="00EC7C5C" w:rsidRPr="00892D36">
        <w:rPr>
          <w:rFonts w:ascii="Times New Roman" w:hAnsi="Times New Roman"/>
        </w:rPr>
        <w:t xml:space="preserve"> and said something that really stuck in my head: “Bias in, bias out”.</w:t>
      </w:r>
      <w:r w:rsidR="00F2142E" w:rsidRPr="00892D36">
        <w:rPr>
          <w:rFonts w:ascii="Times New Roman" w:hAnsi="Times New Roman"/>
        </w:rPr>
        <w:t xml:space="preserve"> </w:t>
      </w:r>
      <w:r w:rsidR="00201F01" w:rsidRPr="00892D36">
        <w:rPr>
          <w:rFonts w:ascii="Times New Roman" w:hAnsi="Times New Roman"/>
        </w:rPr>
        <w:t>Computers and statistical modeling (</w:t>
      </w:r>
      <w:r w:rsidR="00F2142E" w:rsidRPr="00892D36">
        <w:rPr>
          <w:rFonts w:ascii="Times New Roman" w:hAnsi="Times New Roman"/>
        </w:rPr>
        <w:t>A</w:t>
      </w:r>
      <w:r w:rsidR="00201F01" w:rsidRPr="00892D36">
        <w:rPr>
          <w:rFonts w:ascii="Times New Roman" w:hAnsi="Times New Roman"/>
        </w:rPr>
        <w:t>.</w:t>
      </w:r>
      <w:r w:rsidR="00F2142E" w:rsidRPr="00892D36">
        <w:rPr>
          <w:rFonts w:ascii="Times New Roman" w:hAnsi="Times New Roman"/>
        </w:rPr>
        <w:t>K</w:t>
      </w:r>
      <w:r w:rsidR="00201F01" w:rsidRPr="00892D36">
        <w:rPr>
          <w:rFonts w:ascii="Times New Roman" w:hAnsi="Times New Roman"/>
        </w:rPr>
        <w:t>.</w:t>
      </w:r>
      <w:r w:rsidR="00F2142E" w:rsidRPr="00892D36">
        <w:rPr>
          <w:rFonts w:ascii="Times New Roman" w:hAnsi="Times New Roman"/>
        </w:rPr>
        <w:t>A</w:t>
      </w:r>
      <w:r w:rsidR="00201F01" w:rsidRPr="00892D36">
        <w:rPr>
          <w:rFonts w:ascii="Times New Roman" w:hAnsi="Times New Roman"/>
        </w:rPr>
        <w:t xml:space="preserve">. </w:t>
      </w:r>
      <w:r w:rsidR="00F2142E" w:rsidRPr="00892D36">
        <w:rPr>
          <w:rFonts w:ascii="Times New Roman" w:hAnsi="Times New Roman"/>
        </w:rPr>
        <w:t>artificial intelligence</w:t>
      </w:r>
      <w:r w:rsidR="00201F01" w:rsidRPr="00892D36">
        <w:rPr>
          <w:rFonts w:ascii="Times New Roman" w:hAnsi="Times New Roman"/>
        </w:rPr>
        <w:t>, machine learning</w:t>
      </w:r>
      <w:r w:rsidR="00E66DDE" w:rsidRPr="00892D36">
        <w:rPr>
          <w:rFonts w:ascii="Times New Roman" w:hAnsi="Times New Roman"/>
        </w:rPr>
        <w:t>-</w:t>
      </w:r>
      <w:r w:rsidR="00D60546" w:rsidRPr="00892D36">
        <w:rPr>
          <w:rFonts w:ascii="Times New Roman" w:hAnsi="Times New Roman"/>
        </w:rPr>
        <w:t xml:space="preserve"> those are </w:t>
      </w:r>
      <w:r w:rsidR="00F2142E" w:rsidRPr="00892D36">
        <w:rPr>
          <w:rFonts w:ascii="Times New Roman" w:hAnsi="Times New Roman"/>
        </w:rPr>
        <w:t>fancy</w:t>
      </w:r>
      <w:r w:rsidR="00D60546" w:rsidRPr="00892D36">
        <w:rPr>
          <w:rFonts w:ascii="Times New Roman" w:hAnsi="Times New Roman"/>
        </w:rPr>
        <w:t xml:space="preserve"> terms</w:t>
      </w:r>
      <w:r w:rsidR="00803E05" w:rsidRPr="00892D36">
        <w:rPr>
          <w:rFonts w:ascii="Times New Roman" w:hAnsi="Times New Roman"/>
        </w:rPr>
        <w:t xml:space="preserve"> </w:t>
      </w:r>
      <w:r w:rsidR="00803E05" w:rsidRPr="00892D36">
        <w:rPr>
          <w:rFonts w:ascii="Times New Roman" w:hAnsi="Times New Roman"/>
        </w:rPr>
        <w:lastRenderedPageBreak/>
        <w:t>for statistics</w:t>
      </w:r>
      <w:r w:rsidR="00D60546" w:rsidRPr="00892D36">
        <w:rPr>
          <w:rFonts w:ascii="Times New Roman" w:hAnsi="Times New Roman"/>
        </w:rPr>
        <w:t xml:space="preserve">) are </w:t>
      </w:r>
      <w:r w:rsidR="007D3E6A" w:rsidRPr="00892D36">
        <w:rPr>
          <w:rFonts w:ascii="Times New Roman" w:hAnsi="Times New Roman"/>
        </w:rPr>
        <w:t>only</w:t>
      </w:r>
      <w:r w:rsidR="00D60546" w:rsidRPr="00892D36">
        <w:rPr>
          <w:rFonts w:ascii="Times New Roman" w:hAnsi="Times New Roman"/>
        </w:rPr>
        <w:t xml:space="preserve"> good </w:t>
      </w:r>
      <w:r w:rsidR="007D3E6A" w:rsidRPr="00892D36">
        <w:rPr>
          <w:rFonts w:ascii="Times New Roman" w:hAnsi="Times New Roman"/>
        </w:rPr>
        <w:t xml:space="preserve">at doing exactly what they are told. If </w:t>
      </w:r>
      <w:r w:rsidR="00D94E8B" w:rsidRPr="00892D36">
        <w:rPr>
          <w:rFonts w:ascii="Times New Roman" w:hAnsi="Times New Roman"/>
        </w:rPr>
        <w:t xml:space="preserve">someone writes a function into a bit of code that teaches another bit of code how to judge </w:t>
      </w:r>
      <w:r w:rsidR="00014348" w:rsidRPr="00892D36">
        <w:rPr>
          <w:rFonts w:ascii="Times New Roman" w:hAnsi="Times New Roman"/>
        </w:rPr>
        <w:t>a set of items against a given criteria, it will do exactly that- to the extreme.</w:t>
      </w:r>
    </w:p>
    <w:p w14:paraId="3456C6E2" w14:textId="11902FC2" w:rsidR="00F20697" w:rsidRPr="00892D36" w:rsidRDefault="000C60BB" w:rsidP="00444C59">
      <w:pPr>
        <w:pBdr>
          <w:bottom w:val="single" w:sz="12" w:space="1" w:color="auto"/>
        </w:pBdr>
        <w:rPr>
          <w:rFonts w:ascii="Times New Roman" w:hAnsi="Times New Roman"/>
        </w:rPr>
      </w:pPr>
      <w:r w:rsidRPr="00892D36">
        <w:rPr>
          <w:rFonts w:ascii="Times New Roman" w:hAnsi="Times New Roman"/>
        </w:rPr>
        <w:tab/>
        <w:t>It recently came out that</w:t>
      </w:r>
      <w:r w:rsidR="00FE377A" w:rsidRPr="00892D36">
        <w:rPr>
          <w:rFonts w:ascii="Times New Roman" w:hAnsi="Times New Roman"/>
        </w:rPr>
        <w:t xml:space="preserve"> the company Amazon was using a statistical modeling tool to recruit new employees </w:t>
      </w:r>
      <w:r w:rsidR="008A392D" w:rsidRPr="00892D36">
        <w:rPr>
          <w:rFonts w:ascii="Times New Roman" w:hAnsi="Times New Roman"/>
        </w:rPr>
        <w:t>that</w:t>
      </w:r>
      <w:r w:rsidR="00FE377A" w:rsidRPr="00892D36">
        <w:rPr>
          <w:rFonts w:ascii="Times New Roman" w:hAnsi="Times New Roman"/>
        </w:rPr>
        <w:t xml:space="preserve"> was programmed in such a way that eventually the tool became biased against </w:t>
      </w:r>
      <w:r w:rsidR="00D03C80" w:rsidRPr="00892D36">
        <w:rPr>
          <w:rFonts w:ascii="Times New Roman" w:hAnsi="Times New Roman"/>
        </w:rPr>
        <w:t>women candidates</w:t>
      </w:r>
      <w:r w:rsidR="00AD211B" w:rsidRPr="00892D36">
        <w:rPr>
          <w:rFonts w:ascii="Times New Roman" w:hAnsi="Times New Roman"/>
        </w:rPr>
        <w:t xml:space="preserve"> (Google AI hiring bias). This is</w:t>
      </w:r>
      <w:r w:rsidR="000E27E0" w:rsidRPr="00892D36">
        <w:rPr>
          <w:rFonts w:ascii="Times New Roman" w:hAnsi="Times New Roman"/>
        </w:rPr>
        <w:t xml:space="preserve"> another illustration of</w:t>
      </w:r>
      <w:r w:rsidR="00AD211B" w:rsidRPr="00892D36">
        <w:rPr>
          <w:rFonts w:ascii="Times New Roman" w:hAnsi="Times New Roman"/>
        </w:rPr>
        <w:t xml:space="preserve"> why humans will continue to be necessary for the fields we currently find ourselves in as librarians and archivists.</w:t>
      </w:r>
      <w:r w:rsidR="001D036A" w:rsidRPr="00892D36">
        <w:rPr>
          <w:rFonts w:ascii="Times New Roman" w:hAnsi="Times New Roman"/>
        </w:rPr>
        <w:t xml:space="preserve"> There is an incredible amount of work to do in order to achieve </w:t>
      </w:r>
      <w:r w:rsidR="004F17A8" w:rsidRPr="00892D36">
        <w:rPr>
          <w:rFonts w:ascii="Times New Roman" w:hAnsi="Times New Roman"/>
        </w:rPr>
        <w:t xml:space="preserve">a working representation of </w:t>
      </w:r>
      <w:r w:rsidR="00A77D3D" w:rsidRPr="00892D36">
        <w:rPr>
          <w:rFonts w:ascii="Times New Roman" w:hAnsi="Times New Roman"/>
        </w:rPr>
        <w:t xml:space="preserve">the </w:t>
      </w:r>
      <w:r w:rsidR="004F17A8" w:rsidRPr="00892D36">
        <w:rPr>
          <w:rFonts w:ascii="Times New Roman" w:hAnsi="Times New Roman"/>
        </w:rPr>
        <w:t>consciousness</w:t>
      </w:r>
      <w:r w:rsidR="00A77D3D" w:rsidRPr="00892D36">
        <w:rPr>
          <w:rFonts w:ascii="Times New Roman" w:hAnsi="Times New Roman"/>
        </w:rPr>
        <w:t xml:space="preserve"> needed to make those tools as </w:t>
      </w:r>
      <w:r w:rsidR="00392DDC" w:rsidRPr="00892D36">
        <w:rPr>
          <w:rFonts w:ascii="Times New Roman" w:hAnsi="Times New Roman"/>
        </w:rPr>
        <w:t>effective</w:t>
      </w:r>
      <w:r w:rsidR="00A77D3D" w:rsidRPr="00892D36">
        <w:rPr>
          <w:rFonts w:ascii="Times New Roman" w:hAnsi="Times New Roman"/>
        </w:rPr>
        <w:t xml:space="preserve"> as </w:t>
      </w:r>
      <w:r w:rsidR="00803E05" w:rsidRPr="00892D36">
        <w:rPr>
          <w:rFonts w:ascii="Times New Roman" w:hAnsi="Times New Roman"/>
        </w:rPr>
        <w:t>human judgement</w:t>
      </w:r>
      <w:r w:rsidR="00A77D3D" w:rsidRPr="00892D36">
        <w:rPr>
          <w:rFonts w:ascii="Times New Roman" w:hAnsi="Times New Roman"/>
        </w:rPr>
        <w:t xml:space="preserve">. </w:t>
      </w:r>
      <w:r w:rsidR="007E0112" w:rsidRPr="00892D36">
        <w:rPr>
          <w:rFonts w:ascii="Times New Roman" w:hAnsi="Times New Roman"/>
        </w:rPr>
        <w:t xml:space="preserve">Many people are dedicated to the undertaking, but I see it as folly. </w:t>
      </w:r>
      <w:r w:rsidR="00C00917" w:rsidRPr="00892D36">
        <w:rPr>
          <w:rFonts w:ascii="Times New Roman" w:hAnsi="Times New Roman"/>
        </w:rPr>
        <w:t xml:space="preserve">Well, mostly folly. With any stretch of human capability there are inadvertent boons and paradigm-shifting </w:t>
      </w:r>
      <w:r w:rsidR="000E27E0" w:rsidRPr="00892D36">
        <w:rPr>
          <w:rFonts w:ascii="Times New Roman" w:hAnsi="Times New Roman"/>
        </w:rPr>
        <w:t>secondary</w:t>
      </w:r>
      <w:r w:rsidR="00C00917" w:rsidRPr="00892D36">
        <w:rPr>
          <w:rFonts w:ascii="Times New Roman" w:hAnsi="Times New Roman"/>
        </w:rPr>
        <w:t xml:space="preserve"> applications</w:t>
      </w:r>
      <w:r w:rsidR="00E02A17" w:rsidRPr="00892D36">
        <w:rPr>
          <w:rFonts w:ascii="Times New Roman" w:hAnsi="Times New Roman"/>
        </w:rPr>
        <w:t xml:space="preserve"> for technologies</w:t>
      </w:r>
      <w:r w:rsidR="00714439" w:rsidRPr="00892D36">
        <w:rPr>
          <w:rFonts w:ascii="Times New Roman" w:hAnsi="Times New Roman"/>
        </w:rPr>
        <w:t xml:space="preserve">. For example, NASA and its various parts played big parts in developing technologies behind memory foam, athletic shoes, smoke detectors, </w:t>
      </w:r>
      <w:r w:rsidR="002D1E2B" w:rsidRPr="00892D36">
        <w:rPr>
          <w:rFonts w:ascii="Times New Roman" w:hAnsi="Times New Roman"/>
        </w:rPr>
        <w:t>and artificial limbs (</w:t>
      </w:r>
      <w:hyperlink r:id="rId4" w:history="1">
        <w:r w:rsidR="002D1E2B" w:rsidRPr="00892D36">
          <w:rPr>
            <w:rStyle w:val="Hyperlink"/>
            <w:rFonts w:ascii="Times New Roman" w:hAnsi="Times New Roman"/>
          </w:rPr>
          <w:t>https://www.jpl.nasa.gov/infographics/infographic.view.php?id=11358</w:t>
        </w:r>
      </w:hyperlink>
      <w:r w:rsidR="009D1E78" w:rsidRPr="00892D36">
        <w:rPr>
          <w:rFonts w:ascii="Times New Roman" w:hAnsi="Times New Roman"/>
        </w:rPr>
        <w:t>).</w:t>
      </w:r>
    </w:p>
    <w:p w14:paraId="26850EA7" w14:textId="2BA86464" w:rsidR="000C60BB" w:rsidRPr="00892D36" w:rsidRDefault="00496F6F" w:rsidP="00F20697">
      <w:pPr>
        <w:pBdr>
          <w:bottom w:val="single" w:sz="12" w:space="1" w:color="auto"/>
        </w:pBdr>
        <w:ind w:firstLine="720"/>
        <w:rPr>
          <w:rFonts w:ascii="Times New Roman" w:hAnsi="Times New Roman"/>
        </w:rPr>
      </w:pPr>
      <w:r w:rsidRPr="00892D36">
        <w:rPr>
          <w:rFonts w:ascii="Times New Roman" w:hAnsi="Times New Roman"/>
        </w:rPr>
        <w:t>The bottom line is this: Wherever humans are flourishing and peaceful</w:t>
      </w:r>
      <w:r w:rsidR="00F955D8" w:rsidRPr="00892D36">
        <w:rPr>
          <w:rFonts w:ascii="Times New Roman" w:hAnsi="Times New Roman"/>
        </w:rPr>
        <w:t xml:space="preserve">, the bulk of the work will be </w:t>
      </w:r>
      <w:r w:rsidR="009F0B4A" w:rsidRPr="00892D36">
        <w:rPr>
          <w:rFonts w:ascii="Times New Roman" w:hAnsi="Times New Roman"/>
        </w:rPr>
        <w:t xml:space="preserve">performed </w:t>
      </w:r>
      <w:r w:rsidR="00F955D8" w:rsidRPr="00892D36">
        <w:rPr>
          <w:rFonts w:ascii="Times New Roman" w:hAnsi="Times New Roman"/>
        </w:rPr>
        <w:t>by humans</w:t>
      </w:r>
      <w:r w:rsidR="000E27E0" w:rsidRPr="00892D36">
        <w:rPr>
          <w:rFonts w:ascii="Times New Roman" w:hAnsi="Times New Roman"/>
        </w:rPr>
        <w:t>. A</w:t>
      </w:r>
      <w:r w:rsidR="00F955D8" w:rsidRPr="00892D36">
        <w:rPr>
          <w:rFonts w:ascii="Times New Roman" w:hAnsi="Times New Roman"/>
        </w:rPr>
        <w:t>n important factor</w:t>
      </w:r>
      <w:r w:rsidR="00F20697" w:rsidRPr="00892D36">
        <w:rPr>
          <w:rFonts w:ascii="Times New Roman" w:hAnsi="Times New Roman"/>
        </w:rPr>
        <w:t xml:space="preserve"> to this is</w:t>
      </w:r>
      <w:r w:rsidR="005E0FAA" w:rsidRPr="00892D36">
        <w:rPr>
          <w:rFonts w:ascii="Times New Roman" w:hAnsi="Times New Roman"/>
        </w:rPr>
        <w:t xml:space="preserve"> the relationships that form between humans and their work. In oppressive, damaging</w:t>
      </w:r>
      <w:r w:rsidR="00EF221B" w:rsidRPr="00892D36">
        <w:rPr>
          <w:rFonts w:ascii="Times New Roman" w:hAnsi="Times New Roman"/>
        </w:rPr>
        <w:t>, futurist</w:t>
      </w:r>
      <w:r w:rsidR="001F26B4" w:rsidRPr="00892D36">
        <w:rPr>
          <w:rFonts w:ascii="Times New Roman" w:hAnsi="Times New Roman"/>
        </w:rPr>
        <w:t>-dystopia</w:t>
      </w:r>
      <w:r w:rsidR="000E27E0" w:rsidRPr="00892D36">
        <w:rPr>
          <w:rFonts w:ascii="Times New Roman" w:hAnsi="Times New Roman"/>
        </w:rPr>
        <w:t>n</w:t>
      </w:r>
      <w:r w:rsidR="005E0FAA" w:rsidRPr="00892D36">
        <w:rPr>
          <w:rFonts w:ascii="Times New Roman" w:hAnsi="Times New Roman"/>
        </w:rPr>
        <w:t xml:space="preserve"> contexts,</w:t>
      </w:r>
      <w:r w:rsidR="008B5FC2" w:rsidRPr="00892D36">
        <w:rPr>
          <w:rFonts w:ascii="Times New Roman" w:hAnsi="Times New Roman"/>
        </w:rPr>
        <w:t xml:space="preserve"> all but a select few will be removed from decision-making opportunities</w:t>
      </w:r>
      <w:r w:rsidR="00EF221B" w:rsidRPr="00892D36">
        <w:rPr>
          <w:rFonts w:ascii="Times New Roman" w:hAnsi="Times New Roman"/>
        </w:rPr>
        <w:t>, and the true effectiveness of machine</w:t>
      </w:r>
      <w:r w:rsidR="001E0879" w:rsidRPr="00892D36">
        <w:rPr>
          <w:rFonts w:ascii="Times New Roman" w:hAnsi="Times New Roman"/>
        </w:rPr>
        <w:t xml:space="preserve"> learning will be “neutrally” applied</w:t>
      </w:r>
      <w:r w:rsidR="00892851" w:rsidRPr="00892D36">
        <w:rPr>
          <w:rFonts w:ascii="Times New Roman" w:hAnsi="Times New Roman"/>
        </w:rPr>
        <w:t xml:space="preserve"> by the functions it was engineered with</w:t>
      </w:r>
      <w:r w:rsidR="001E0879" w:rsidRPr="00892D36">
        <w:rPr>
          <w:rFonts w:ascii="Times New Roman" w:hAnsi="Times New Roman"/>
        </w:rPr>
        <w:t xml:space="preserve">. </w:t>
      </w:r>
      <w:r w:rsidR="00FB6E94" w:rsidRPr="00892D36">
        <w:rPr>
          <w:rFonts w:ascii="Times New Roman" w:hAnsi="Times New Roman"/>
        </w:rPr>
        <w:t xml:space="preserve">I hope a dystopia like that isn’t upon us, but </w:t>
      </w:r>
      <w:r w:rsidR="0025653C" w:rsidRPr="00892D36">
        <w:rPr>
          <w:rFonts w:ascii="Times New Roman" w:hAnsi="Times New Roman"/>
        </w:rPr>
        <w:t>in these pivotal moments</w:t>
      </w:r>
      <w:r w:rsidR="00892851" w:rsidRPr="00892D36">
        <w:rPr>
          <w:rFonts w:ascii="Times New Roman" w:hAnsi="Times New Roman"/>
        </w:rPr>
        <w:t xml:space="preserve"> of</w:t>
      </w:r>
      <w:r w:rsidR="00E52CB3" w:rsidRPr="00892D36">
        <w:rPr>
          <w:rFonts w:ascii="Times New Roman" w:hAnsi="Times New Roman"/>
        </w:rPr>
        <w:t xml:space="preserve"> change</w:t>
      </w:r>
      <w:r w:rsidR="0025653C" w:rsidRPr="00892D36">
        <w:rPr>
          <w:rFonts w:ascii="Times New Roman" w:hAnsi="Times New Roman"/>
        </w:rPr>
        <w:t xml:space="preserve"> hope is no longer enough. We must be proactive as </w:t>
      </w:r>
      <w:r w:rsidR="00E52CB3" w:rsidRPr="00892D36">
        <w:rPr>
          <w:rFonts w:ascii="Times New Roman" w:hAnsi="Times New Roman"/>
        </w:rPr>
        <w:t>activist-</w:t>
      </w:r>
      <w:r w:rsidR="0025653C" w:rsidRPr="00892D36">
        <w:rPr>
          <w:rFonts w:ascii="Times New Roman" w:hAnsi="Times New Roman"/>
        </w:rPr>
        <w:t xml:space="preserve">archivists and </w:t>
      </w:r>
      <w:r w:rsidR="00E52CB3" w:rsidRPr="00892D36">
        <w:rPr>
          <w:rFonts w:ascii="Times New Roman" w:hAnsi="Times New Roman"/>
        </w:rPr>
        <w:t>activist-</w:t>
      </w:r>
      <w:r w:rsidR="0025653C" w:rsidRPr="00892D36">
        <w:rPr>
          <w:rFonts w:ascii="Times New Roman" w:hAnsi="Times New Roman"/>
        </w:rPr>
        <w:t xml:space="preserve">librarians to </w:t>
      </w:r>
      <w:r w:rsidR="000A2715" w:rsidRPr="00892D36">
        <w:rPr>
          <w:rFonts w:ascii="Times New Roman" w:hAnsi="Times New Roman"/>
        </w:rPr>
        <w:t>do what we can to set the world on a better course. Think big, start or join projects with goals to be realized after your</w:t>
      </w:r>
      <w:r w:rsidR="00E809CC" w:rsidRPr="00892D36">
        <w:rPr>
          <w:rFonts w:ascii="Times New Roman" w:hAnsi="Times New Roman"/>
        </w:rPr>
        <w:t xml:space="preserve"> lifetime, but most of all, do the work that needs doing.</w:t>
      </w:r>
    </w:p>
    <w:p w14:paraId="532D210D" w14:textId="2D3E197F" w:rsidR="00613DFD" w:rsidRPr="00892D36" w:rsidRDefault="00613DFD" w:rsidP="00444C59">
      <w:pPr>
        <w:rPr>
          <w:rFonts w:ascii="Times New Roman" w:hAnsi="Times New Roman"/>
        </w:rPr>
      </w:pPr>
    </w:p>
    <w:p w14:paraId="4264E5F8" w14:textId="55BF8C9B" w:rsidR="008325E1" w:rsidRPr="00892D36" w:rsidRDefault="008325E1" w:rsidP="00444C59">
      <w:pPr>
        <w:rPr>
          <w:rFonts w:ascii="Times New Roman" w:hAnsi="Times New Roman"/>
        </w:rPr>
      </w:pPr>
      <w:r w:rsidRPr="00892D36">
        <w:rPr>
          <w:rFonts w:ascii="Times New Roman" w:hAnsi="Times New Roman"/>
          <w:b/>
        </w:rPr>
        <w:t xml:space="preserve">3. </w:t>
      </w:r>
      <w:r w:rsidR="00D56C88" w:rsidRPr="00892D36">
        <w:rPr>
          <w:rFonts w:ascii="Times New Roman" w:hAnsi="Times New Roman"/>
        </w:rPr>
        <w:t>The first practice that I will discuss regarding why and why not it should be reformed is the practice of</w:t>
      </w:r>
      <w:r w:rsidR="00F5009E" w:rsidRPr="00892D36">
        <w:rPr>
          <w:rFonts w:ascii="Times New Roman" w:hAnsi="Times New Roman"/>
        </w:rPr>
        <w:t xml:space="preserve"> requiring</w:t>
      </w:r>
      <w:r w:rsidR="00D56C88" w:rsidRPr="00892D36">
        <w:rPr>
          <w:rFonts w:ascii="Times New Roman" w:hAnsi="Times New Roman"/>
        </w:rPr>
        <w:t xml:space="preserve"> publi</w:t>
      </w:r>
      <w:r w:rsidR="00F5009E" w:rsidRPr="00892D36">
        <w:rPr>
          <w:rFonts w:ascii="Times New Roman" w:hAnsi="Times New Roman"/>
        </w:rPr>
        <w:t>cations</w:t>
      </w:r>
      <w:r w:rsidR="00D56C88" w:rsidRPr="00892D36">
        <w:rPr>
          <w:rFonts w:ascii="Times New Roman" w:hAnsi="Times New Roman"/>
        </w:rPr>
        <w:t xml:space="preserve"> for academic librarians</w:t>
      </w:r>
      <w:r w:rsidR="00583130" w:rsidRPr="00892D36">
        <w:rPr>
          <w:rFonts w:ascii="Times New Roman" w:hAnsi="Times New Roman"/>
        </w:rPr>
        <w:t xml:space="preserve">. I chose this because it’s not </w:t>
      </w:r>
      <w:r w:rsidR="00721E82" w:rsidRPr="00892D36">
        <w:rPr>
          <w:rFonts w:ascii="Times New Roman" w:hAnsi="Times New Roman"/>
        </w:rPr>
        <w:t xml:space="preserve">exactly </w:t>
      </w:r>
      <w:r w:rsidR="00583130" w:rsidRPr="00892D36">
        <w:rPr>
          <w:rFonts w:ascii="Times New Roman" w:hAnsi="Times New Roman"/>
        </w:rPr>
        <w:t xml:space="preserve">clear if publishing requirements </w:t>
      </w:r>
      <w:r w:rsidR="009830AE" w:rsidRPr="00892D36">
        <w:rPr>
          <w:rFonts w:ascii="Times New Roman" w:hAnsi="Times New Roman"/>
        </w:rPr>
        <w:t>fall under the purview of</w:t>
      </w:r>
      <w:r w:rsidR="00B75A17" w:rsidRPr="00892D36">
        <w:rPr>
          <w:rFonts w:ascii="Times New Roman" w:hAnsi="Times New Roman"/>
        </w:rPr>
        <w:t xml:space="preserve"> the LAIS field or the Academ</w:t>
      </w:r>
      <w:r w:rsidR="00BD417D" w:rsidRPr="00892D36">
        <w:rPr>
          <w:rFonts w:ascii="Times New Roman" w:hAnsi="Times New Roman"/>
        </w:rPr>
        <w:t>y (academic institutions)</w:t>
      </w:r>
      <w:r w:rsidR="00C04C63" w:rsidRPr="00892D36">
        <w:rPr>
          <w:rFonts w:ascii="Times New Roman" w:hAnsi="Times New Roman"/>
        </w:rPr>
        <w:t>, or if the A</w:t>
      </w:r>
      <w:r w:rsidR="00C1064C" w:rsidRPr="00892D36">
        <w:rPr>
          <w:rFonts w:ascii="Times New Roman" w:hAnsi="Times New Roman"/>
        </w:rPr>
        <w:t xml:space="preserve">merican </w:t>
      </w:r>
      <w:r w:rsidR="00C04C63" w:rsidRPr="00892D36">
        <w:rPr>
          <w:rFonts w:ascii="Times New Roman" w:hAnsi="Times New Roman"/>
        </w:rPr>
        <w:t>L</w:t>
      </w:r>
      <w:r w:rsidR="00C1064C" w:rsidRPr="00892D36">
        <w:rPr>
          <w:rFonts w:ascii="Times New Roman" w:hAnsi="Times New Roman"/>
        </w:rPr>
        <w:t xml:space="preserve">ibrary </w:t>
      </w:r>
      <w:r w:rsidR="00C04C63" w:rsidRPr="00892D36">
        <w:rPr>
          <w:rFonts w:ascii="Times New Roman" w:hAnsi="Times New Roman"/>
        </w:rPr>
        <w:t>A</w:t>
      </w:r>
      <w:r w:rsidR="00C1064C" w:rsidRPr="00892D36">
        <w:rPr>
          <w:rFonts w:ascii="Times New Roman" w:hAnsi="Times New Roman"/>
        </w:rPr>
        <w:t>ssociation (ALA)</w:t>
      </w:r>
      <w:r w:rsidR="00C04C63" w:rsidRPr="00892D36">
        <w:rPr>
          <w:rFonts w:ascii="Times New Roman" w:hAnsi="Times New Roman"/>
        </w:rPr>
        <w:t xml:space="preserve">, </w:t>
      </w:r>
      <w:r w:rsidR="00EA2E39" w:rsidRPr="00892D36">
        <w:rPr>
          <w:rFonts w:ascii="Times New Roman" w:hAnsi="Times New Roman"/>
        </w:rPr>
        <w:t>has taken a formal stance on the matter</w:t>
      </w:r>
      <w:r w:rsidR="00BD417D" w:rsidRPr="00892D36">
        <w:rPr>
          <w:rFonts w:ascii="Times New Roman" w:hAnsi="Times New Roman"/>
        </w:rPr>
        <w:t>.</w:t>
      </w:r>
      <w:r w:rsidR="00EA2E39" w:rsidRPr="00892D36">
        <w:rPr>
          <w:rFonts w:ascii="Times New Roman" w:hAnsi="Times New Roman"/>
        </w:rPr>
        <w:t xml:space="preserve"> The webpage for </w:t>
      </w:r>
      <w:r w:rsidR="000A7C7B" w:rsidRPr="00892D36">
        <w:rPr>
          <w:rFonts w:ascii="Times New Roman" w:hAnsi="Times New Roman"/>
        </w:rPr>
        <w:t xml:space="preserve">ALA </w:t>
      </w:r>
      <w:r w:rsidR="00557FD6" w:rsidRPr="00892D36">
        <w:rPr>
          <w:rFonts w:ascii="Times New Roman" w:hAnsi="Times New Roman"/>
        </w:rPr>
        <w:t xml:space="preserve">“Guidelines </w:t>
      </w:r>
      <w:r w:rsidR="0033550A" w:rsidRPr="00892D36">
        <w:rPr>
          <w:rFonts w:ascii="Times New Roman" w:hAnsi="Times New Roman"/>
        </w:rPr>
        <w:t xml:space="preserve">for Recruiting Academic Librarians” </w:t>
      </w:r>
      <w:r w:rsidR="00F472E2" w:rsidRPr="00892D36">
        <w:rPr>
          <w:rFonts w:ascii="Times New Roman" w:hAnsi="Times New Roman"/>
        </w:rPr>
        <w:t xml:space="preserve">(2017) </w:t>
      </w:r>
      <w:r w:rsidR="0033550A" w:rsidRPr="00892D36">
        <w:rPr>
          <w:rFonts w:ascii="Times New Roman" w:hAnsi="Times New Roman"/>
        </w:rPr>
        <w:t>makes no mention</w:t>
      </w:r>
      <w:r w:rsidR="00F472E2" w:rsidRPr="00892D36">
        <w:rPr>
          <w:rFonts w:ascii="Times New Roman" w:hAnsi="Times New Roman"/>
        </w:rPr>
        <w:t xml:space="preserve"> worth the space here.</w:t>
      </w:r>
      <w:r w:rsidR="00BD417D" w:rsidRPr="00892D36">
        <w:rPr>
          <w:rFonts w:ascii="Times New Roman" w:hAnsi="Times New Roman"/>
        </w:rPr>
        <w:t xml:space="preserve"> To be clear, I am against publishing requirements for academic faculty and staff across the board. To</w:t>
      </w:r>
      <w:r w:rsidR="00F5038C" w:rsidRPr="00892D36">
        <w:rPr>
          <w:rFonts w:ascii="Times New Roman" w:hAnsi="Times New Roman"/>
        </w:rPr>
        <w:t xml:space="preserve"> equate academic and scientific rigor with ability to educate and to</w:t>
      </w:r>
      <w:r w:rsidR="0090783D" w:rsidRPr="00892D36">
        <w:rPr>
          <w:rFonts w:ascii="Times New Roman" w:hAnsi="Times New Roman"/>
        </w:rPr>
        <w:t xml:space="preserve"> </w:t>
      </w:r>
      <w:r w:rsidR="00B9643F" w:rsidRPr="00892D36">
        <w:rPr>
          <w:rFonts w:ascii="Times New Roman" w:hAnsi="Times New Roman"/>
        </w:rPr>
        <w:t>espouse</w:t>
      </w:r>
      <w:r w:rsidR="00F5038C" w:rsidRPr="00892D36">
        <w:rPr>
          <w:rFonts w:ascii="Times New Roman" w:hAnsi="Times New Roman"/>
        </w:rPr>
        <w:t xml:space="preserve"> writ</w:t>
      </w:r>
      <w:r w:rsidR="00F057AD" w:rsidRPr="00892D36">
        <w:rPr>
          <w:rFonts w:ascii="Times New Roman" w:hAnsi="Times New Roman"/>
        </w:rPr>
        <w:t>ing ability as the only standard</w:t>
      </w:r>
      <w:r w:rsidR="0077239A" w:rsidRPr="00892D36">
        <w:rPr>
          <w:rFonts w:ascii="Times New Roman" w:hAnsi="Times New Roman"/>
        </w:rPr>
        <w:t xml:space="preserve"> is foolish and misguided at best. </w:t>
      </w:r>
      <w:r w:rsidR="00653FF7" w:rsidRPr="00892D36">
        <w:rPr>
          <w:rFonts w:ascii="Times New Roman" w:hAnsi="Times New Roman"/>
        </w:rPr>
        <w:t xml:space="preserve">I </w:t>
      </w:r>
      <w:r w:rsidR="00BA47D2" w:rsidRPr="00892D36">
        <w:rPr>
          <w:rFonts w:ascii="Times New Roman" w:hAnsi="Times New Roman"/>
        </w:rPr>
        <w:t xml:space="preserve">believe library staff </w:t>
      </w:r>
      <w:r w:rsidR="00F057AD" w:rsidRPr="00892D36">
        <w:rPr>
          <w:rFonts w:ascii="Times New Roman" w:hAnsi="Times New Roman"/>
        </w:rPr>
        <w:t xml:space="preserve">fall </w:t>
      </w:r>
      <w:r w:rsidR="00BA47D2" w:rsidRPr="00892D36">
        <w:rPr>
          <w:rFonts w:ascii="Times New Roman" w:hAnsi="Times New Roman"/>
        </w:rPr>
        <w:t>particularly unfairly under publishing requirements, as the</w:t>
      </w:r>
      <w:r w:rsidR="00E630A4" w:rsidRPr="00892D36">
        <w:rPr>
          <w:rFonts w:ascii="Times New Roman" w:hAnsi="Times New Roman"/>
        </w:rPr>
        <w:t>y are professionals and not necessarily academics</w:t>
      </w:r>
      <w:r w:rsidR="00F057AD" w:rsidRPr="00892D36">
        <w:rPr>
          <w:rFonts w:ascii="Times New Roman" w:hAnsi="Times New Roman"/>
        </w:rPr>
        <w:t xml:space="preserve"> or researchers</w:t>
      </w:r>
      <w:r w:rsidR="00E630A4" w:rsidRPr="00892D36">
        <w:rPr>
          <w:rFonts w:ascii="Times New Roman" w:hAnsi="Times New Roman"/>
        </w:rPr>
        <w:t>.</w:t>
      </w:r>
    </w:p>
    <w:p w14:paraId="55FE5FF5" w14:textId="39314D50" w:rsidR="00345261" w:rsidRPr="00892D36" w:rsidRDefault="00E630A4" w:rsidP="00EB43F8">
      <w:pPr>
        <w:rPr>
          <w:rFonts w:ascii="Times New Roman" w:hAnsi="Times New Roman"/>
        </w:rPr>
      </w:pPr>
      <w:r w:rsidRPr="00892D36">
        <w:rPr>
          <w:rFonts w:ascii="Times New Roman" w:hAnsi="Times New Roman"/>
        </w:rPr>
        <w:tab/>
        <w:t xml:space="preserve">To immediately counter that </w:t>
      </w:r>
      <w:r w:rsidR="007C0C26" w:rsidRPr="00892D36">
        <w:rPr>
          <w:rFonts w:ascii="Times New Roman" w:hAnsi="Times New Roman"/>
        </w:rPr>
        <w:t>idea</w:t>
      </w:r>
      <w:r w:rsidRPr="00892D36">
        <w:rPr>
          <w:rFonts w:ascii="Times New Roman" w:hAnsi="Times New Roman"/>
        </w:rPr>
        <w:t>, Barbara</w:t>
      </w:r>
      <w:r w:rsidR="0082402F" w:rsidRPr="00892D36">
        <w:rPr>
          <w:rFonts w:ascii="Times New Roman" w:hAnsi="Times New Roman"/>
        </w:rPr>
        <w:t xml:space="preserve"> B.</w:t>
      </w:r>
      <w:r w:rsidRPr="00892D36">
        <w:rPr>
          <w:rFonts w:ascii="Times New Roman" w:hAnsi="Times New Roman"/>
        </w:rPr>
        <w:t xml:space="preserve"> Moran </w:t>
      </w:r>
      <w:r w:rsidR="00DF64FA" w:rsidRPr="00892D36">
        <w:rPr>
          <w:rFonts w:ascii="Times New Roman" w:hAnsi="Times New Roman"/>
        </w:rPr>
        <w:t>and Elisabeth Leonard’s encyclopedia entry for Academic Libraries</w:t>
      </w:r>
      <w:r w:rsidR="00FC6206" w:rsidRPr="00892D36">
        <w:rPr>
          <w:rFonts w:ascii="Times New Roman" w:hAnsi="Times New Roman"/>
        </w:rPr>
        <w:t xml:space="preserve"> use</w:t>
      </w:r>
      <w:r w:rsidR="00F057AD" w:rsidRPr="00892D36">
        <w:rPr>
          <w:rFonts w:ascii="Times New Roman" w:hAnsi="Times New Roman"/>
        </w:rPr>
        <w:t>s</w:t>
      </w:r>
      <w:r w:rsidR="00FC6206" w:rsidRPr="00892D36">
        <w:rPr>
          <w:rFonts w:ascii="Times New Roman" w:hAnsi="Times New Roman"/>
        </w:rPr>
        <w:t xml:space="preserve"> language that is vague and generalized</w:t>
      </w:r>
      <w:r w:rsidR="007C0C26" w:rsidRPr="00892D36">
        <w:rPr>
          <w:rFonts w:ascii="Times New Roman" w:hAnsi="Times New Roman"/>
        </w:rPr>
        <w:t xml:space="preserve"> about </w:t>
      </w:r>
      <w:r w:rsidR="007C0C26" w:rsidRPr="00892D36">
        <w:rPr>
          <w:rFonts w:ascii="Times New Roman" w:hAnsi="Times New Roman"/>
          <w:i/>
        </w:rPr>
        <w:t>some</w:t>
      </w:r>
      <w:r w:rsidR="007C0C26" w:rsidRPr="00892D36">
        <w:rPr>
          <w:rFonts w:ascii="Times New Roman" w:hAnsi="Times New Roman"/>
        </w:rPr>
        <w:t xml:space="preserve"> academic institutions requiring </w:t>
      </w:r>
      <w:r w:rsidR="00DD14CD" w:rsidRPr="00892D36">
        <w:rPr>
          <w:rFonts w:ascii="Times New Roman" w:hAnsi="Times New Roman"/>
        </w:rPr>
        <w:t>publication but</w:t>
      </w:r>
      <w:r w:rsidR="007C0C26" w:rsidRPr="00892D36">
        <w:rPr>
          <w:rFonts w:ascii="Times New Roman" w:hAnsi="Times New Roman"/>
        </w:rPr>
        <w:t xml:space="preserve"> make the important point that library staff </w:t>
      </w:r>
      <w:r w:rsidR="00FD6119" w:rsidRPr="00892D36">
        <w:rPr>
          <w:rFonts w:ascii="Times New Roman" w:hAnsi="Times New Roman"/>
        </w:rPr>
        <w:t>who</w:t>
      </w:r>
      <w:r w:rsidR="007C0C26" w:rsidRPr="00892D36">
        <w:rPr>
          <w:rFonts w:ascii="Times New Roman" w:hAnsi="Times New Roman"/>
        </w:rPr>
        <w:t xml:space="preserve"> are required to publish are usual also members of faculty. </w:t>
      </w:r>
      <w:r w:rsidR="00A07BBF" w:rsidRPr="00892D36">
        <w:rPr>
          <w:rFonts w:ascii="Times New Roman" w:hAnsi="Times New Roman"/>
        </w:rPr>
        <w:t>In any case,</w:t>
      </w:r>
      <w:r w:rsidR="00031223" w:rsidRPr="00892D36">
        <w:rPr>
          <w:rFonts w:ascii="Times New Roman" w:hAnsi="Times New Roman"/>
        </w:rPr>
        <w:t xml:space="preserve"> librarians are not in academic libraries to teach, play university politics, and receive tenure (to be sure, some are). </w:t>
      </w:r>
      <w:r w:rsidR="00D15FCF" w:rsidRPr="00892D36">
        <w:rPr>
          <w:rFonts w:ascii="Times New Roman" w:hAnsi="Times New Roman"/>
        </w:rPr>
        <w:t xml:space="preserve">Even instruction librarians </w:t>
      </w:r>
      <w:r w:rsidR="00E756D3" w:rsidRPr="00892D36">
        <w:rPr>
          <w:rFonts w:ascii="Times New Roman" w:hAnsi="Times New Roman"/>
        </w:rPr>
        <w:t xml:space="preserve">who primarily teach shouldn’t face those kind of </w:t>
      </w:r>
      <w:r w:rsidR="00C64181" w:rsidRPr="00892D36">
        <w:rPr>
          <w:rFonts w:ascii="Times New Roman" w:hAnsi="Times New Roman"/>
        </w:rPr>
        <w:t>barriers to promotion.</w:t>
      </w:r>
      <w:r w:rsidR="00CA0528" w:rsidRPr="00892D36">
        <w:rPr>
          <w:rFonts w:ascii="Times New Roman" w:hAnsi="Times New Roman"/>
        </w:rPr>
        <w:t xml:space="preserve"> Moran and Leonard</w:t>
      </w:r>
      <w:r w:rsidR="00345261" w:rsidRPr="00892D36">
        <w:rPr>
          <w:rFonts w:ascii="Times New Roman" w:hAnsi="Times New Roman"/>
        </w:rPr>
        <w:t xml:space="preserve"> (2010)</w:t>
      </w:r>
      <w:r w:rsidR="00CA0528" w:rsidRPr="00892D36">
        <w:rPr>
          <w:rFonts w:ascii="Times New Roman" w:hAnsi="Times New Roman"/>
        </w:rPr>
        <w:t xml:space="preserve"> go on the recognize this by saying </w:t>
      </w:r>
      <w:r w:rsidR="00491AFB" w:rsidRPr="00892D36">
        <w:rPr>
          <w:rFonts w:ascii="Times New Roman" w:hAnsi="Times New Roman"/>
        </w:rPr>
        <w:t xml:space="preserve">academic </w:t>
      </w:r>
      <w:r w:rsidR="00345261" w:rsidRPr="00892D36">
        <w:rPr>
          <w:rFonts w:ascii="Times New Roman" w:hAnsi="Times New Roman"/>
        </w:rPr>
        <w:t>librarians are:</w:t>
      </w:r>
    </w:p>
    <w:p w14:paraId="0F1EB971" w14:textId="77777777" w:rsidR="006C4005" w:rsidRPr="00892D36" w:rsidRDefault="00EB43F8" w:rsidP="006C4005">
      <w:pPr>
        <w:ind w:left="720"/>
        <w:rPr>
          <w:rFonts w:ascii="Times New Roman" w:hAnsi="Times New Roman"/>
        </w:rPr>
      </w:pPr>
      <w:r w:rsidRPr="00892D36">
        <w:rPr>
          <w:rFonts w:ascii="Times New Roman" w:hAnsi="Times New Roman"/>
        </w:rPr>
        <w:t>sometimes not as familiar with research as their faculty counterparts and they also lack the flexibility in their jobs that classroom faculty have. In many instances, librarians are required to work at their “real” job 40 hours a week; any research/writing must be done on their own time.</w:t>
      </w:r>
      <w:r w:rsidR="00345261" w:rsidRPr="00892D36">
        <w:rPr>
          <w:rFonts w:ascii="Times New Roman" w:hAnsi="Times New Roman"/>
        </w:rPr>
        <w:t xml:space="preserve"> (p. </w:t>
      </w:r>
      <w:r w:rsidR="009E6943" w:rsidRPr="00892D36">
        <w:rPr>
          <w:rFonts w:ascii="Times New Roman" w:hAnsi="Times New Roman"/>
        </w:rPr>
        <w:t>8)</w:t>
      </w:r>
    </w:p>
    <w:p w14:paraId="227ED8CE" w14:textId="415F021A" w:rsidR="00A07BBF" w:rsidRPr="00892D36" w:rsidRDefault="00A07BBF" w:rsidP="006C4005">
      <w:pPr>
        <w:rPr>
          <w:rFonts w:ascii="Times New Roman" w:hAnsi="Times New Roman"/>
        </w:rPr>
      </w:pPr>
      <w:r w:rsidRPr="00892D36">
        <w:rPr>
          <w:rFonts w:ascii="Times New Roman" w:hAnsi="Times New Roman"/>
        </w:rPr>
        <w:lastRenderedPageBreak/>
        <w:t>This makes it clear that universities</w:t>
      </w:r>
      <w:r w:rsidR="006C4005" w:rsidRPr="00892D36">
        <w:rPr>
          <w:rFonts w:ascii="Times New Roman" w:hAnsi="Times New Roman"/>
        </w:rPr>
        <w:t xml:space="preserve"> overall</w:t>
      </w:r>
      <w:r w:rsidRPr="00892D36">
        <w:rPr>
          <w:rFonts w:ascii="Times New Roman" w:hAnsi="Times New Roman"/>
        </w:rPr>
        <w:t xml:space="preserve"> have not made efforts to include academic librarians as “true” faculty and that not every circumstance where unil</w:t>
      </w:r>
      <w:r w:rsidR="006C4005" w:rsidRPr="00892D36">
        <w:rPr>
          <w:rFonts w:ascii="Times New Roman" w:hAnsi="Times New Roman"/>
        </w:rPr>
        <w:t>ateral publishing policies apply</w:t>
      </w:r>
      <w:r w:rsidRPr="00892D36">
        <w:rPr>
          <w:rFonts w:ascii="Times New Roman" w:hAnsi="Times New Roman"/>
        </w:rPr>
        <w:t xml:space="preserve"> contains the same freedoms and tools to pursue research and writing. It is time to either show academic librarians they are treasured as faculty, or remove them from the category and let them focus on more pressing matters- like social justice or information literacy.</w:t>
      </w:r>
    </w:p>
    <w:p w14:paraId="3CA48757" w14:textId="2573B179" w:rsidR="00C64181" w:rsidRPr="00892D36" w:rsidRDefault="00C64181" w:rsidP="00A07BBF">
      <w:pPr>
        <w:ind w:firstLine="720"/>
        <w:rPr>
          <w:rFonts w:ascii="Times New Roman" w:hAnsi="Times New Roman"/>
        </w:rPr>
      </w:pPr>
      <w:r w:rsidRPr="00892D36">
        <w:rPr>
          <w:rFonts w:ascii="Times New Roman" w:hAnsi="Times New Roman"/>
        </w:rPr>
        <w:t xml:space="preserve">Reforming </w:t>
      </w:r>
      <w:r w:rsidR="004875B0" w:rsidRPr="00892D36">
        <w:rPr>
          <w:rFonts w:ascii="Times New Roman" w:hAnsi="Times New Roman"/>
        </w:rPr>
        <w:t xml:space="preserve">academic librarian publishing requirements can be as simple as </w:t>
      </w:r>
      <w:r w:rsidR="00031DD9" w:rsidRPr="00892D36">
        <w:rPr>
          <w:rFonts w:ascii="Times New Roman" w:hAnsi="Times New Roman"/>
        </w:rPr>
        <w:t xml:space="preserve">exchanging time commitments originally intended for </w:t>
      </w:r>
      <w:r w:rsidR="00ED49B0" w:rsidRPr="00892D36">
        <w:rPr>
          <w:rFonts w:ascii="Times New Roman" w:hAnsi="Times New Roman"/>
        </w:rPr>
        <w:t>creating publication (if there is any, of course)</w:t>
      </w:r>
      <w:r w:rsidR="00B36330" w:rsidRPr="00892D36">
        <w:rPr>
          <w:rFonts w:ascii="Times New Roman" w:hAnsi="Times New Roman"/>
        </w:rPr>
        <w:t xml:space="preserve"> for </w:t>
      </w:r>
      <w:r w:rsidR="002F78BA" w:rsidRPr="00892D36">
        <w:rPr>
          <w:rFonts w:ascii="Times New Roman" w:hAnsi="Times New Roman"/>
        </w:rPr>
        <w:t>creating a</w:t>
      </w:r>
      <w:r w:rsidR="00B36330" w:rsidRPr="00892D36">
        <w:rPr>
          <w:rFonts w:ascii="Times New Roman" w:hAnsi="Times New Roman"/>
        </w:rPr>
        <w:t xml:space="preserve"> bigger emphasis on information literacy </w:t>
      </w:r>
      <w:r w:rsidR="002F78BA" w:rsidRPr="00892D36">
        <w:rPr>
          <w:rFonts w:ascii="Times New Roman" w:hAnsi="Times New Roman"/>
        </w:rPr>
        <w:t xml:space="preserve">on an institutional level. </w:t>
      </w:r>
      <w:r w:rsidR="00800812" w:rsidRPr="00892D36">
        <w:rPr>
          <w:rFonts w:ascii="Times New Roman" w:hAnsi="Times New Roman"/>
        </w:rPr>
        <w:t xml:space="preserve">There are other ways to encourage librarians to think, to grow the field, to cultivate </w:t>
      </w:r>
      <w:r w:rsidR="00D05954" w:rsidRPr="00892D36">
        <w:rPr>
          <w:rFonts w:ascii="Times New Roman" w:hAnsi="Times New Roman"/>
        </w:rPr>
        <w:t xml:space="preserve">the next generation of information facilitators and </w:t>
      </w:r>
      <w:r w:rsidR="00EE7FCA" w:rsidRPr="00892D36">
        <w:rPr>
          <w:rFonts w:ascii="Times New Roman" w:hAnsi="Times New Roman"/>
        </w:rPr>
        <w:t xml:space="preserve">informed </w:t>
      </w:r>
      <w:r w:rsidR="00D05954" w:rsidRPr="00892D36">
        <w:rPr>
          <w:rFonts w:ascii="Times New Roman" w:hAnsi="Times New Roman"/>
        </w:rPr>
        <w:t>users</w:t>
      </w:r>
      <w:r w:rsidR="00ED49B0" w:rsidRPr="00892D36">
        <w:rPr>
          <w:rFonts w:ascii="Times New Roman" w:hAnsi="Times New Roman"/>
        </w:rPr>
        <w:t xml:space="preserve"> besides this outdated</w:t>
      </w:r>
      <w:r w:rsidR="00D4213F" w:rsidRPr="00892D36">
        <w:rPr>
          <w:rFonts w:ascii="Times New Roman" w:hAnsi="Times New Roman"/>
        </w:rPr>
        <w:t xml:space="preserve"> practice</w:t>
      </w:r>
      <w:r w:rsidR="00D05954" w:rsidRPr="00892D36">
        <w:rPr>
          <w:rFonts w:ascii="Times New Roman" w:hAnsi="Times New Roman"/>
        </w:rPr>
        <w:t>.</w:t>
      </w:r>
    </w:p>
    <w:p w14:paraId="1B857487" w14:textId="35D5F85A" w:rsidR="00D4213F" w:rsidRPr="00892D36" w:rsidRDefault="00D4213F" w:rsidP="00444C59">
      <w:pPr>
        <w:rPr>
          <w:rFonts w:ascii="Times New Roman" w:hAnsi="Times New Roman"/>
        </w:rPr>
      </w:pPr>
      <w:r w:rsidRPr="00892D36">
        <w:rPr>
          <w:rFonts w:ascii="Times New Roman" w:hAnsi="Times New Roman"/>
        </w:rPr>
        <w:tab/>
        <w:t>As I have experienced recently,</w:t>
      </w:r>
      <w:r w:rsidR="000D306F" w:rsidRPr="00892D36">
        <w:rPr>
          <w:rFonts w:ascii="Times New Roman" w:hAnsi="Times New Roman"/>
        </w:rPr>
        <w:t xml:space="preserve"> the adage of</w:t>
      </w:r>
      <w:r w:rsidRPr="00892D36">
        <w:rPr>
          <w:rFonts w:ascii="Times New Roman" w:hAnsi="Times New Roman"/>
        </w:rPr>
        <w:t xml:space="preserve"> </w:t>
      </w:r>
      <w:r w:rsidR="00513C97" w:rsidRPr="00892D36">
        <w:rPr>
          <w:rFonts w:ascii="Times New Roman" w:hAnsi="Times New Roman"/>
        </w:rPr>
        <w:t>Parkinson’s law</w:t>
      </w:r>
      <w:r w:rsidR="007A4AD5" w:rsidRPr="00892D36">
        <w:rPr>
          <w:rFonts w:ascii="Times New Roman" w:hAnsi="Times New Roman"/>
        </w:rPr>
        <w:t xml:space="preserve"> (1955)</w:t>
      </w:r>
      <w:r w:rsidR="00513C97" w:rsidRPr="00892D36">
        <w:rPr>
          <w:rFonts w:ascii="Times New Roman" w:hAnsi="Times New Roman"/>
        </w:rPr>
        <w:t xml:space="preserve"> </w:t>
      </w:r>
      <w:r w:rsidR="000D306F" w:rsidRPr="00892D36">
        <w:rPr>
          <w:rFonts w:ascii="Times New Roman" w:hAnsi="Times New Roman"/>
        </w:rPr>
        <w:t>states</w:t>
      </w:r>
      <w:r w:rsidR="00B23F81" w:rsidRPr="00892D36">
        <w:rPr>
          <w:rFonts w:ascii="Times New Roman" w:hAnsi="Times New Roman"/>
        </w:rPr>
        <w:t xml:space="preserve"> “work </w:t>
      </w:r>
      <w:r w:rsidR="00B33214" w:rsidRPr="00892D36">
        <w:rPr>
          <w:rFonts w:ascii="Times New Roman" w:hAnsi="Times New Roman"/>
        </w:rPr>
        <w:t xml:space="preserve">expands so as to fill the time available for its completion”. One </w:t>
      </w:r>
      <w:r w:rsidR="00332E30" w:rsidRPr="00892D36">
        <w:rPr>
          <w:rFonts w:ascii="Times New Roman" w:hAnsi="Times New Roman"/>
        </w:rPr>
        <w:t xml:space="preserve">potential benefit </w:t>
      </w:r>
      <w:r w:rsidR="00CD4F15" w:rsidRPr="00892D36">
        <w:rPr>
          <w:rFonts w:ascii="Times New Roman" w:hAnsi="Times New Roman"/>
        </w:rPr>
        <w:t>to retaining</w:t>
      </w:r>
      <w:r w:rsidR="00332E30" w:rsidRPr="00892D36">
        <w:rPr>
          <w:rFonts w:ascii="Times New Roman" w:hAnsi="Times New Roman"/>
        </w:rPr>
        <w:t xml:space="preserve"> publishing requirements for academic librarians is </w:t>
      </w:r>
      <w:r w:rsidR="003D2FC0" w:rsidRPr="00892D36">
        <w:rPr>
          <w:rFonts w:ascii="Times New Roman" w:hAnsi="Times New Roman"/>
        </w:rPr>
        <w:t>that it represents some</w:t>
      </w:r>
      <w:r w:rsidR="00F831CC" w:rsidRPr="00892D36">
        <w:rPr>
          <w:rFonts w:ascii="Times New Roman" w:hAnsi="Times New Roman"/>
        </w:rPr>
        <w:t xml:space="preserve"> impetus for the </w:t>
      </w:r>
      <w:r w:rsidR="00945F0F" w:rsidRPr="00892D36">
        <w:rPr>
          <w:rFonts w:ascii="Times New Roman" w:hAnsi="Times New Roman"/>
        </w:rPr>
        <w:t xml:space="preserve">timely, </w:t>
      </w:r>
      <w:r w:rsidR="00F831CC" w:rsidRPr="00892D36">
        <w:rPr>
          <w:rFonts w:ascii="Times New Roman" w:hAnsi="Times New Roman"/>
        </w:rPr>
        <w:t>formal presentation of research and ideas from professionals who may otherwise</w:t>
      </w:r>
      <w:r w:rsidR="00BB193F" w:rsidRPr="00892D36">
        <w:rPr>
          <w:rFonts w:ascii="Times New Roman" w:hAnsi="Times New Roman"/>
        </w:rPr>
        <w:t xml:space="preserve"> silo their information, potentially to the detriment of the rest of the field. </w:t>
      </w:r>
      <w:r w:rsidR="00B45B89" w:rsidRPr="00892D36">
        <w:rPr>
          <w:rFonts w:ascii="Times New Roman" w:hAnsi="Times New Roman"/>
        </w:rPr>
        <w:t xml:space="preserve">A lot of us need a good push to get going and remain committed to writing endeavors. </w:t>
      </w:r>
      <w:r w:rsidR="000D306F" w:rsidRPr="00892D36">
        <w:rPr>
          <w:rFonts w:ascii="Times New Roman" w:hAnsi="Times New Roman"/>
        </w:rPr>
        <w:t xml:space="preserve"> </w:t>
      </w:r>
    </w:p>
    <w:p w14:paraId="7617C679" w14:textId="3F79F205" w:rsidR="00491AFB" w:rsidRPr="00892D36" w:rsidRDefault="00491AFB" w:rsidP="00444C59">
      <w:pPr>
        <w:rPr>
          <w:rFonts w:ascii="Times New Roman" w:hAnsi="Times New Roman"/>
        </w:rPr>
      </w:pPr>
      <w:r w:rsidRPr="00892D36">
        <w:rPr>
          <w:rFonts w:ascii="Times New Roman" w:hAnsi="Times New Roman"/>
        </w:rPr>
        <w:tab/>
      </w:r>
      <w:r w:rsidR="00A47693" w:rsidRPr="00892D36">
        <w:rPr>
          <w:rFonts w:ascii="Times New Roman" w:hAnsi="Times New Roman"/>
        </w:rPr>
        <w:t xml:space="preserve">The </w:t>
      </w:r>
      <w:r w:rsidR="00711718" w:rsidRPr="00892D36">
        <w:rPr>
          <w:rFonts w:ascii="Times New Roman" w:hAnsi="Times New Roman"/>
        </w:rPr>
        <w:t>other practice</w:t>
      </w:r>
      <w:r w:rsidR="00EE7FCA" w:rsidRPr="00892D36">
        <w:rPr>
          <w:rFonts w:ascii="Times New Roman" w:hAnsi="Times New Roman"/>
        </w:rPr>
        <w:t xml:space="preserve"> in need of reform</w:t>
      </w:r>
      <w:r w:rsidR="00711718" w:rsidRPr="00892D36">
        <w:rPr>
          <w:rFonts w:ascii="Times New Roman" w:hAnsi="Times New Roman"/>
        </w:rPr>
        <w:t xml:space="preserve"> I examine here is essentially </w:t>
      </w:r>
      <w:r w:rsidR="004A5822" w:rsidRPr="00892D36">
        <w:rPr>
          <w:rFonts w:ascii="Times New Roman" w:hAnsi="Times New Roman"/>
        </w:rPr>
        <w:t>about archival pedagogy</w:t>
      </w:r>
      <w:r w:rsidR="00725999" w:rsidRPr="00892D36">
        <w:rPr>
          <w:rFonts w:ascii="Times New Roman" w:hAnsi="Times New Roman"/>
        </w:rPr>
        <w:t xml:space="preserve">. First, </w:t>
      </w:r>
      <w:r w:rsidR="004A5822" w:rsidRPr="00892D36">
        <w:rPr>
          <w:rFonts w:ascii="Times New Roman" w:hAnsi="Times New Roman"/>
        </w:rPr>
        <w:t xml:space="preserve">I want to note that I have not yet been able to take a formal archives </w:t>
      </w:r>
      <w:r w:rsidR="000C7FCA" w:rsidRPr="00892D36">
        <w:rPr>
          <w:rFonts w:ascii="Times New Roman" w:hAnsi="Times New Roman"/>
        </w:rPr>
        <w:t xml:space="preserve">course </w:t>
      </w:r>
      <w:r w:rsidR="004A5822" w:rsidRPr="00892D36">
        <w:rPr>
          <w:rFonts w:ascii="Times New Roman" w:hAnsi="Times New Roman"/>
        </w:rPr>
        <w:t>at DU</w:t>
      </w:r>
      <w:r w:rsidR="00725999" w:rsidRPr="00892D36">
        <w:rPr>
          <w:rFonts w:ascii="Times New Roman" w:hAnsi="Times New Roman"/>
        </w:rPr>
        <w:t>, but</w:t>
      </w:r>
      <w:r w:rsidR="00865D57" w:rsidRPr="00892D36">
        <w:rPr>
          <w:rFonts w:ascii="Times New Roman" w:hAnsi="Times New Roman"/>
        </w:rPr>
        <w:t xml:space="preserve"> the literature review I created for this course was about </w:t>
      </w:r>
      <w:r w:rsidR="000D6195" w:rsidRPr="00892D36">
        <w:rPr>
          <w:rFonts w:ascii="Times New Roman" w:hAnsi="Times New Roman"/>
        </w:rPr>
        <w:t>practices that bring</w:t>
      </w:r>
      <w:r w:rsidR="00865D57" w:rsidRPr="00892D36">
        <w:rPr>
          <w:rFonts w:ascii="Times New Roman" w:hAnsi="Times New Roman"/>
        </w:rPr>
        <w:t xml:space="preserve"> social justice to archives</w:t>
      </w:r>
      <w:r w:rsidR="006B0FB2" w:rsidRPr="00892D36">
        <w:rPr>
          <w:rFonts w:ascii="Times New Roman" w:hAnsi="Times New Roman"/>
        </w:rPr>
        <w:t xml:space="preserve">. I wanted to get a holistic sense of </w:t>
      </w:r>
      <w:r w:rsidR="0000403B" w:rsidRPr="00892D36">
        <w:rPr>
          <w:rFonts w:ascii="Times New Roman" w:hAnsi="Times New Roman"/>
        </w:rPr>
        <w:t>the archival field, but</w:t>
      </w:r>
      <w:r w:rsidR="00244FBE" w:rsidRPr="00892D36">
        <w:rPr>
          <w:rFonts w:ascii="Times New Roman" w:hAnsi="Times New Roman"/>
        </w:rPr>
        <w:t xml:space="preserve"> time constraints mean my </w:t>
      </w:r>
      <w:r w:rsidR="006419C0" w:rsidRPr="00892D36">
        <w:rPr>
          <w:rFonts w:ascii="Times New Roman" w:hAnsi="Times New Roman"/>
        </w:rPr>
        <w:t>knowledge is</w:t>
      </w:r>
      <w:r w:rsidR="0018249F" w:rsidRPr="00892D36">
        <w:rPr>
          <w:rFonts w:ascii="Times New Roman" w:hAnsi="Times New Roman"/>
        </w:rPr>
        <w:t xml:space="preserve"> still</w:t>
      </w:r>
      <w:r w:rsidR="006419C0" w:rsidRPr="00892D36">
        <w:rPr>
          <w:rFonts w:ascii="Times New Roman" w:hAnsi="Times New Roman"/>
        </w:rPr>
        <w:t xml:space="preserve"> fragmentary</w:t>
      </w:r>
      <w:r w:rsidR="00B139B5" w:rsidRPr="00892D36">
        <w:rPr>
          <w:rFonts w:ascii="Times New Roman" w:hAnsi="Times New Roman"/>
        </w:rPr>
        <w:t>.</w:t>
      </w:r>
      <w:r w:rsidR="00B2668B" w:rsidRPr="00892D36">
        <w:rPr>
          <w:rFonts w:ascii="Times New Roman" w:hAnsi="Times New Roman"/>
        </w:rPr>
        <w:t xml:space="preserve"> </w:t>
      </w:r>
      <w:r w:rsidR="00C03EDA" w:rsidRPr="00892D36">
        <w:rPr>
          <w:rFonts w:ascii="Times New Roman" w:hAnsi="Times New Roman"/>
        </w:rPr>
        <w:t xml:space="preserve">It appears </w:t>
      </w:r>
      <w:r w:rsidR="0084344C" w:rsidRPr="00892D36">
        <w:rPr>
          <w:rFonts w:ascii="Times New Roman" w:hAnsi="Times New Roman"/>
        </w:rPr>
        <w:t>that archival pedagogy in its relatively traditional form</w:t>
      </w:r>
      <w:r w:rsidR="008B7562" w:rsidRPr="00892D36">
        <w:rPr>
          <w:rFonts w:ascii="Times New Roman" w:hAnsi="Times New Roman"/>
        </w:rPr>
        <w:t xml:space="preserve"> is an artifact of the evolution of the professional field.</w:t>
      </w:r>
    </w:p>
    <w:p w14:paraId="12D18326" w14:textId="2397FBD6" w:rsidR="008B7562" w:rsidRPr="00892D36" w:rsidRDefault="008B7562" w:rsidP="00444C59">
      <w:pPr>
        <w:rPr>
          <w:rFonts w:ascii="Times New Roman" w:hAnsi="Times New Roman"/>
        </w:rPr>
      </w:pPr>
      <w:r w:rsidRPr="00892D36">
        <w:rPr>
          <w:rFonts w:ascii="Times New Roman" w:hAnsi="Times New Roman"/>
        </w:rPr>
        <w:lastRenderedPageBreak/>
        <w:tab/>
      </w:r>
      <w:r w:rsidR="00E217C0" w:rsidRPr="00892D36">
        <w:rPr>
          <w:rFonts w:ascii="Times New Roman" w:hAnsi="Times New Roman"/>
        </w:rPr>
        <w:t xml:space="preserve">In an encyclopedia entry </w:t>
      </w:r>
      <w:r w:rsidR="00540764" w:rsidRPr="00892D36">
        <w:rPr>
          <w:rFonts w:ascii="Times New Roman" w:hAnsi="Times New Roman"/>
        </w:rPr>
        <w:t xml:space="preserve">under “United States: Part 1 Archives and Archival Science”, </w:t>
      </w:r>
      <w:r w:rsidR="00FC1635" w:rsidRPr="00892D36">
        <w:rPr>
          <w:rFonts w:ascii="Times New Roman" w:hAnsi="Times New Roman"/>
        </w:rPr>
        <w:t xml:space="preserve">Cheryl L. </w:t>
      </w:r>
      <w:proofErr w:type="spellStart"/>
      <w:r w:rsidR="00FC1635" w:rsidRPr="00892D36">
        <w:rPr>
          <w:rFonts w:ascii="Times New Roman" w:hAnsi="Times New Roman"/>
        </w:rPr>
        <w:t>Stadel</w:t>
      </w:r>
      <w:proofErr w:type="spellEnd"/>
      <w:r w:rsidR="00FC1635" w:rsidRPr="00892D36">
        <w:rPr>
          <w:rFonts w:ascii="Times New Roman" w:hAnsi="Times New Roman"/>
        </w:rPr>
        <w:t xml:space="preserve">-Bevans of the National Archives </w:t>
      </w:r>
      <w:r w:rsidR="00152B82" w:rsidRPr="00892D36">
        <w:rPr>
          <w:rFonts w:ascii="Times New Roman" w:hAnsi="Times New Roman"/>
        </w:rPr>
        <w:t>and Records Administration</w:t>
      </w:r>
      <w:r w:rsidR="00FC1635" w:rsidRPr="00892D36">
        <w:rPr>
          <w:rFonts w:ascii="Times New Roman" w:hAnsi="Times New Roman"/>
        </w:rPr>
        <w:t xml:space="preserve"> and Danna Bell-Russel</w:t>
      </w:r>
      <w:r w:rsidR="00152B82" w:rsidRPr="00892D36">
        <w:rPr>
          <w:rFonts w:ascii="Times New Roman" w:hAnsi="Times New Roman"/>
        </w:rPr>
        <w:t xml:space="preserve"> of the Library of Congress</w:t>
      </w:r>
      <w:r w:rsidR="00540764" w:rsidRPr="00892D36">
        <w:rPr>
          <w:rFonts w:ascii="Times New Roman" w:hAnsi="Times New Roman"/>
        </w:rPr>
        <w:t xml:space="preserve"> (2010)</w:t>
      </w:r>
      <w:r w:rsidR="00152B82" w:rsidRPr="00892D36">
        <w:rPr>
          <w:rFonts w:ascii="Times New Roman" w:hAnsi="Times New Roman"/>
        </w:rPr>
        <w:t xml:space="preserve"> </w:t>
      </w:r>
      <w:r w:rsidR="00946BAB" w:rsidRPr="00892D36">
        <w:rPr>
          <w:rFonts w:ascii="Times New Roman" w:hAnsi="Times New Roman"/>
        </w:rPr>
        <w:t>make sure to include that fact that the first academic archival</w:t>
      </w:r>
      <w:r w:rsidR="006C4005" w:rsidRPr="00892D36">
        <w:rPr>
          <w:rFonts w:ascii="Times New Roman" w:hAnsi="Times New Roman"/>
        </w:rPr>
        <w:t xml:space="preserve"> and library</w:t>
      </w:r>
      <w:r w:rsidR="00946BAB" w:rsidRPr="00892D36">
        <w:rPr>
          <w:rFonts w:ascii="Times New Roman" w:hAnsi="Times New Roman"/>
        </w:rPr>
        <w:t xml:space="preserve"> program didn’t exist until</w:t>
      </w:r>
      <w:r w:rsidR="00540764" w:rsidRPr="00892D36">
        <w:rPr>
          <w:rFonts w:ascii="Times New Roman" w:hAnsi="Times New Roman"/>
        </w:rPr>
        <w:t xml:space="preserve"> 1938 at Columbia University.</w:t>
      </w:r>
      <w:r w:rsidR="00D52274" w:rsidRPr="00892D36">
        <w:rPr>
          <w:rFonts w:ascii="Times New Roman" w:hAnsi="Times New Roman"/>
        </w:rPr>
        <w:t xml:space="preserve"> Until that time, archivists were largely self-taught, or learned through an apprentice program or on-the-job training.</w:t>
      </w:r>
      <w:r w:rsidR="00C250AB" w:rsidRPr="00892D36">
        <w:rPr>
          <w:rFonts w:ascii="Times New Roman" w:hAnsi="Times New Roman"/>
        </w:rPr>
        <w:t xml:space="preserve"> Even then, </w:t>
      </w:r>
      <w:r w:rsidR="004776EA" w:rsidRPr="00892D36">
        <w:rPr>
          <w:rFonts w:ascii="Times New Roman" w:hAnsi="Times New Roman"/>
        </w:rPr>
        <w:t>it was more than 40 years until</w:t>
      </w:r>
      <w:r w:rsidR="006C4005" w:rsidRPr="00892D36">
        <w:rPr>
          <w:rFonts w:ascii="Times New Roman" w:hAnsi="Times New Roman"/>
        </w:rPr>
        <w:t xml:space="preserve"> archival and library</w:t>
      </w:r>
      <w:r w:rsidR="004776EA" w:rsidRPr="00892D36">
        <w:rPr>
          <w:rFonts w:ascii="Times New Roman" w:hAnsi="Times New Roman"/>
        </w:rPr>
        <w:t xml:space="preserve"> academic programs start</w:t>
      </w:r>
      <w:r w:rsidR="006C6ACA" w:rsidRPr="00892D36">
        <w:rPr>
          <w:rFonts w:ascii="Times New Roman" w:hAnsi="Times New Roman"/>
        </w:rPr>
        <w:t>ed</w:t>
      </w:r>
      <w:r w:rsidR="004776EA" w:rsidRPr="00892D36">
        <w:rPr>
          <w:rFonts w:ascii="Times New Roman" w:hAnsi="Times New Roman"/>
        </w:rPr>
        <w:t xml:space="preserve"> </w:t>
      </w:r>
      <w:r w:rsidR="006C4005" w:rsidRPr="00892D36">
        <w:rPr>
          <w:rFonts w:ascii="Times New Roman" w:hAnsi="Times New Roman"/>
        </w:rPr>
        <w:t>to expand</w:t>
      </w:r>
      <w:r w:rsidR="004776EA" w:rsidRPr="00892D36">
        <w:rPr>
          <w:rFonts w:ascii="Times New Roman" w:hAnsi="Times New Roman"/>
        </w:rPr>
        <w:t xml:space="preserve"> in a meaningful way. To me, this is indicative of</w:t>
      </w:r>
      <w:r w:rsidR="0061236B" w:rsidRPr="00892D36">
        <w:rPr>
          <w:rFonts w:ascii="Times New Roman" w:hAnsi="Times New Roman"/>
        </w:rPr>
        <w:t xml:space="preserve"> loosely formed pedagogy (if it can be called that)- an amateur</w:t>
      </w:r>
      <w:r w:rsidR="00E26FDA" w:rsidRPr="00892D36">
        <w:rPr>
          <w:rFonts w:ascii="Times New Roman" w:hAnsi="Times New Roman"/>
        </w:rPr>
        <w:t xml:space="preserve"> (I recognize this term as problematic)</w:t>
      </w:r>
      <w:r w:rsidR="0061236B" w:rsidRPr="00892D36">
        <w:rPr>
          <w:rFonts w:ascii="Times New Roman" w:hAnsi="Times New Roman"/>
        </w:rPr>
        <w:t xml:space="preserve"> attempt to pass on knowledge, skills, and competencies</w:t>
      </w:r>
      <w:r w:rsidR="0002245E" w:rsidRPr="00892D36">
        <w:rPr>
          <w:rFonts w:ascii="Times New Roman" w:hAnsi="Times New Roman"/>
        </w:rPr>
        <w:t xml:space="preserve">, but without the intentionality, formalization, and attempt to </w:t>
      </w:r>
      <w:r w:rsidR="007320A8" w:rsidRPr="00892D36">
        <w:rPr>
          <w:rFonts w:ascii="Times New Roman" w:hAnsi="Times New Roman"/>
        </w:rPr>
        <w:t>remove bias that we expect of teaching practices today.</w:t>
      </w:r>
      <w:r w:rsidR="006C6ACA" w:rsidRPr="00892D36">
        <w:rPr>
          <w:rFonts w:ascii="Times New Roman" w:hAnsi="Times New Roman"/>
        </w:rPr>
        <w:t xml:space="preserve"> The proper care and attention wasn’t applied to </w:t>
      </w:r>
      <w:r w:rsidR="0018541E" w:rsidRPr="00892D36">
        <w:rPr>
          <w:rFonts w:ascii="Times New Roman" w:hAnsi="Times New Roman"/>
        </w:rPr>
        <w:t xml:space="preserve">the </w:t>
      </w:r>
      <w:r w:rsidR="00684A9B" w:rsidRPr="00892D36">
        <w:rPr>
          <w:rFonts w:ascii="Times New Roman" w:hAnsi="Times New Roman"/>
        </w:rPr>
        <w:t>emerging need for archivists and the result is a</w:t>
      </w:r>
      <w:r w:rsidR="00A46A10" w:rsidRPr="00892D36">
        <w:rPr>
          <w:rFonts w:ascii="Times New Roman" w:hAnsi="Times New Roman"/>
        </w:rPr>
        <w:t>n</w:t>
      </w:r>
      <w:r w:rsidR="00684A9B" w:rsidRPr="00892D36">
        <w:rPr>
          <w:rFonts w:ascii="Times New Roman" w:hAnsi="Times New Roman"/>
        </w:rPr>
        <w:t xml:space="preserve"> educational</w:t>
      </w:r>
      <w:r w:rsidR="006E04A9" w:rsidRPr="00892D36">
        <w:rPr>
          <w:rFonts w:ascii="Times New Roman" w:hAnsi="Times New Roman"/>
        </w:rPr>
        <w:t xml:space="preserve"> and attitudinal</w:t>
      </w:r>
      <w:r w:rsidR="00A46A10" w:rsidRPr="00892D36">
        <w:rPr>
          <w:rFonts w:ascii="Times New Roman" w:hAnsi="Times New Roman"/>
        </w:rPr>
        <w:t xml:space="preserve"> lineage that </w:t>
      </w:r>
      <w:r w:rsidR="006E04A9" w:rsidRPr="00892D36">
        <w:rPr>
          <w:rFonts w:ascii="Times New Roman" w:hAnsi="Times New Roman"/>
        </w:rPr>
        <w:t xml:space="preserve">was left to </w:t>
      </w:r>
      <w:r w:rsidR="0018541E" w:rsidRPr="00892D36">
        <w:rPr>
          <w:rFonts w:ascii="Times New Roman" w:hAnsi="Times New Roman"/>
        </w:rPr>
        <w:t>propagate exclusionary</w:t>
      </w:r>
      <w:r w:rsidR="008226AE" w:rsidRPr="00892D36">
        <w:rPr>
          <w:rFonts w:ascii="Times New Roman" w:hAnsi="Times New Roman"/>
        </w:rPr>
        <w:t xml:space="preserve"> practices as it saw fit.</w:t>
      </w:r>
    </w:p>
    <w:p w14:paraId="03459A0A" w14:textId="5EE4DBCE" w:rsidR="000A38ED" w:rsidRPr="00892D36" w:rsidRDefault="008226AE" w:rsidP="000A38ED">
      <w:pPr>
        <w:rPr>
          <w:rFonts w:ascii="Times New Roman" w:hAnsi="Times New Roman"/>
        </w:rPr>
      </w:pPr>
      <w:r w:rsidRPr="00892D36">
        <w:rPr>
          <w:rFonts w:ascii="Times New Roman" w:hAnsi="Times New Roman"/>
        </w:rPr>
        <w:tab/>
        <w:t>The Archival Education and Research Institute</w:t>
      </w:r>
      <w:r w:rsidR="00326E89" w:rsidRPr="00892D36">
        <w:rPr>
          <w:rFonts w:ascii="Times New Roman" w:hAnsi="Times New Roman"/>
        </w:rPr>
        <w:t xml:space="preserve"> (AERI)</w:t>
      </w:r>
      <w:r w:rsidRPr="00892D36">
        <w:rPr>
          <w:rFonts w:ascii="Times New Roman" w:hAnsi="Times New Roman"/>
        </w:rPr>
        <w:t xml:space="preserve"> and Plur</w:t>
      </w:r>
      <w:r w:rsidR="00C729CD" w:rsidRPr="00892D36">
        <w:rPr>
          <w:rFonts w:ascii="Times New Roman" w:hAnsi="Times New Roman"/>
        </w:rPr>
        <w:t>alism in Archival Curriculum Group</w:t>
      </w:r>
      <w:r w:rsidR="00326E89" w:rsidRPr="00892D36">
        <w:rPr>
          <w:rFonts w:ascii="Times New Roman" w:hAnsi="Times New Roman"/>
        </w:rPr>
        <w:t xml:space="preserve"> (PACG)</w:t>
      </w:r>
      <w:r w:rsidR="00C729CD" w:rsidRPr="00892D36">
        <w:rPr>
          <w:rFonts w:ascii="Times New Roman" w:hAnsi="Times New Roman"/>
        </w:rPr>
        <w:t xml:space="preserve"> </w:t>
      </w:r>
      <w:r w:rsidR="00FE288D" w:rsidRPr="00892D36">
        <w:rPr>
          <w:rFonts w:ascii="Times New Roman" w:hAnsi="Times New Roman"/>
        </w:rPr>
        <w:t>argu</w:t>
      </w:r>
      <w:r w:rsidR="00765ACB" w:rsidRPr="00892D36">
        <w:rPr>
          <w:rFonts w:ascii="Times New Roman" w:hAnsi="Times New Roman"/>
        </w:rPr>
        <w:t>e</w:t>
      </w:r>
      <w:r w:rsidR="0018541E" w:rsidRPr="00892D36">
        <w:rPr>
          <w:rFonts w:ascii="Times New Roman" w:hAnsi="Times New Roman"/>
        </w:rPr>
        <w:t xml:space="preserve"> that</w:t>
      </w:r>
      <w:r w:rsidR="00765ACB" w:rsidRPr="00892D36">
        <w:rPr>
          <w:rFonts w:ascii="Times New Roman" w:hAnsi="Times New Roman"/>
        </w:rPr>
        <w:t xml:space="preserve"> expanding pedagogical practice</w:t>
      </w:r>
      <w:r w:rsidR="00A75B99" w:rsidRPr="00892D36">
        <w:rPr>
          <w:rFonts w:ascii="Times New Roman" w:hAnsi="Times New Roman"/>
        </w:rPr>
        <w:t xml:space="preserve"> and being a part of imagin</w:t>
      </w:r>
      <w:r w:rsidR="0041585C" w:rsidRPr="00892D36">
        <w:rPr>
          <w:rFonts w:ascii="Times New Roman" w:hAnsi="Times New Roman"/>
        </w:rPr>
        <w:t>in</w:t>
      </w:r>
      <w:r w:rsidR="00A75B99" w:rsidRPr="00892D36">
        <w:rPr>
          <w:rFonts w:ascii="Times New Roman" w:hAnsi="Times New Roman"/>
        </w:rPr>
        <w:t xml:space="preserve">g new possibilities </w:t>
      </w:r>
      <w:r w:rsidR="0041585C" w:rsidRPr="00892D36">
        <w:rPr>
          <w:rFonts w:ascii="Times New Roman" w:hAnsi="Times New Roman"/>
        </w:rPr>
        <w:t xml:space="preserve">benefits the </w:t>
      </w:r>
      <w:proofErr w:type="gramStart"/>
      <w:r w:rsidR="0041585C" w:rsidRPr="00892D36">
        <w:rPr>
          <w:rFonts w:ascii="Times New Roman" w:hAnsi="Times New Roman"/>
        </w:rPr>
        <w:t>field as a whole</w:t>
      </w:r>
      <w:proofErr w:type="gramEnd"/>
      <w:r w:rsidR="00B61174" w:rsidRPr="00892D36">
        <w:rPr>
          <w:rFonts w:ascii="Times New Roman" w:hAnsi="Times New Roman"/>
        </w:rPr>
        <w:t>. E</w:t>
      </w:r>
      <w:r w:rsidR="001A0DE4" w:rsidRPr="00892D36">
        <w:rPr>
          <w:rFonts w:ascii="Times New Roman" w:hAnsi="Times New Roman"/>
        </w:rPr>
        <w:t xml:space="preserve">mbracing change can be as simple as </w:t>
      </w:r>
      <w:r w:rsidR="002A7BD2" w:rsidRPr="00892D36">
        <w:rPr>
          <w:rFonts w:ascii="Times New Roman" w:hAnsi="Times New Roman"/>
        </w:rPr>
        <w:t xml:space="preserve">allowing </w:t>
      </w:r>
      <w:proofErr w:type="spellStart"/>
      <w:r w:rsidR="002A7BD2" w:rsidRPr="00892D36">
        <w:rPr>
          <w:rFonts w:ascii="Times New Roman" w:hAnsi="Times New Roman"/>
        </w:rPr>
        <w:t>nontextual</w:t>
      </w:r>
      <w:proofErr w:type="spellEnd"/>
      <w:r w:rsidR="002A7BD2" w:rsidRPr="00892D36">
        <w:rPr>
          <w:rFonts w:ascii="Times New Roman" w:hAnsi="Times New Roman"/>
        </w:rPr>
        <w:t xml:space="preserve"> scholarship </w:t>
      </w:r>
      <w:r w:rsidR="006D5CE0" w:rsidRPr="00892D36">
        <w:rPr>
          <w:rFonts w:ascii="Times New Roman" w:hAnsi="Times New Roman"/>
        </w:rPr>
        <w:t xml:space="preserve">as dissertations. That alone would force all archivists-in-training to </w:t>
      </w:r>
      <w:r w:rsidR="003C0273" w:rsidRPr="00892D36">
        <w:rPr>
          <w:rFonts w:ascii="Times New Roman" w:hAnsi="Times New Roman"/>
        </w:rPr>
        <w:t xml:space="preserve">confront the question of “If </w:t>
      </w:r>
      <w:r w:rsidR="0018541E" w:rsidRPr="00892D36">
        <w:rPr>
          <w:rFonts w:ascii="Times New Roman" w:hAnsi="Times New Roman"/>
        </w:rPr>
        <w:t>this isn’t</w:t>
      </w:r>
      <w:r w:rsidR="003C0273" w:rsidRPr="00892D36">
        <w:rPr>
          <w:rFonts w:ascii="Times New Roman" w:hAnsi="Times New Roman"/>
        </w:rPr>
        <w:t xml:space="preserve"> text, </w:t>
      </w:r>
      <w:r w:rsidR="008F5E84" w:rsidRPr="00892D36">
        <w:rPr>
          <w:rFonts w:ascii="Times New Roman" w:hAnsi="Times New Roman"/>
        </w:rPr>
        <w:t>how can this be a dissertation</w:t>
      </w:r>
      <w:r w:rsidR="0018541E" w:rsidRPr="00892D36">
        <w:rPr>
          <w:rFonts w:ascii="Times New Roman" w:hAnsi="Times New Roman"/>
        </w:rPr>
        <w:t>?”-</w:t>
      </w:r>
      <w:r w:rsidR="003C0273" w:rsidRPr="00892D36">
        <w:rPr>
          <w:rFonts w:ascii="Times New Roman" w:hAnsi="Times New Roman"/>
        </w:rPr>
        <w:t xml:space="preserve"> </w:t>
      </w:r>
      <w:r w:rsidR="0018541E" w:rsidRPr="00892D36">
        <w:rPr>
          <w:rFonts w:ascii="Times New Roman" w:hAnsi="Times New Roman"/>
        </w:rPr>
        <w:t>which</w:t>
      </w:r>
      <w:r w:rsidR="003C0273" w:rsidRPr="00892D36">
        <w:rPr>
          <w:rFonts w:ascii="Times New Roman" w:hAnsi="Times New Roman"/>
        </w:rPr>
        <w:t xml:space="preserve"> is sure to unsettle some minds and stimulate others. </w:t>
      </w:r>
      <w:r w:rsidR="008F5E84" w:rsidRPr="00892D36">
        <w:rPr>
          <w:rFonts w:ascii="Times New Roman" w:hAnsi="Times New Roman"/>
        </w:rPr>
        <w:t>It expands cognitive possibilities, it opens</w:t>
      </w:r>
      <w:r w:rsidR="00324EFC" w:rsidRPr="00892D36">
        <w:rPr>
          <w:rFonts w:ascii="Times New Roman" w:hAnsi="Times New Roman"/>
        </w:rPr>
        <w:t xml:space="preserve"> paths to confronting exclusionary close-mindedness, </w:t>
      </w:r>
      <w:r w:rsidR="0018541E" w:rsidRPr="00892D36">
        <w:rPr>
          <w:rFonts w:ascii="Times New Roman" w:hAnsi="Times New Roman"/>
        </w:rPr>
        <w:t>and it</w:t>
      </w:r>
      <w:r w:rsidR="00324EFC" w:rsidRPr="00892D36">
        <w:rPr>
          <w:rFonts w:ascii="Times New Roman" w:hAnsi="Times New Roman"/>
        </w:rPr>
        <w:t xml:space="preserve"> can be a step to</w:t>
      </w:r>
      <w:r w:rsidR="00E26FDA" w:rsidRPr="00892D36">
        <w:rPr>
          <w:rFonts w:ascii="Times New Roman" w:hAnsi="Times New Roman"/>
        </w:rPr>
        <w:t>wards</w:t>
      </w:r>
      <w:r w:rsidR="00324EFC" w:rsidRPr="00892D36">
        <w:rPr>
          <w:rFonts w:ascii="Times New Roman" w:hAnsi="Times New Roman"/>
        </w:rPr>
        <w:t xml:space="preserve"> healing</w:t>
      </w:r>
      <w:r w:rsidR="0018541E" w:rsidRPr="00892D36">
        <w:rPr>
          <w:rFonts w:ascii="Times New Roman" w:hAnsi="Times New Roman"/>
        </w:rPr>
        <w:t xml:space="preserve"> for</w:t>
      </w:r>
      <w:r w:rsidR="00324EFC" w:rsidRPr="00892D36">
        <w:rPr>
          <w:rFonts w:ascii="Times New Roman" w:hAnsi="Times New Roman"/>
        </w:rPr>
        <w:t xml:space="preserve"> those who have been overlooked. </w:t>
      </w:r>
      <w:r w:rsidR="000A38ED" w:rsidRPr="00892D36">
        <w:rPr>
          <w:rFonts w:ascii="Times New Roman" w:hAnsi="Times New Roman"/>
        </w:rPr>
        <w:t>For a particularly salient example, AERI and PACG (2010) write:</w:t>
      </w:r>
    </w:p>
    <w:p w14:paraId="4F8E8B71" w14:textId="0196DB5D" w:rsidR="008226AE" w:rsidRPr="00892D36" w:rsidRDefault="00E03EFB" w:rsidP="000534A2">
      <w:pPr>
        <w:ind w:left="720" w:firstLine="60"/>
        <w:rPr>
          <w:rFonts w:ascii="Times New Roman" w:hAnsi="Times New Roman"/>
        </w:rPr>
      </w:pPr>
      <w:r w:rsidRPr="00892D36">
        <w:rPr>
          <w:rFonts w:ascii="Times New Roman" w:hAnsi="Times New Roman"/>
        </w:rPr>
        <w:t xml:space="preserve">By acknowledging multiple views of existing concepts, standards, and practices, archivists and archival educators can work together to expand the field to include nondominant views. For example, the inclusion of oral recordkeeping traditions and their </w:t>
      </w:r>
      <w:r w:rsidRPr="00892D36">
        <w:rPr>
          <w:rFonts w:ascii="Times New Roman" w:hAnsi="Times New Roman"/>
        </w:rPr>
        <w:lastRenderedPageBreak/>
        <w:t xml:space="preserve">differences from oral history practices in curricula moves ideas about the record and the role and practice of </w:t>
      </w:r>
      <w:r w:rsidR="000534A2" w:rsidRPr="00892D36">
        <w:rPr>
          <w:rFonts w:ascii="Times New Roman" w:hAnsi="Times New Roman"/>
        </w:rPr>
        <w:t xml:space="preserve">recordkeeping in different communities beyond the current emphasis on written documents. </w:t>
      </w:r>
      <w:r w:rsidR="000A38ED" w:rsidRPr="00892D36">
        <w:rPr>
          <w:rFonts w:ascii="Times New Roman" w:hAnsi="Times New Roman"/>
        </w:rPr>
        <w:t>(p. 21)</w:t>
      </w:r>
    </w:p>
    <w:p w14:paraId="136A20CE" w14:textId="14F93131" w:rsidR="007331F7" w:rsidRPr="00892D36" w:rsidRDefault="007331F7" w:rsidP="007331F7">
      <w:pPr>
        <w:rPr>
          <w:rFonts w:ascii="Times New Roman" w:hAnsi="Times New Roman"/>
        </w:rPr>
      </w:pPr>
      <w:r w:rsidRPr="00892D36">
        <w:rPr>
          <w:rFonts w:ascii="Times New Roman" w:hAnsi="Times New Roman"/>
        </w:rPr>
        <w:t>Expanding the curricula in this manner fits into</w:t>
      </w:r>
      <w:r w:rsidR="002D38BA" w:rsidRPr="00892D36">
        <w:rPr>
          <w:rFonts w:ascii="Times New Roman" w:hAnsi="Times New Roman"/>
        </w:rPr>
        <w:t xml:space="preserve"> the first idea in</w:t>
      </w:r>
      <w:r w:rsidRPr="00892D36">
        <w:rPr>
          <w:rFonts w:ascii="Times New Roman" w:hAnsi="Times New Roman"/>
        </w:rPr>
        <w:t xml:space="preserve"> Kelvin L. White’s (2009) proposed framework</w:t>
      </w:r>
      <w:r w:rsidR="002D38BA" w:rsidRPr="00892D36">
        <w:rPr>
          <w:rFonts w:ascii="Times New Roman" w:hAnsi="Times New Roman"/>
        </w:rPr>
        <w:t xml:space="preserve"> for pluralizing the archival paradigm, named “Conceptual expansions”</w:t>
      </w:r>
      <w:r w:rsidR="00FC67F4" w:rsidRPr="00892D36">
        <w:rPr>
          <w:rFonts w:ascii="Times New Roman" w:hAnsi="Times New Roman"/>
        </w:rPr>
        <w:t xml:space="preserve"> (p. 119).</w:t>
      </w:r>
    </w:p>
    <w:p w14:paraId="36E0E8C3" w14:textId="7CB537C9" w:rsidR="00FC67F4" w:rsidRPr="00892D36" w:rsidRDefault="00FC67F4" w:rsidP="007331F7">
      <w:pPr>
        <w:rPr>
          <w:rFonts w:ascii="Times New Roman" w:hAnsi="Times New Roman"/>
        </w:rPr>
      </w:pPr>
      <w:r w:rsidRPr="00892D36">
        <w:rPr>
          <w:rFonts w:ascii="Times New Roman" w:hAnsi="Times New Roman"/>
        </w:rPr>
        <w:tab/>
      </w:r>
      <w:r w:rsidR="00E26FDA" w:rsidRPr="00892D36">
        <w:rPr>
          <w:rFonts w:ascii="Times New Roman" w:hAnsi="Times New Roman"/>
        </w:rPr>
        <w:t>White’s</w:t>
      </w:r>
      <w:r w:rsidR="008477C4" w:rsidRPr="00892D36">
        <w:rPr>
          <w:rFonts w:ascii="Times New Roman" w:hAnsi="Times New Roman"/>
        </w:rPr>
        <w:t xml:space="preserve"> framework does a fantastic job at addressing important missing parts in archival education. </w:t>
      </w:r>
      <w:r w:rsidR="00D62A63" w:rsidRPr="00892D36">
        <w:rPr>
          <w:rFonts w:ascii="Times New Roman" w:hAnsi="Times New Roman"/>
        </w:rPr>
        <w:t>One of the most glaring items in the framework comes from the section on</w:t>
      </w:r>
      <w:r w:rsidR="009A7CB0" w:rsidRPr="00892D36">
        <w:rPr>
          <w:rFonts w:ascii="Times New Roman" w:hAnsi="Times New Roman"/>
        </w:rPr>
        <w:t xml:space="preserve"> developing</w:t>
      </w:r>
      <w:r w:rsidR="00D62A63" w:rsidRPr="00892D36">
        <w:rPr>
          <w:rFonts w:ascii="Times New Roman" w:hAnsi="Times New Roman"/>
        </w:rPr>
        <w:t xml:space="preserve"> leadership, activism, and ethics to address “identifying how records and archives </w:t>
      </w:r>
      <w:r w:rsidR="007C2F26" w:rsidRPr="00892D36">
        <w:rPr>
          <w:rFonts w:ascii="Times New Roman" w:hAnsi="Times New Roman"/>
        </w:rPr>
        <w:t>(</w:t>
      </w:r>
      <w:r w:rsidR="00D62A63" w:rsidRPr="00892D36">
        <w:rPr>
          <w:rFonts w:ascii="Times New Roman" w:hAnsi="Times New Roman"/>
        </w:rPr>
        <w:t>however defined</w:t>
      </w:r>
      <w:r w:rsidR="007C2F26" w:rsidRPr="00892D36">
        <w:rPr>
          <w:rFonts w:ascii="Times New Roman" w:hAnsi="Times New Roman"/>
        </w:rPr>
        <w:t>)</w:t>
      </w:r>
      <w:r w:rsidR="009A7CB0" w:rsidRPr="00892D36">
        <w:rPr>
          <w:rFonts w:ascii="Times New Roman" w:hAnsi="Times New Roman"/>
        </w:rPr>
        <w:t xml:space="preserve"> contribute to the constitution of national and individual identity and history” (p. 199). </w:t>
      </w:r>
      <w:r w:rsidR="007C2F26" w:rsidRPr="00892D36">
        <w:rPr>
          <w:rFonts w:ascii="Times New Roman" w:hAnsi="Times New Roman"/>
        </w:rPr>
        <w:t xml:space="preserve">The fact that this hasn’t been a priority in the field or society at large indicates the passive, background role that archives often fall into. Archives are almost an afterthought to many people, perhaps because their use hasn’t been promoted and people are unaware of how archives could lift them up. The real beauty of </w:t>
      </w:r>
      <w:r w:rsidR="00E26FDA" w:rsidRPr="00892D36">
        <w:rPr>
          <w:rFonts w:ascii="Times New Roman" w:hAnsi="Times New Roman"/>
        </w:rPr>
        <w:t>White’s</w:t>
      </w:r>
      <w:r w:rsidR="007C2F26" w:rsidRPr="00892D36">
        <w:rPr>
          <w:rFonts w:ascii="Times New Roman" w:hAnsi="Times New Roman"/>
        </w:rPr>
        <w:t xml:space="preserve"> framework is how the ideas all feed into and reinforce each other. The argument for pluralism</w:t>
      </w:r>
      <w:r w:rsidR="00E26FDA" w:rsidRPr="00892D36">
        <w:rPr>
          <w:rFonts w:ascii="Times New Roman" w:hAnsi="Times New Roman"/>
        </w:rPr>
        <w:t xml:space="preserve"> now</w:t>
      </w:r>
      <w:r w:rsidR="007C2F26" w:rsidRPr="00892D36">
        <w:rPr>
          <w:rFonts w:ascii="Times New Roman" w:hAnsi="Times New Roman"/>
        </w:rPr>
        <w:t xml:space="preserve"> comes with a framework for how to </w:t>
      </w:r>
      <w:proofErr w:type="gramStart"/>
      <w:r w:rsidR="007C2F26" w:rsidRPr="00892D36">
        <w:rPr>
          <w:rFonts w:ascii="Times New Roman" w:hAnsi="Times New Roman"/>
        </w:rPr>
        <w:t>actually do</w:t>
      </w:r>
      <w:proofErr w:type="gramEnd"/>
      <w:r w:rsidR="007C2F26" w:rsidRPr="00892D36">
        <w:rPr>
          <w:rFonts w:ascii="Times New Roman" w:hAnsi="Times New Roman"/>
        </w:rPr>
        <w:t xml:space="preserve"> it, so excuses are running out for professional archives staff who are resistant to social change (or admitting society has always looked different than they imagine. </w:t>
      </w:r>
    </w:p>
    <w:p w14:paraId="0AA665B8" w14:textId="5386D187" w:rsidR="00D1462E" w:rsidRPr="00892D36" w:rsidRDefault="007C2F26" w:rsidP="007331F7">
      <w:pPr>
        <w:rPr>
          <w:rFonts w:ascii="Times New Roman" w:hAnsi="Times New Roman"/>
        </w:rPr>
      </w:pPr>
      <w:r w:rsidRPr="00892D36">
        <w:rPr>
          <w:rFonts w:ascii="Times New Roman" w:hAnsi="Times New Roman"/>
        </w:rPr>
        <w:tab/>
        <w:t>Expanding or changing archival pedagogy, even if it just started slowly with part of the framework at a time, is necessary and important work. This is another opportunity for passive violence</w:t>
      </w:r>
      <w:r w:rsidR="00E3268C" w:rsidRPr="00892D36">
        <w:rPr>
          <w:rFonts w:ascii="Times New Roman" w:hAnsi="Times New Roman"/>
        </w:rPr>
        <w:t xml:space="preserve"> to be visited upon</w:t>
      </w:r>
      <w:r w:rsidRPr="00892D36">
        <w:rPr>
          <w:rFonts w:ascii="Times New Roman" w:hAnsi="Times New Roman"/>
        </w:rPr>
        <w:t xml:space="preserve"> people who fall into nondominant</w:t>
      </w:r>
      <w:r w:rsidR="00E3268C" w:rsidRPr="00892D36">
        <w:rPr>
          <w:rFonts w:ascii="Times New Roman" w:hAnsi="Times New Roman"/>
        </w:rPr>
        <w:t xml:space="preserve"> cultural and social</w:t>
      </w:r>
      <w:r w:rsidRPr="00892D36">
        <w:rPr>
          <w:rFonts w:ascii="Times New Roman" w:hAnsi="Times New Roman"/>
        </w:rPr>
        <w:t xml:space="preserve"> categories</w:t>
      </w:r>
      <w:r w:rsidR="00E3268C" w:rsidRPr="00892D36">
        <w:rPr>
          <w:rFonts w:ascii="Times New Roman" w:hAnsi="Times New Roman"/>
        </w:rPr>
        <w:t xml:space="preserve">. To do nothing, again, is to be complicit to this violence. As a group, as a profession, as fellow humans, we must take the steps to repair existing relationships with other humans. In this case, </w:t>
      </w:r>
      <w:r w:rsidR="00E3268C" w:rsidRPr="00892D36">
        <w:rPr>
          <w:rFonts w:ascii="Times New Roman" w:hAnsi="Times New Roman"/>
        </w:rPr>
        <w:lastRenderedPageBreak/>
        <w:t>starting down the best path simply means changing the way we teach, learn, and practice. It is scary, it will be difficult, and we can do it.</w:t>
      </w:r>
      <w:r w:rsidR="00065247" w:rsidRPr="00892D36">
        <w:rPr>
          <w:rFonts w:ascii="Times New Roman" w:hAnsi="Times New Roman"/>
        </w:rPr>
        <w:t xml:space="preserve"> We MUST do it.</w:t>
      </w:r>
    </w:p>
    <w:p w14:paraId="7C97AB6F" w14:textId="77777777" w:rsidR="00D1462E" w:rsidRPr="00892D36" w:rsidRDefault="00D1462E">
      <w:pPr>
        <w:rPr>
          <w:rFonts w:ascii="Times New Roman" w:hAnsi="Times New Roman"/>
        </w:rPr>
      </w:pPr>
      <w:r w:rsidRPr="00892D36">
        <w:rPr>
          <w:rFonts w:ascii="Times New Roman" w:hAnsi="Times New Roman"/>
        </w:rPr>
        <w:br w:type="page"/>
      </w:r>
    </w:p>
    <w:p w14:paraId="116CA1C1" w14:textId="22180A29" w:rsidR="002630E2" w:rsidRPr="00892D36" w:rsidRDefault="00D1462E" w:rsidP="002630E2">
      <w:pPr>
        <w:jc w:val="center"/>
        <w:rPr>
          <w:rFonts w:ascii="Times New Roman" w:hAnsi="Times New Roman"/>
        </w:rPr>
      </w:pPr>
      <w:r w:rsidRPr="00892D36">
        <w:rPr>
          <w:rFonts w:ascii="Times New Roman" w:hAnsi="Times New Roman"/>
        </w:rPr>
        <w:lastRenderedPageBreak/>
        <w:t>References</w:t>
      </w:r>
      <w:r w:rsidR="002630E2" w:rsidRPr="00892D36">
        <w:rPr>
          <w:rFonts w:ascii="Times New Roman" w:hAnsi="Times New Roman"/>
        </w:rPr>
        <w:t xml:space="preserve"> </w:t>
      </w:r>
    </w:p>
    <w:p w14:paraId="491E1C1B" w14:textId="110B0060" w:rsidR="00300E68" w:rsidRPr="00892D36" w:rsidRDefault="00DB5582" w:rsidP="00DB5582">
      <w:pPr>
        <w:ind w:hanging="480"/>
        <w:rPr>
          <w:rFonts w:ascii="Times New Roman" w:eastAsia="Times New Roman" w:hAnsi="Times New Roman"/>
        </w:rPr>
      </w:pPr>
      <w:r w:rsidRPr="00892D36">
        <w:rPr>
          <w:rFonts w:ascii="Times New Roman" w:eastAsia="Times New Roman" w:hAnsi="Times New Roman"/>
        </w:rPr>
        <w:t xml:space="preserve">AERI &amp; PACG. (2011). Educating for the Archival Multiverse. </w:t>
      </w:r>
      <w:r w:rsidRPr="00892D36">
        <w:rPr>
          <w:rFonts w:ascii="Times New Roman" w:eastAsia="Times New Roman" w:hAnsi="Times New Roman"/>
          <w:i/>
          <w:iCs/>
        </w:rPr>
        <w:t>The American Archivist</w:t>
      </w:r>
      <w:r w:rsidRPr="00892D36">
        <w:rPr>
          <w:rFonts w:ascii="Times New Roman" w:eastAsia="Times New Roman" w:hAnsi="Times New Roman"/>
        </w:rPr>
        <w:t xml:space="preserve">, </w:t>
      </w:r>
      <w:r w:rsidRPr="00892D36">
        <w:rPr>
          <w:rFonts w:ascii="Times New Roman" w:eastAsia="Times New Roman" w:hAnsi="Times New Roman"/>
          <w:i/>
          <w:iCs/>
        </w:rPr>
        <w:t>74</w:t>
      </w:r>
      <w:r w:rsidRPr="00892D36">
        <w:rPr>
          <w:rFonts w:ascii="Times New Roman" w:eastAsia="Times New Roman" w:hAnsi="Times New Roman"/>
        </w:rPr>
        <w:t>(1), 69–101.</w:t>
      </w:r>
    </w:p>
    <w:p w14:paraId="27039E87" w14:textId="6384EFA7" w:rsidR="002630E2" w:rsidRPr="00892D36" w:rsidRDefault="002630E2" w:rsidP="002630E2">
      <w:pPr>
        <w:ind w:hanging="480"/>
        <w:rPr>
          <w:rFonts w:ascii="Times New Roman" w:hAnsi="Times New Roman"/>
        </w:rPr>
      </w:pPr>
      <w:r w:rsidRPr="00892D36">
        <w:rPr>
          <w:rFonts w:ascii="Times New Roman" w:hAnsi="Times New Roman"/>
        </w:rPr>
        <w:t>American Library Association</w:t>
      </w:r>
      <w:r w:rsidRPr="00892D36">
        <w:rPr>
          <w:rFonts w:ascii="Times New Roman" w:hAnsi="Times New Roman"/>
        </w:rPr>
        <w:t xml:space="preserve">. (2017, June 29). Guidelines for Recruiting Academic Librarians [Text]. Retrieved November 17, 2018, from </w:t>
      </w:r>
      <w:hyperlink r:id="rId5" w:history="1">
        <w:r w:rsidRPr="00892D36">
          <w:rPr>
            <w:rStyle w:val="Hyperlink"/>
            <w:rFonts w:ascii="Times New Roman" w:hAnsi="Times New Roman"/>
          </w:rPr>
          <w:t>http://www.ala.org/acrl/standards/recruitingguide</w:t>
        </w:r>
      </w:hyperlink>
    </w:p>
    <w:p w14:paraId="18166AAB" w14:textId="7DEAD320" w:rsidR="0052490C" w:rsidRPr="00892D36" w:rsidRDefault="0052490C" w:rsidP="0052490C">
      <w:pPr>
        <w:ind w:hanging="480"/>
        <w:rPr>
          <w:rFonts w:ascii="Times New Roman" w:hAnsi="Times New Roman"/>
        </w:rPr>
      </w:pPr>
      <w:r w:rsidRPr="00892D36">
        <w:rPr>
          <w:rFonts w:ascii="Times New Roman" w:hAnsi="Times New Roman"/>
        </w:rPr>
        <w:t xml:space="preserve">Cook, T. (2013). Evidence, memory, identity, and community: four shifting archival paradigms. </w:t>
      </w:r>
      <w:r w:rsidRPr="00892D36">
        <w:rPr>
          <w:rFonts w:ascii="Times New Roman" w:hAnsi="Times New Roman"/>
          <w:i/>
          <w:iCs/>
        </w:rPr>
        <w:t>Archival Science</w:t>
      </w:r>
      <w:r w:rsidRPr="00892D36">
        <w:rPr>
          <w:rFonts w:ascii="Times New Roman" w:hAnsi="Times New Roman"/>
        </w:rPr>
        <w:t xml:space="preserve">, </w:t>
      </w:r>
      <w:r w:rsidRPr="00892D36">
        <w:rPr>
          <w:rFonts w:ascii="Times New Roman" w:hAnsi="Times New Roman"/>
          <w:i/>
          <w:iCs/>
        </w:rPr>
        <w:t>13</w:t>
      </w:r>
      <w:r w:rsidRPr="00892D36">
        <w:rPr>
          <w:rFonts w:ascii="Times New Roman" w:hAnsi="Times New Roman"/>
        </w:rPr>
        <w:t xml:space="preserve">(2–3), 95–120. </w:t>
      </w:r>
      <w:hyperlink r:id="rId6" w:history="1">
        <w:r w:rsidRPr="00892D36">
          <w:rPr>
            <w:rStyle w:val="Hyperlink"/>
            <w:rFonts w:ascii="Times New Roman" w:hAnsi="Times New Roman"/>
          </w:rPr>
          <w:t>https://doi.org/10.1007/s10502-012-9180-7</w:t>
        </w:r>
      </w:hyperlink>
    </w:p>
    <w:p w14:paraId="50E57A6F" w14:textId="34B25D53" w:rsidR="002630E2" w:rsidRPr="00892D36" w:rsidRDefault="002630E2" w:rsidP="002630E2">
      <w:pPr>
        <w:ind w:hanging="480"/>
        <w:rPr>
          <w:rFonts w:ascii="Times New Roman" w:hAnsi="Times New Roman"/>
        </w:rPr>
      </w:pPr>
      <w:r w:rsidRPr="00892D36">
        <w:rPr>
          <w:rFonts w:ascii="Times New Roman" w:hAnsi="Times New Roman"/>
        </w:rPr>
        <w:t xml:space="preserve">Liddy, E. D. (2009). </w:t>
      </w:r>
      <w:r w:rsidRPr="00892D36">
        <w:rPr>
          <w:rFonts w:ascii="Times New Roman" w:hAnsi="Times New Roman"/>
          <w:i/>
          <w:iCs/>
        </w:rPr>
        <w:t>Encyclopedia of Library and Information Sciences, Third Edition</w:t>
      </w:r>
      <w:r w:rsidRPr="00892D36">
        <w:rPr>
          <w:rFonts w:ascii="Times New Roman" w:hAnsi="Times New Roman"/>
        </w:rPr>
        <w:t xml:space="preserve">. (M. J. Bates &amp; M. N. </w:t>
      </w:r>
      <w:proofErr w:type="spellStart"/>
      <w:r w:rsidRPr="00892D36">
        <w:rPr>
          <w:rFonts w:ascii="Times New Roman" w:hAnsi="Times New Roman"/>
        </w:rPr>
        <w:t>Maack</w:t>
      </w:r>
      <w:proofErr w:type="spellEnd"/>
      <w:r w:rsidRPr="00892D36">
        <w:rPr>
          <w:rFonts w:ascii="Times New Roman" w:hAnsi="Times New Roman"/>
        </w:rPr>
        <w:t xml:space="preserve">, Eds.). CRC Press. </w:t>
      </w:r>
      <w:hyperlink r:id="rId7" w:history="1">
        <w:r w:rsidRPr="00892D36">
          <w:rPr>
            <w:rStyle w:val="Hyperlink"/>
            <w:rFonts w:ascii="Times New Roman" w:hAnsi="Times New Roman"/>
          </w:rPr>
          <w:t>https://doi.org/10.1081/E-ELIS3</w:t>
        </w:r>
      </w:hyperlink>
    </w:p>
    <w:p w14:paraId="0E96C28D" w14:textId="39B305CE" w:rsidR="002630E2" w:rsidRPr="00892D36" w:rsidRDefault="002630E2" w:rsidP="002630E2">
      <w:pPr>
        <w:ind w:hanging="480"/>
        <w:rPr>
          <w:rFonts w:ascii="Times New Roman" w:hAnsi="Times New Roman"/>
        </w:rPr>
      </w:pPr>
      <w:r w:rsidRPr="00892D36">
        <w:rPr>
          <w:rFonts w:ascii="Times New Roman" w:hAnsi="Times New Roman"/>
        </w:rPr>
        <w:t xml:space="preserve">Moran, B. B., &amp; Leonard, E. (2009). </w:t>
      </w:r>
      <w:r w:rsidRPr="00892D36">
        <w:rPr>
          <w:rFonts w:ascii="Times New Roman" w:hAnsi="Times New Roman"/>
          <w:i/>
          <w:iCs/>
        </w:rPr>
        <w:t>Encyclopedia of Library and Information Sciences, Third Edition</w:t>
      </w:r>
      <w:r w:rsidRPr="00892D36">
        <w:rPr>
          <w:rFonts w:ascii="Times New Roman" w:hAnsi="Times New Roman"/>
        </w:rPr>
        <w:t xml:space="preserve">. (M. J. Bates &amp; M. N. </w:t>
      </w:r>
      <w:proofErr w:type="spellStart"/>
      <w:r w:rsidRPr="00892D36">
        <w:rPr>
          <w:rFonts w:ascii="Times New Roman" w:hAnsi="Times New Roman"/>
        </w:rPr>
        <w:t>Maack</w:t>
      </w:r>
      <w:proofErr w:type="spellEnd"/>
      <w:r w:rsidRPr="00892D36">
        <w:rPr>
          <w:rFonts w:ascii="Times New Roman" w:hAnsi="Times New Roman"/>
        </w:rPr>
        <w:t xml:space="preserve">, Eds.). CRC Press. </w:t>
      </w:r>
      <w:hyperlink r:id="rId8" w:history="1">
        <w:r w:rsidRPr="00892D36">
          <w:rPr>
            <w:rStyle w:val="Hyperlink"/>
            <w:rFonts w:ascii="Times New Roman" w:hAnsi="Times New Roman"/>
          </w:rPr>
          <w:t>https://doi.org/10.1081/E-ELIS3</w:t>
        </w:r>
      </w:hyperlink>
    </w:p>
    <w:p w14:paraId="7F2550CB" w14:textId="23F282B5" w:rsidR="002630E2" w:rsidRPr="00892D36" w:rsidRDefault="002630E2" w:rsidP="002630E2">
      <w:pPr>
        <w:ind w:hanging="480"/>
        <w:rPr>
          <w:rFonts w:ascii="Times New Roman" w:hAnsi="Times New Roman"/>
        </w:rPr>
      </w:pPr>
      <w:r w:rsidRPr="00892D36">
        <w:rPr>
          <w:rFonts w:ascii="Times New Roman" w:hAnsi="Times New Roman"/>
        </w:rPr>
        <w:t xml:space="preserve">Parkinson’s Law. (n.d.). </w:t>
      </w:r>
      <w:r w:rsidRPr="00892D36">
        <w:rPr>
          <w:rFonts w:ascii="Times New Roman" w:hAnsi="Times New Roman"/>
          <w:i/>
          <w:iCs/>
        </w:rPr>
        <w:t>The Economist</w:t>
      </w:r>
      <w:r w:rsidRPr="00892D36">
        <w:rPr>
          <w:rFonts w:ascii="Times New Roman" w:hAnsi="Times New Roman"/>
        </w:rPr>
        <w:t xml:space="preserve">. Retrieved from </w:t>
      </w:r>
      <w:hyperlink r:id="rId9" w:history="1">
        <w:r w:rsidRPr="00892D36">
          <w:rPr>
            <w:rStyle w:val="Hyperlink"/>
            <w:rFonts w:ascii="Times New Roman" w:hAnsi="Times New Roman"/>
          </w:rPr>
          <w:t>https://www.economist.com/news/1955/11/19/parkinsons-law</w:t>
        </w:r>
      </w:hyperlink>
    </w:p>
    <w:p w14:paraId="2789D134" w14:textId="298D2F8C" w:rsidR="00DD14CD" w:rsidRPr="00892D36" w:rsidRDefault="002630E2" w:rsidP="00DD14CD">
      <w:pPr>
        <w:ind w:hanging="480"/>
        <w:rPr>
          <w:rFonts w:ascii="Times New Roman" w:hAnsi="Times New Roman"/>
        </w:rPr>
      </w:pPr>
      <w:proofErr w:type="spellStart"/>
      <w:r w:rsidRPr="00892D36">
        <w:rPr>
          <w:rFonts w:ascii="Times New Roman" w:hAnsi="Times New Roman"/>
        </w:rPr>
        <w:t>Stadel</w:t>
      </w:r>
      <w:proofErr w:type="spellEnd"/>
      <w:r w:rsidRPr="00892D36">
        <w:rPr>
          <w:rFonts w:ascii="Times New Roman" w:hAnsi="Times New Roman"/>
        </w:rPr>
        <w:t xml:space="preserve">-Bevans, C. L., &amp; Bell-Russel, D. (2009). </w:t>
      </w:r>
      <w:r w:rsidRPr="00892D36">
        <w:rPr>
          <w:rFonts w:ascii="Times New Roman" w:hAnsi="Times New Roman"/>
          <w:i/>
          <w:iCs/>
        </w:rPr>
        <w:t>Encyclopedia of Library and Information Sciences, Third Edition</w:t>
      </w:r>
      <w:r w:rsidRPr="00892D36">
        <w:rPr>
          <w:rFonts w:ascii="Times New Roman" w:hAnsi="Times New Roman"/>
        </w:rPr>
        <w:t xml:space="preserve">. (M. J. Bates &amp; M. N. </w:t>
      </w:r>
      <w:proofErr w:type="spellStart"/>
      <w:r w:rsidRPr="00892D36">
        <w:rPr>
          <w:rFonts w:ascii="Times New Roman" w:hAnsi="Times New Roman"/>
        </w:rPr>
        <w:t>Maack</w:t>
      </w:r>
      <w:proofErr w:type="spellEnd"/>
      <w:r w:rsidRPr="00892D36">
        <w:rPr>
          <w:rFonts w:ascii="Times New Roman" w:hAnsi="Times New Roman"/>
        </w:rPr>
        <w:t xml:space="preserve">, Eds.). CRC Press. </w:t>
      </w:r>
      <w:hyperlink r:id="rId10" w:history="1">
        <w:r w:rsidRPr="00892D36">
          <w:rPr>
            <w:rStyle w:val="Hyperlink"/>
            <w:rFonts w:ascii="Times New Roman" w:hAnsi="Times New Roman"/>
          </w:rPr>
          <w:t>https://doi.org/10.1081/E-ELIS3</w:t>
        </w:r>
      </w:hyperlink>
    </w:p>
    <w:p w14:paraId="789A822C" w14:textId="6AB63BC6" w:rsidR="00CC3278" w:rsidRPr="00892D36" w:rsidRDefault="00CC3278" w:rsidP="00892D36">
      <w:pPr>
        <w:ind w:hanging="480"/>
        <w:rPr>
          <w:rFonts w:ascii="Times New Roman" w:eastAsia="Times New Roman" w:hAnsi="Times New Roman"/>
        </w:rPr>
      </w:pPr>
      <w:r w:rsidRPr="00892D36">
        <w:rPr>
          <w:rFonts w:ascii="Times New Roman" w:eastAsia="Times New Roman" w:hAnsi="Times New Roman"/>
        </w:rPr>
        <w:t xml:space="preserve">White, K. L. (2008). </w:t>
      </w:r>
      <w:r w:rsidRPr="00892D36">
        <w:rPr>
          <w:rFonts w:ascii="Times New Roman" w:eastAsia="Times New Roman" w:hAnsi="Times New Roman"/>
          <w:i/>
          <w:iCs/>
        </w:rPr>
        <w:t>The dynamics of race and remembering in a “colorblind” society: A case study of racial paradigms and archival education in Mexico</w:t>
      </w:r>
      <w:r w:rsidRPr="00892D36">
        <w:rPr>
          <w:rFonts w:ascii="Times New Roman" w:eastAsia="Times New Roman" w:hAnsi="Times New Roman"/>
        </w:rPr>
        <w:t xml:space="preserve"> (Ph.D.). University of California, Los Angeles, United States -- California. Retrieved from </w:t>
      </w:r>
      <w:hyperlink r:id="rId11" w:history="1">
        <w:r w:rsidRPr="00892D36">
          <w:rPr>
            <w:rFonts w:ascii="Times New Roman" w:eastAsia="Times New Roman" w:hAnsi="Times New Roman"/>
            <w:color w:val="0000FF"/>
            <w:u w:val="single"/>
          </w:rPr>
          <w:t>http://search.proquest.com/docview/304654467/abstract/3F5B1F02FA0449FAPQ/1</w:t>
        </w:r>
      </w:hyperlink>
      <w:bookmarkStart w:id="0" w:name="_GoBack"/>
      <w:bookmarkEnd w:id="0"/>
    </w:p>
    <w:sectPr w:rsidR="00CC3278" w:rsidRPr="00892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241"/>
    <w:rsid w:val="0000403B"/>
    <w:rsid w:val="00014348"/>
    <w:rsid w:val="00016381"/>
    <w:rsid w:val="0002245E"/>
    <w:rsid w:val="00031223"/>
    <w:rsid w:val="00031DD9"/>
    <w:rsid w:val="000534A2"/>
    <w:rsid w:val="00065247"/>
    <w:rsid w:val="00065266"/>
    <w:rsid w:val="000A2715"/>
    <w:rsid w:val="000A38ED"/>
    <w:rsid w:val="000A485D"/>
    <w:rsid w:val="000A7C7B"/>
    <w:rsid w:val="000C60BB"/>
    <w:rsid w:val="000C7FCA"/>
    <w:rsid w:val="000D0F6C"/>
    <w:rsid w:val="000D306F"/>
    <w:rsid w:val="000D6195"/>
    <w:rsid w:val="000D73ED"/>
    <w:rsid w:val="000E27E0"/>
    <w:rsid w:val="000F38E3"/>
    <w:rsid w:val="0015222E"/>
    <w:rsid w:val="00152B82"/>
    <w:rsid w:val="00164921"/>
    <w:rsid w:val="0017530C"/>
    <w:rsid w:val="0018249F"/>
    <w:rsid w:val="001831C5"/>
    <w:rsid w:val="0018541E"/>
    <w:rsid w:val="001A0DE4"/>
    <w:rsid w:val="001C0434"/>
    <w:rsid w:val="001C666B"/>
    <w:rsid w:val="001D036A"/>
    <w:rsid w:val="001E0501"/>
    <w:rsid w:val="001E0879"/>
    <w:rsid w:val="001F26B4"/>
    <w:rsid w:val="001F6322"/>
    <w:rsid w:val="00201F01"/>
    <w:rsid w:val="00210EC6"/>
    <w:rsid w:val="00244FBE"/>
    <w:rsid w:val="0025653C"/>
    <w:rsid w:val="002630E2"/>
    <w:rsid w:val="00270F99"/>
    <w:rsid w:val="00273F09"/>
    <w:rsid w:val="00295BE1"/>
    <w:rsid w:val="002A14A0"/>
    <w:rsid w:val="002A3D75"/>
    <w:rsid w:val="002A7BD2"/>
    <w:rsid w:val="002B7B9D"/>
    <w:rsid w:val="002D1E2B"/>
    <w:rsid w:val="002D38BA"/>
    <w:rsid w:val="002E2C38"/>
    <w:rsid w:val="002F78BA"/>
    <w:rsid w:val="00300E68"/>
    <w:rsid w:val="00306846"/>
    <w:rsid w:val="003150BE"/>
    <w:rsid w:val="0032199B"/>
    <w:rsid w:val="00324EFC"/>
    <w:rsid w:val="00324F13"/>
    <w:rsid w:val="00326E89"/>
    <w:rsid w:val="00332E30"/>
    <w:rsid w:val="0033550A"/>
    <w:rsid w:val="00345261"/>
    <w:rsid w:val="003607C6"/>
    <w:rsid w:val="00392DDC"/>
    <w:rsid w:val="003B4A8A"/>
    <w:rsid w:val="003C0273"/>
    <w:rsid w:val="003D2FC0"/>
    <w:rsid w:val="00401650"/>
    <w:rsid w:val="0041585C"/>
    <w:rsid w:val="004376CA"/>
    <w:rsid w:val="00444C59"/>
    <w:rsid w:val="00452902"/>
    <w:rsid w:val="004776EA"/>
    <w:rsid w:val="004875B0"/>
    <w:rsid w:val="00491AFB"/>
    <w:rsid w:val="00496F6F"/>
    <w:rsid w:val="004A4C74"/>
    <w:rsid w:val="004A5822"/>
    <w:rsid w:val="004F17A8"/>
    <w:rsid w:val="00513C97"/>
    <w:rsid w:val="0052490C"/>
    <w:rsid w:val="00540764"/>
    <w:rsid w:val="00542DC2"/>
    <w:rsid w:val="00557FD6"/>
    <w:rsid w:val="00583130"/>
    <w:rsid w:val="005D250C"/>
    <w:rsid w:val="005D4CC1"/>
    <w:rsid w:val="005E0FAA"/>
    <w:rsid w:val="0061236B"/>
    <w:rsid w:val="00613DFD"/>
    <w:rsid w:val="0062603A"/>
    <w:rsid w:val="006419C0"/>
    <w:rsid w:val="00652E34"/>
    <w:rsid w:val="00653FF7"/>
    <w:rsid w:val="0066786A"/>
    <w:rsid w:val="00684A9B"/>
    <w:rsid w:val="00690854"/>
    <w:rsid w:val="00692B07"/>
    <w:rsid w:val="006951B2"/>
    <w:rsid w:val="006B0FB2"/>
    <w:rsid w:val="006C4005"/>
    <w:rsid w:val="006C6ACA"/>
    <w:rsid w:val="006D5CE0"/>
    <w:rsid w:val="006E04A9"/>
    <w:rsid w:val="006F38AA"/>
    <w:rsid w:val="00711718"/>
    <w:rsid w:val="00714439"/>
    <w:rsid w:val="007171AE"/>
    <w:rsid w:val="00721E82"/>
    <w:rsid w:val="00725999"/>
    <w:rsid w:val="00726517"/>
    <w:rsid w:val="007320A8"/>
    <w:rsid w:val="007331F7"/>
    <w:rsid w:val="00743FD8"/>
    <w:rsid w:val="00765ACB"/>
    <w:rsid w:val="0077239A"/>
    <w:rsid w:val="007745A1"/>
    <w:rsid w:val="00785986"/>
    <w:rsid w:val="00786241"/>
    <w:rsid w:val="007A4AD5"/>
    <w:rsid w:val="007C0C26"/>
    <w:rsid w:val="007C2F26"/>
    <w:rsid w:val="007D3E6A"/>
    <w:rsid w:val="007E0112"/>
    <w:rsid w:val="007E1780"/>
    <w:rsid w:val="007E2866"/>
    <w:rsid w:val="00800812"/>
    <w:rsid w:val="00803E05"/>
    <w:rsid w:val="0082263C"/>
    <w:rsid w:val="008226AE"/>
    <w:rsid w:val="0082402F"/>
    <w:rsid w:val="008325E1"/>
    <w:rsid w:val="0084344C"/>
    <w:rsid w:val="00844AA3"/>
    <w:rsid w:val="008477C4"/>
    <w:rsid w:val="0086084F"/>
    <w:rsid w:val="00865D57"/>
    <w:rsid w:val="00892851"/>
    <w:rsid w:val="00892D36"/>
    <w:rsid w:val="008A392D"/>
    <w:rsid w:val="008B5A23"/>
    <w:rsid w:val="008B5F83"/>
    <w:rsid w:val="008B5FC2"/>
    <w:rsid w:val="008B7562"/>
    <w:rsid w:val="008F5E84"/>
    <w:rsid w:val="0090783D"/>
    <w:rsid w:val="00945F0F"/>
    <w:rsid w:val="00946BAB"/>
    <w:rsid w:val="009712CD"/>
    <w:rsid w:val="009830AE"/>
    <w:rsid w:val="009909E1"/>
    <w:rsid w:val="0099563F"/>
    <w:rsid w:val="009A7CB0"/>
    <w:rsid w:val="009D1E78"/>
    <w:rsid w:val="009E35AC"/>
    <w:rsid w:val="009E6943"/>
    <w:rsid w:val="009F0B4A"/>
    <w:rsid w:val="00A02829"/>
    <w:rsid w:val="00A07BBF"/>
    <w:rsid w:val="00A46A10"/>
    <w:rsid w:val="00A47693"/>
    <w:rsid w:val="00A53C96"/>
    <w:rsid w:val="00A57D5F"/>
    <w:rsid w:val="00A75B99"/>
    <w:rsid w:val="00A763D4"/>
    <w:rsid w:val="00A77D3D"/>
    <w:rsid w:val="00AD211B"/>
    <w:rsid w:val="00AE2F8A"/>
    <w:rsid w:val="00B00C8B"/>
    <w:rsid w:val="00B139B5"/>
    <w:rsid w:val="00B23DA3"/>
    <w:rsid w:val="00B23F81"/>
    <w:rsid w:val="00B2668B"/>
    <w:rsid w:val="00B26E9C"/>
    <w:rsid w:val="00B33214"/>
    <w:rsid w:val="00B36330"/>
    <w:rsid w:val="00B45B89"/>
    <w:rsid w:val="00B55876"/>
    <w:rsid w:val="00B56E21"/>
    <w:rsid w:val="00B61174"/>
    <w:rsid w:val="00B6586D"/>
    <w:rsid w:val="00B67C56"/>
    <w:rsid w:val="00B75A17"/>
    <w:rsid w:val="00B82311"/>
    <w:rsid w:val="00B90A33"/>
    <w:rsid w:val="00B91CEA"/>
    <w:rsid w:val="00B9643F"/>
    <w:rsid w:val="00BA1409"/>
    <w:rsid w:val="00BA47D2"/>
    <w:rsid w:val="00BB193F"/>
    <w:rsid w:val="00BB6821"/>
    <w:rsid w:val="00BD38DD"/>
    <w:rsid w:val="00BD417D"/>
    <w:rsid w:val="00C00917"/>
    <w:rsid w:val="00C03EDA"/>
    <w:rsid w:val="00C04C63"/>
    <w:rsid w:val="00C1064C"/>
    <w:rsid w:val="00C23E58"/>
    <w:rsid w:val="00C250AB"/>
    <w:rsid w:val="00C64181"/>
    <w:rsid w:val="00C729CD"/>
    <w:rsid w:val="00C966BA"/>
    <w:rsid w:val="00CA0528"/>
    <w:rsid w:val="00CB4505"/>
    <w:rsid w:val="00CB5030"/>
    <w:rsid w:val="00CC3278"/>
    <w:rsid w:val="00CD4F15"/>
    <w:rsid w:val="00D03C80"/>
    <w:rsid w:val="00D05954"/>
    <w:rsid w:val="00D068A1"/>
    <w:rsid w:val="00D1462E"/>
    <w:rsid w:val="00D15FCF"/>
    <w:rsid w:val="00D26F3B"/>
    <w:rsid w:val="00D4213F"/>
    <w:rsid w:val="00D52274"/>
    <w:rsid w:val="00D56C88"/>
    <w:rsid w:val="00D60546"/>
    <w:rsid w:val="00D62A63"/>
    <w:rsid w:val="00D70758"/>
    <w:rsid w:val="00D94E8B"/>
    <w:rsid w:val="00DB5582"/>
    <w:rsid w:val="00DD14CD"/>
    <w:rsid w:val="00DD1FB7"/>
    <w:rsid w:val="00DF23BC"/>
    <w:rsid w:val="00DF64FA"/>
    <w:rsid w:val="00E02A17"/>
    <w:rsid w:val="00E03EFB"/>
    <w:rsid w:val="00E1017B"/>
    <w:rsid w:val="00E217C0"/>
    <w:rsid w:val="00E26FDA"/>
    <w:rsid w:val="00E3268C"/>
    <w:rsid w:val="00E333C5"/>
    <w:rsid w:val="00E375D2"/>
    <w:rsid w:val="00E3795C"/>
    <w:rsid w:val="00E43B7F"/>
    <w:rsid w:val="00E50E82"/>
    <w:rsid w:val="00E51CAE"/>
    <w:rsid w:val="00E52CB3"/>
    <w:rsid w:val="00E630A4"/>
    <w:rsid w:val="00E65C3A"/>
    <w:rsid w:val="00E66DDE"/>
    <w:rsid w:val="00E67EFD"/>
    <w:rsid w:val="00E756D3"/>
    <w:rsid w:val="00E809CC"/>
    <w:rsid w:val="00E853B4"/>
    <w:rsid w:val="00EA2E39"/>
    <w:rsid w:val="00EB43F8"/>
    <w:rsid w:val="00EB7F74"/>
    <w:rsid w:val="00EC7C5C"/>
    <w:rsid w:val="00ED49B0"/>
    <w:rsid w:val="00EE18BC"/>
    <w:rsid w:val="00EE7FCA"/>
    <w:rsid w:val="00EF221B"/>
    <w:rsid w:val="00F04B40"/>
    <w:rsid w:val="00F057AD"/>
    <w:rsid w:val="00F20697"/>
    <w:rsid w:val="00F2142E"/>
    <w:rsid w:val="00F472E2"/>
    <w:rsid w:val="00F5009E"/>
    <w:rsid w:val="00F5038C"/>
    <w:rsid w:val="00F831CC"/>
    <w:rsid w:val="00F87B5B"/>
    <w:rsid w:val="00F90229"/>
    <w:rsid w:val="00F935D6"/>
    <w:rsid w:val="00F955D8"/>
    <w:rsid w:val="00FB6E94"/>
    <w:rsid w:val="00FC1635"/>
    <w:rsid w:val="00FC6206"/>
    <w:rsid w:val="00FC67F4"/>
    <w:rsid w:val="00FD6119"/>
    <w:rsid w:val="00FE288D"/>
    <w:rsid w:val="00FE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B79B"/>
  <w15:chartTrackingRefBased/>
  <w15:docId w15:val="{23461EA4-0319-444D-AEC4-5F2E0675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Schoolbook" w:eastAsiaTheme="minorHAnsi" w:hAnsi="Century Schoolbook"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E78"/>
    <w:rPr>
      <w:color w:val="0563C1" w:themeColor="hyperlink"/>
      <w:u w:val="single"/>
    </w:rPr>
  </w:style>
  <w:style w:type="character" w:customStyle="1" w:styleId="UnresolvedMention1">
    <w:name w:val="Unresolved Mention1"/>
    <w:basedOn w:val="DefaultParagraphFont"/>
    <w:uiPriority w:val="99"/>
    <w:semiHidden/>
    <w:unhideWhenUsed/>
    <w:rsid w:val="009D1E78"/>
    <w:rPr>
      <w:color w:val="605E5C"/>
      <w:shd w:val="clear" w:color="auto" w:fill="E1DFDD"/>
    </w:rPr>
  </w:style>
  <w:style w:type="character" w:styleId="FollowedHyperlink">
    <w:name w:val="FollowedHyperlink"/>
    <w:basedOn w:val="DefaultParagraphFont"/>
    <w:uiPriority w:val="99"/>
    <w:semiHidden/>
    <w:unhideWhenUsed/>
    <w:rsid w:val="00DD1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183371">
      <w:bodyDiv w:val="1"/>
      <w:marLeft w:val="0"/>
      <w:marRight w:val="0"/>
      <w:marTop w:val="0"/>
      <w:marBottom w:val="0"/>
      <w:divBdr>
        <w:top w:val="none" w:sz="0" w:space="0" w:color="auto"/>
        <w:left w:val="none" w:sz="0" w:space="0" w:color="auto"/>
        <w:bottom w:val="none" w:sz="0" w:space="0" w:color="auto"/>
        <w:right w:val="none" w:sz="0" w:space="0" w:color="auto"/>
      </w:divBdr>
      <w:divsChild>
        <w:div w:id="887567172">
          <w:marLeft w:val="480"/>
          <w:marRight w:val="0"/>
          <w:marTop w:val="0"/>
          <w:marBottom w:val="0"/>
          <w:divBdr>
            <w:top w:val="none" w:sz="0" w:space="0" w:color="auto"/>
            <w:left w:val="none" w:sz="0" w:space="0" w:color="auto"/>
            <w:bottom w:val="none" w:sz="0" w:space="0" w:color="auto"/>
            <w:right w:val="none" w:sz="0" w:space="0" w:color="auto"/>
          </w:divBdr>
          <w:divsChild>
            <w:div w:id="5957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0503">
      <w:bodyDiv w:val="1"/>
      <w:marLeft w:val="0"/>
      <w:marRight w:val="0"/>
      <w:marTop w:val="0"/>
      <w:marBottom w:val="0"/>
      <w:divBdr>
        <w:top w:val="none" w:sz="0" w:space="0" w:color="auto"/>
        <w:left w:val="none" w:sz="0" w:space="0" w:color="auto"/>
        <w:bottom w:val="none" w:sz="0" w:space="0" w:color="auto"/>
        <w:right w:val="none" w:sz="0" w:space="0" w:color="auto"/>
      </w:divBdr>
      <w:divsChild>
        <w:div w:id="1571191596">
          <w:marLeft w:val="480"/>
          <w:marRight w:val="0"/>
          <w:marTop w:val="0"/>
          <w:marBottom w:val="0"/>
          <w:divBdr>
            <w:top w:val="none" w:sz="0" w:space="0" w:color="auto"/>
            <w:left w:val="none" w:sz="0" w:space="0" w:color="auto"/>
            <w:bottom w:val="none" w:sz="0" w:space="0" w:color="auto"/>
            <w:right w:val="none" w:sz="0" w:space="0" w:color="auto"/>
          </w:divBdr>
          <w:divsChild>
            <w:div w:id="1386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7587">
      <w:bodyDiv w:val="1"/>
      <w:marLeft w:val="0"/>
      <w:marRight w:val="0"/>
      <w:marTop w:val="0"/>
      <w:marBottom w:val="0"/>
      <w:divBdr>
        <w:top w:val="none" w:sz="0" w:space="0" w:color="auto"/>
        <w:left w:val="none" w:sz="0" w:space="0" w:color="auto"/>
        <w:bottom w:val="none" w:sz="0" w:space="0" w:color="auto"/>
        <w:right w:val="none" w:sz="0" w:space="0" w:color="auto"/>
      </w:divBdr>
      <w:divsChild>
        <w:div w:id="937255545">
          <w:marLeft w:val="480"/>
          <w:marRight w:val="0"/>
          <w:marTop w:val="0"/>
          <w:marBottom w:val="0"/>
          <w:divBdr>
            <w:top w:val="none" w:sz="0" w:space="0" w:color="auto"/>
            <w:left w:val="none" w:sz="0" w:space="0" w:color="auto"/>
            <w:bottom w:val="none" w:sz="0" w:space="0" w:color="auto"/>
            <w:right w:val="none" w:sz="0" w:space="0" w:color="auto"/>
          </w:divBdr>
          <w:divsChild>
            <w:div w:id="14939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7381">
      <w:bodyDiv w:val="1"/>
      <w:marLeft w:val="0"/>
      <w:marRight w:val="0"/>
      <w:marTop w:val="0"/>
      <w:marBottom w:val="0"/>
      <w:divBdr>
        <w:top w:val="none" w:sz="0" w:space="0" w:color="auto"/>
        <w:left w:val="none" w:sz="0" w:space="0" w:color="auto"/>
        <w:bottom w:val="none" w:sz="0" w:space="0" w:color="auto"/>
        <w:right w:val="none" w:sz="0" w:space="0" w:color="auto"/>
      </w:divBdr>
      <w:divsChild>
        <w:div w:id="2003466305">
          <w:marLeft w:val="480"/>
          <w:marRight w:val="0"/>
          <w:marTop w:val="0"/>
          <w:marBottom w:val="0"/>
          <w:divBdr>
            <w:top w:val="none" w:sz="0" w:space="0" w:color="auto"/>
            <w:left w:val="none" w:sz="0" w:space="0" w:color="auto"/>
            <w:bottom w:val="none" w:sz="0" w:space="0" w:color="auto"/>
            <w:right w:val="none" w:sz="0" w:space="0" w:color="auto"/>
          </w:divBdr>
          <w:divsChild>
            <w:div w:id="1895657603">
              <w:marLeft w:val="0"/>
              <w:marRight w:val="0"/>
              <w:marTop w:val="0"/>
              <w:marBottom w:val="0"/>
              <w:divBdr>
                <w:top w:val="none" w:sz="0" w:space="0" w:color="auto"/>
                <w:left w:val="none" w:sz="0" w:space="0" w:color="auto"/>
                <w:bottom w:val="none" w:sz="0" w:space="0" w:color="auto"/>
                <w:right w:val="none" w:sz="0" w:space="0" w:color="auto"/>
              </w:divBdr>
            </w:div>
            <w:div w:id="2116122983">
              <w:marLeft w:val="0"/>
              <w:marRight w:val="0"/>
              <w:marTop w:val="0"/>
              <w:marBottom w:val="0"/>
              <w:divBdr>
                <w:top w:val="none" w:sz="0" w:space="0" w:color="auto"/>
                <w:left w:val="none" w:sz="0" w:space="0" w:color="auto"/>
                <w:bottom w:val="none" w:sz="0" w:space="0" w:color="auto"/>
                <w:right w:val="none" w:sz="0" w:space="0" w:color="auto"/>
              </w:divBdr>
            </w:div>
            <w:div w:id="541986142">
              <w:marLeft w:val="0"/>
              <w:marRight w:val="0"/>
              <w:marTop w:val="0"/>
              <w:marBottom w:val="0"/>
              <w:divBdr>
                <w:top w:val="none" w:sz="0" w:space="0" w:color="auto"/>
                <w:left w:val="none" w:sz="0" w:space="0" w:color="auto"/>
                <w:bottom w:val="none" w:sz="0" w:space="0" w:color="auto"/>
                <w:right w:val="none" w:sz="0" w:space="0" w:color="auto"/>
              </w:divBdr>
            </w:div>
            <w:div w:id="1535658093">
              <w:marLeft w:val="0"/>
              <w:marRight w:val="0"/>
              <w:marTop w:val="0"/>
              <w:marBottom w:val="0"/>
              <w:divBdr>
                <w:top w:val="none" w:sz="0" w:space="0" w:color="auto"/>
                <w:left w:val="none" w:sz="0" w:space="0" w:color="auto"/>
                <w:bottom w:val="none" w:sz="0" w:space="0" w:color="auto"/>
                <w:right w:val="none" w:sz="0" w:space="0" w:color="auto"/>
              </w:divBdr>
            </w:div>
            <w:div w:id="643394544">
              <w:marLeft w:val="0"/>
              <w:marRight w:val="0"/>
              <w:marTop w:val="0"/>
              <w:marBottom w:val="0"/>
              <w:divBdr>
                <w:top w:val="none" w:sz="0" w:space="0" w:color="auto"/>
                <w:left w:val="none" w:sz="0" w:space="0" w:color="auto"/>
                <w:bottom w:val="none" w:sz="0" w:space="0" w:color="auto"/>
                <w:right w:val="none" w:sz="0" w:space="0" w:color="auto"/>
              </w:divBdr>
            </w:div>
            <w:div w:id="182020237">
              <w:marLeft w:val="0"/>
              <w:marRight w:val="0"/>
              <w:marTop w:val="0"/>
              <w:marBottom w:val="0"/>
              <w:divBdr>
                <w:top w:val="none" w:sz="0" w:space="0" w:color="auto"/>
                <w:left w:val="none" w:sz="0" w:space="0" w:color="auto"/>
                <w:bottom w:val="none" w:sz="0" w:space="0" w:color="auto"/>
                <w:right w:val="none" w:sz="0" w:space="0" w:color="auto"/>
              </w:divBdr>
            </w:div>
            <w:div w:id="150758466">
              <w:marLeft w:val="0"/>
              <w:marRight w:val="0"/>
              <w:marTop w:val="0"/>
              <w:marBottom w:val="0"/>
              <w:divBdr>
                <w:top w:val="none" w:sz="0" w:space="0" w:color="auto"/>
                <w:left w:val="none" w:sz="0" w:space="0" w:color="auto"/>
                <w:bottom w:val="none" w:sz="0" w:space="0" w:color="auto"/>
                <w:right w:val="none" w:sz="0" w:space="0" w:color="auto"/>
              </w:divBdr>
            </w:div>
            <w:div w:id="16201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1/E-ELIS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81/E-ELIS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0502-012-9180-7" TargetMode="External"/><Relationship Id="rId11" Type="http://schemas.openxmlformats.org/officeDocument/2006/relationships/hyperlink" Target="http://search.proquest.com/docview/304654467/abstract/3F5B1F02FA0449FAPQ/1" TargetMode="External"/><Relationship Id="rId5" Type="http://schemas.openxmlformats.org/officeDocument/2006/relationships/hyperlink" Target="http://www.ala.org/acrl/standards/recruitingguide" TargetMode="External"/><Relationship Id="rId10" Type="http://schemas.openxmlformats.org/officeDocument/2006/relationships/hyperlink" Target="https://doi.org/10.1081/E-ELIS3" TargetMode="External"/><Relationship Id="rId4" Type="http://schemas.openxmlformats.org/officeDocument/2006/relationships/hyperlink" Target="https://www.jpl.nasa.gov/infographics/infographic.view.php?id=11358" TargetMode="External"/><Relationship Id="rId9" Type="http://schemas.openxmlformats.org/officeDocument/2006/relationships/hyperlink" Target="https://www.economist.com/news/1955/11/19/parkinsons-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Spiller</dc:creator>
  <cp:keywords/>
  <dc:description/>
  <cp:lastModifiedBy>Austin Spiller</cp:lastModifiedBy>
  <cp:revision>250</cp:revision>
  <cp:lastPrinted>2018-11-19T18:04:00Z</cp:lastPrinted>
  <dcterms:created xsi:type="dcterms:W3CDTF">2018-11-17T01:30:00Z</dcterms:created>
  <dcterms:modified xsi:type="dcterms:W3CDTF">2018-11-19T18:04:00Z</dcterms:modified>
</cp:coreProperties>
</file>