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C8A97E"/>
          <w:sz w:val="52"/>
          <w:szCs w:val="52"/>
        </w:rPr>
        <w:t xml:space="preserve">alina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A1410"/>
          <w:sz w:val="36"/>
          <w:szCs w:val="36"/>
        </w:rPr>
        <w:t xml:space="preserve">Security Update: Vorher ↔ Nachher</w:t>
      </w:r>
    </w:p>
    <w:p>
      <w:pPr>
        <w:pBdr>
          <w:bottom w:val="single" w:color="C8A97E" w:sz="6" w:space="1"/>
        </w:pBdr>
        <w:spacing w:after="3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12. April 2026  •  Technisches Briefing für das Entwicklerteam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410"/>
          <w:sz w:val="32"/>
          <w:szCs w:val="32"/>
        </w:rPr>
        <w:t xml:space="preserve">Änderung 1: localStorage-Verschlüsselung</w:t>
      </w:r>
    </w:p>
    <w:p>
      <w:pPr>
        <w:spacing w:after="1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Diese Änderung betrifft die Art, wie Alina sensible Daten im Browser speichert. Sie schliesst die kritischste Sicherheitslücke der aktuellen Architektur.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Vorher-Nachher-Vergleich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Aspekt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Vorher (v3.0)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Nachher (v3.1)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1A1410"/>
                <w:sz w:val="21"/>
                <w:szCs w:val="21"/>
              </w:rPr>
              <w:t xml:space="preserve">Private Key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Klartext-JSON im localStorage:
{privkey: [142, 87, ...]}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AES-256-GCM verschlüsselt.
Nur als nicht-exportierbarer CryptoKey im RAM.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1A1410"/>
                <w:sz w:val="21"/>
                <w:szCs w:val="21"/>
              </w:rPr>
              <w:t xml:space="preserve">Nachrichten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Alle entschlüsselten Messages als Klartext gespeichert.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Verschlüsselt im localStorage. Entschlüsselung nur nach PIN-Eingabe.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1A1410"/>
                <w:sz w:val="21"/>
                <w:szCs w:val="21"/>
              </w:rPr>
              <w:t xml:space="preserve">Kontakte &amp; Räume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Klartext (Pubkeys, Namen, Mitglieder).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Verschlüsselt wie alle sensiblen Daten.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1A1410"/>
                <w:sz w:val="21"/>
                <w:szCs w:val="21"/>
              </w:rPr>
              <w:t xml:space="preserve">Offline-Queue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Nachrichten-Warteschlange im Klartext.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Verschlüsselt.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1A1410"/>
                <w:sz w:val="21"/>
                <w:szCs w:val="21"/>
              </w:rPr>
              <w:t xml:space="preserve">PIN-Schutz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Optional. Schützt nur die UI — localStorage bleibt offen.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Pflicht. PIN leitet den Master Key ab. Ohne PIN kein Zugriff auf Daten.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1A1410"/>
                <w:sz w:val="21"/>
                <w:szCs w:val="21"/>
              </w:rPr>
              <w:t xml:space="preserve">XSS-Schutz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Ein Script kann den Private Key mit einer Zeile auslesen.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Key ist nicht-exportierbar (Web Crypto API). Selbst bei XSS nicht auslesbar.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1A1410"/>
                <w:sz w:val="21"/>
                <w:szCs w:val="21"/>
              </w:rPr>
              <w:t xml:space="preserve">Physischer Zugriff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DevTools → localStorage → Key sichtbar.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DevTools zeigt nur verschlüsselte Blobs.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Architektur: Zwei-Layer-Verschlüsselung</w:t>
      </w:r>
    </w:p>
    <w:p>
      <w:pPr>
        <w:spacing w:after="1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Die neue Architektur verwendet zwei Verschlüsselungsebenen, um PIN-Wechsel ohne Daten-Re-Encryption zu ermöglichen:</w:t>
      </w:r>
    </w:p>
    <w:p>
      <w:pPr>
        <w:spacing w:after="6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1A1410"/>
          <w:sz w:val="21"/>
          <w:szCs w:val="21"/>
        </w:rPr>
        <w:t xml:space="preserve">Layer 1: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PIN → PBKDF2 (600.000 Iterationen) → KEK (Key Encryption Key)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A1410"/>
          <w:sz w:val="21"/>
          <w:szCs w:val="21"/>
        </w:rPr>
        <w:t xml:space="preserve">Layer 2: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KEK verschlüsselt den DEK (Data Encryption Key, zufällig, 256-bit)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A1410"/>
          <w:sz w:val="21"/>
          <w:szCs w:val="21"/>
        </w:rPr>
        <w:t xml:space="preserve">Daten: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DEK verschlüsselt alle sensiblen localStorage-Einträge via AES-256-GCM</w:t>
      </w:r>
    </w:p>
    <w:p>
      <w:pPr>
        <w:spacing w:after="60"/>
      </w:pPr>
    </w:p>
    <w:p>
      <w:pPr>
        <w:spacing w:after="1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Der DEK wird als </w:t>
      </w:r>
      <w:r>
        <w:rPr>
          <w:rFonts w:ascii="Arial" w:cs="Arial" w:eastAsia="Arial" w:hAnsi="Arial"/>
          <w:b/>
          <w:bCs/>
          <w:color w:val="1A1410"/>
          <w:sz w:val="21"/>
          <w:szCs w:val="21"/>
        </w:rPr>
        <w:t xml:space="preserve">nicht-exportierbarer CryptoKey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importiert. JavaScript kann ihn </w:t>
      </w:r>
      <w:r>
        <w:rPr>
          <w:rFonts w:ascii="Arial" w:cs="Arial" w:eastAsia="Arial" w:hAnsi="Arial"/>
          <w:b/>
          <w:bCs/>
          <w:color w:val="1A1410"/>
          <w:sz w:val="21"/>
          <w:szCs w:val="21"/>
        </w:rPr>
        <w:t xml:space="preserve">nutzen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(verschlüsseln/entschlüsseln), aber </w:t>
      </w:r>
      <w:r>
        <w:rPr>
          <w:rFonts w:ascii="Arial" w:cs="Arial" w:eastAsia="Arial" w:hAnsi="Arial"/>
          <w:b/>
          <w:bCs/>
          <w:color w:val="1A1410"/>
          <w:sz w:val="21"/>
          <w:szCs w:val="21"/>
        </w:rPr>
        <w:t xml:space="preserve">nicht auslesen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. Das ist der zentrale Schutz gegen XSS-Angriffe.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Betroffene Dateien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Datei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Beschreibung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src/lib/vault.ts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27AE60"/>
                <w:sz w:val="21"/>
                <w:szCs w:val="21"/>
              </w:rPr>
              <w:t xml:space="preserve">NEU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Zwei-Layer AES-256-GCM Engine. KEK/DEK-Management, PIN-Wechsel, Vault-Lifecycle.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src/lib/storage.ts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555555"/>
                <w:sz w:val="21"/>
                <w:szCs w:val="21"/>
              </w:rPr>
              <w:t xml:space="preserve">Geändert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In-Memory-Cache + verschlüsselte Persistenz. Lesen ist sync (aus Cache), Schreiben async (encrypt + save).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src/lib/offlineQueue.ts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555555"/>
                <w:sz w:val="21"/>
                <w:szCs w:val="21"/>
              </w:rPr>
              <w:t xml:space="preserve">Geändert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Liest/schreibt Queue über verschlüsselte Storage-Funktionen.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src/components/ui/PinLock.tsx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856404"/>
                <w:sz w:val="21"/>
                <w:szCs w:val="21"/>
              </w:rPr>
              <w:t xml:space="preserve">Rewrite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Zwei Modi: PinLock (Vault entsperren) und PinSetup (Vault erstellen + migrieren). PIN-Bestätigung.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src/store/useStore.ts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555555"/>
                <w:sz w:val="21"/>
                <w:szCs w:val="21"/>
              </w:rPr>
              <w:t xml:space="preserve">Geändert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Startet leer. Neuer hydrate()-Action lädt State erst nach Vault-Unlock aus dem Cache.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src/App.tsx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555555"/>
                <w:sz w:val="21"/>
                <w:szCs w:val="21"/>
              </w:rPr>
              <w:t xml:space="preserve">Geändert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State-Machine-Flow: Splash → Vault-Unlock/Setup → Hauptapp. Automatische Migration für bestehende Nutzer.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src/components/modals/SettingsModal.tsx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555555"/>
                <w:sz w:val="21"/>
                <w:szCs w:val="21"/>
              </w:rPr>
              <w:t xml:space="preserve">Geändert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PIN-Wechsel über Vault (alter PIN → neuer PIN). Keine Deaktivierung mehr möglich.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Migration bestehender Nutzer</w:t>
      </w:r>
    </w:p>
    <w:p>
      <w:pPr>
        <w:spacing w:after="1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Bestehende Nutzer mit Klartext-Daten werden beim nächsten App-Start automatisch zur PIN-Einrichtung geleitet. Der Flow: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A1410"/>
          <w:sz w:val="21"/>
          <w:szCs w:val="21"/>
        </w:rPr>
        <w:t xml:space="preserve">1.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App erkennt unverschlüsselte Daten im localStorage.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A1410"/>
          <w:sz w:val="21"/>
          <w:szCs w:val="21"/>
        </w:rPr>
        <w:t xml:space="preserve">2.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PinSetup-Screen wird angezeigt: „Your data is not yet encrypted. Set a PIN.“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A1410"/>
          <w:sz w:val="21"/>
          <w:szCs w:val="21"/>
        </w:rPr>
        <w:t xml:space="preserve">3.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Nutzer wählt PIN (4–6 Ziffern) + Bestätigung.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A1410"/>
          <w:sz w:val="21"/>
          <w:szCs w:val="21"/>
        </w:rPr>
        <w:t xml:space="preserve">4.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Vault wird erstellt, alle bestehenden Daten werden verschlüsselt.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A1410"/>
          <w:sz w:val="21"/>
          <w:szCs w:val="21"/>
        </w:rPr>
        <w:t xml:space="preserve">5.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Ab sofort: Jeder App-Start erfordert PIN.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410"/>
          <w:sz w:val="32"/>
          <w:szCs w:val="32"/>
        </w:rPr>
        <w:t xml:space="preserve">Änderung 2: Key Rotation / Migration</w:t>
      </w:r>
    </w:p>
    <w:p>
      <w:pPr>
        <w:spacing w:after="1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Diese Änderung ermöglicht es Nutzern, ihren Nostr-Schlüssel zu wechseln, ohne ihre Kontakte zu verlieren. Das ist die Antwort auf die Frage: „Was passiert, wenn mein Key kompromittiert wird?“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Vorher-Nachher-Vergleich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13"/>
        <w:gridCol w:w="34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Aspekt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Vorher (v3.0)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Nachher (v3.1)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1A1410"/>
                <w:sz w:val="21"/>
                <w:szCs w:val="21"/>
              </w:rPr>
              <w:t xml:space="preserve">Key-Wechsel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Nicht möglich. Key = Identität. Bei Kompromittierung: alles verloren.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Key-Rotation über Settings → „Rotate Key“. Kontakte werden automatisch benachrichtigt.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1A1410"/>
                <w:sz w:val="21"/>
                <w:szCs w:val="21"/>
              </w:rPr>
              <w:t xml:space="preserve">Kompromittierung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Kein Recovery. Angreifer hat dauerhaft Zugriff.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Neuer Key generieren. Migration-Event mit Cross-Signatur beweist Legitimität.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1A1410"/>
                <w:sz w:val="21"/>
                <w:szCs w:val="21"/>
              </w:rPr>
              <w:t xml:space="preserve">Kontakt-Updates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—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Alle Kontakte erhalten verschlüsselte DM mit neuem Public Key + Verifikationshinweis.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1A1410"/>
                <w:sz w:val="21"/>
                <w:szCs w:val="21"/>
              </w:rPr>
              <w:t xml:space="preserve">Verifikation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—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QR-Code oder Fingerprint-Vergleich. Trust-on-First-Use mit expliziter Bestätigung.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1A1410"/>
                <w:sz w:val="21"/>
                <w:szCs w:val="21"/>
              </w:rPr>
              <w:t xml:space="preserve">Alte Nachrichten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—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Bleiben mit altem Key verknüpft (Nostr-Limitation). Neue Messages nutzen neuen Key.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Wie die Migration funktioniert</w:t>
      </w:r>
    </w:p>
    <w:p>
      <w:pPr>
        <w:spacing w:after="1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Das Verfahren nutzt eine </w:t>
      </w:r>
      <w:r>
        <w:rPr>
          <w:rFonts w:ascii="Arial" w:cs="Arial" w:eastAsia="Arial" w:hAnsi="Arial"/>
          <w:b/>
          <w:bCs/>
          <w:color w:val="1A1410"/>
          <w:sz w:val="21"/>
          <w:szCs w:val="21"/>
        </w:rPr>
        <w:t xml:space="preserve">Cross-Signatur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, um kryptographisch zu beweisen, dass derselbe Mensch sowohl den alten als auch den neuen Key kontrolliert:</w:t>
      </w:r>
    </w:p>
    <w:p>
      <w:pPr>
        <w:spacing w:after="6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1A1410"/>
          <w:sz w:val="21"/>
          <w:szCs w:val="21"/>
        </w:rPr>
        <w:t xml:space="preserve">1. Neuen Key generieren: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Alina erzeugt ein frisches Nostr-Schlüsselpaar (secp256k1).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A1410"/>
          <w:sz w:val="21"/>
          <w:szCs w:val="21"/>
        </w:rPr>
        <w:t xml:space="preserve">2. Cross-Signatur: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Der neue Key signiert den alten Pubkey. Der alte Key signiert den neuen Pubkey.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A1410"/>
          <w:sz w:val="21"/>
          <w:szCs w:val="21"/>
        </w:rPr>
        <w:t xml:space="preserve">3. Migration-Event (Kind 10051):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Vom alten Key signiert, enthält neuen Pubkey + Cross-Signatur. Wird an alle Relays publiziert.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A1410"/>
          <w:sz w:val="21"/>
          <w:szCs w:val="21"/>
        </w:rPr>
        <w:t xml:space="preserve">4. Kontakt-Benachrichtigung: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Jeder Kontakt erhält eine NIP-04-verschlüsselte DM mit dem Hinweis auf den Key-Wechsel.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A1410"/>
          <w:sz w:val="21"/>
          <w:szCs w:val="21"/>
        </w:rPr>
        <w:t xml:space="preserve">5. Verifikation: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Kontakte werden aufgefordert, den neuen Key per QR-Code oder Fingerprint zu verifizieren.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Betroffene Dateien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Datei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Beschreibung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src/lib/constants.ts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555555"/>
                <w:sz w:val="21"/>
                <w:szCs w:val="21"/>
              </w:rPr>
              <w:t xml:space="preserve">Geändert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Neuer Event-Kind: KEY_MIGRATION_KIND = 10051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src/lib/crypto.ts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555555"/>
                <w:sz w:val="21"/>
                <w:szCs w:val="21"/>
              </w:rPr>
              <w:t xml:space="preserve">Geändert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Neue Funktionen: createCrossSignature, createMigrationEvent, verifyMigrationEvent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src/lib/nostr.ts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555555"/>
                <w:sz w:val="21"/>
                <w:szCs w:val="21"/>
              </w:rPr>
              <w:t xml:space="preserve">Geändert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performKeyMigration(), handleMigrationEvent(), Subscription für Migration-Events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Courier New" w:cs="Courier New" w:eastAsia="Courier New" w:hAnsi="Courier New"/>
                <w:color w:val="333333"/>
                <w:sz w:val="19"/>
                <w:szCs w:val="19"/>
              </w:rPr>
              <w:t xml:space="preserve">src/components/modals/KeyMigrationModal.tsx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27AE60"/>
                <w:sz w:val="21"/>
                <w:szCs w:val="21"/>
              </w:rPr>
              <w:t xml:space="preserve">NEU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UI für Key-Rotation: Confirm → Migrate → Done. Zeigt neuen Pubkey.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410"/>
          <w:sz w:val="26"/>
          <w:szCs w:val="26"/>
        </w:rPr>
        <w:t xml:space="preserve">Einschränkungen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A1410"/>
          <w:sz w:val="21"/>
          <w:szCs w:val="21"/>
        </w:rPr>
        <w:t xml:space="preserve">Alte Nachrichten: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Können nicht mit dem neuen Key re-encrypted werden. Das ist eine Nostr-Protokoll-Limitation — Nachrichten sind an den Key gebunden, mit dem sie verschlüsselt wurden.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A1410"/>
          <w:sz w:val="21"/>
          <w:szCs w:val="21"/>
        </w:rPr>
        <w:t xml:space="preserve">Beidseitige Unterstützung: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Beide Seiten müssen Alina v3.1+ nutzen, damit Migration-Events erkannt werden. Ältere Clients sehen den neuen Key nicht automatisch.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1A1410"/>
          <w:sz w:val="21"/>
          <w:szCs w:val="21"/>
        </w:rPr>
        <w:t xml:space="preserve">Gruppenräume: 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Nach Key-Rotation muss der Nutzer Gruppen neu beitreten, damit Mitglieder den neuen Key kennenlernen.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410"/>
          <w:sz w:val="32"/>
          <w:szCs w:val="32"/>
        </w:rPr>
        <w:t xml:space="preserve">Bedrohungsszenarien: Vorher vs. Nachher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Angriff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Vorher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Nachher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Verbesserung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1A1410"/>
                <w:sz w:val="21"/>
                <w:szCs w:val="21"/>
              </w:rPr>
              <w:t xml:space="preserve">XSS-Angriff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Key wird ausgelesen und exfiltriert.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Key ist nicht-exportierbar. Angreifer kann nur im laufenden Kontext operieren.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Kritisch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1A1410"/>
                <w:sz w:val="21"/>
                <w:szCs w:val="21"/>
              </w:rPr>
              <w:t xml:space="preserve">Browser-Extension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Voller Zugriff auf localStorage.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Sieht nur verschlüsselte Blobs.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856404"/>
                <w:sz w:val="21"/>
                <w:szCs w:val="21"/>
              </w:rPr>
              <w:t xml:space="preserve">Hoch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1A1410"/>
                <w:sz w:val="21"/>
                <w:szCs w:val="21"/>
              </w:rPr>
              <w:t xml:space="preserve">Physischer Zugriff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DevTools zeigt alles im Klartext.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Verschlüsselter Blob. PIN erforderlich.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856404"/>
                <w:sz w:val="21"/>
                <w:szCs w:val="21"/>
              </w:rPr>
              <w:t xml:space="preserve">Hoch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1A1410"/>
                <w:sz w:val="21"/>
                <w:szCs w:val="21"/>
              </w:rPr>
              <w:t xml:space="preserve">Supply-Chain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Kompromittierte Dependency liest Key.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Kann Key nicht exportieren (CryptoKey).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856404"/>
                <w:sz w:val="21"/>
                <w:szCs w:val="21"/>
              </w:rPr>
              <w:t xml:space="preserve">Hoch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1A1410"/>
                <w:sz w:val="21"/>
                <w:szCs w:val="21"/>
              </w:rPr>
              <w:t xml:space="preserve">Key-Kompromittierung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Kein Recovery möglich.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Key-Rotation + Kontakt-Benachrichtigung.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Kritisch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Bdr>
          <w:top w:val="single" w:color="C8A97E" w:sz="2" w:space="8"/>
        </w:pBdr>
        <w:spacing w:before="20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Build-Status: </w:t>
      </w:r>
      <w:r>
        <w:rPr>
          <w:rFonts w:ascii="Arial" w:cs="Arial" w:eastAsia="Arial" w:hAnsi="Arial"/>
          <w:b/>
          <w:bCs/>
          <w:color w:val="C8A97E"/>
          <w:sz w:val="21"/>
          <w:szCs w:val="21"/>
        </w:rPr>
        <w:t xml:space="preserve">TypeScript clean, Vite build erfolgreich.</w:t>
      </w:r>
      <w:r>
        <w:rPr>
          <w:rFonts w:ascii="Arial" w:cs="Arial" w:eastAsia="Arial" w:hAnsi="Arial"/>
          <w:color w:val="555555"/>
          <w:sz w:val="21"/>
          <w:szCs w:val="21"/>
        </w:rPr>
        <w:t xml:space="preserve">  •  Alle Änderungen sind rückwärtskompatibel (automatische Migration).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Seite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C8A97E"/>
        <w:sz w:val="18"/>
        <w:szCs w:val="18"/>
      </w:rPr>
      <w:t xml:space="preserve">alina </w:t>
    </w: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Security Update v3.1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2026-04-12T05:59:54.402Z</dcterms:created>
  <dcterms:modified xsi:type="dcterms:W3CDTF">2026-04-12T05:59:54.402Z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