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2D9E44F" w:rsidP="34766248" w:rsidRDefault="22D9E44F" w14:paraId="0D643A48" w14:textId="764D8949">
      <w:pPr>
        <w:jc w:val="both"/>
        <w:rPr>
          <w:rFonts w:ascii="Times New Roman" w:hAnsi="Times New Roman" w:eastAsia="Times New Roman" w:cs="Times New Roman"/>
          <w:sz w:val="48"/>
          <w:szCs w:val="48"/>
        </w:rPr>
      </w:pPr>
    </w:p>
    <w:p w:rsidR="22D9E44F" w:rsidP="34766248" w:rsidRDefault="22D9E44F" w14:paraId="1FC0994C" w14:textId="1F0D349D">
      <w:pPr>
        <w:jc w:val="both"/>
        <w:rPr>
          <w:rFonts w:ascii="Times New Roman" w:hAnsi="Times New Roman" w:eastAsia="Times New Roman" w:cs="Times New Roman"/>
          <w:sz w:val="48"/>
          <w:szCs w:val="48"/>
        </w:rPr>
      </w:pPr>
    </w:p>
    <w:p w:rsidR="22D9E44F" w:rsidP="34766248" w:rsidRDefault="22D9E44F" w14:paraId="01D36F87" w14:textId="33E08E7B">
      <w:pPr>
        <w:jc w:val="both"/>
        <w:rPr>
          <w:rFonts w:ascii="Times New Roman" w:hAnsi="Times New Roman" w:eastAsia="Times New Roman" w:cs="Times New Roman"/>
          <w:sz w:val="48"/>
          <w:szCs w:val="48"/>
        </w:rPr>
      </w:pPr>
    </w:p>
    <w:p w:rsidR="22D9E44F" w:rsidP="34766248" w:rsidRDefault="22D9E44F" w14:paraId="6FD5188A" w14:textId="0BC87835">
      <w:pPr>
        <w:jc w:val="both"/>
        <w:rPr>
          <w:rFonts w:ascii="Times New Roman" w:hAnsi="Times New Roman" w:eastAsia="Times New Roman" w:cs="Times New Roman"/>
          <w:sz w:val="48"/>
          <w:szCs w:val="48"/>
        </w:rPr>
      </w:pPr>
    </w:p>
    <w:p xmlns:wp14="http://schemas.microsoft.com/office/word/2010/wordml" w:rsidP="34766248" wp14:paraId="2C078E63" wp14:textId="58A1E285">
      <w:pPr>
        <w:jc w:val="both"/>
        <w:rPr>
          <w:rFonts w:ascii="Times New Roman" w:hAnsi="Times New Roman" w:eastAsia="Times New Roman" w:cs="Times New Roman"/>
          <w:sz w:val="48"/>
          <w:szCs w:val="48"/>
        </w:rPr>
      </w:pPr>
      <w:r w:rsidRPr="34766248" w:rsidR="56E3374A">
        <w:rPr>
          <w:rFonts w:ascii="Times New Roman" w:hAnsi="Times New Roman" w:eastAsia="Times New Roman" w:cs="Times New Roman"/>
          <w:sz w:val="48"/>
          <w:szCs w:val="48"/>
        </w:rPr>
        <w:t xml:space="preserve">Do smoking status, age, </w:t>
      </w:r>
      <w:r w:rsidRPr="34766248" w:rsidR="56E3374A">
        <w:rPr>
          <w:rFonts w:ascii="Times New Roman" w:hAnsi="Times New Roman" w:eastAsia="Times New Roman" w:cs="Times New Roman"/>
          <w:sz w:val="48"/>
          <w:szCs w:val="48"/>
        </w:rPr>
        <w:t>gender</w:t>
      </w:r>
      <w:r w:rsidRPr="34766248" w:rsidR="56E3374A">
        <w:rPr>
          <w:rFonts w:ascii="Times New Roman" w:hAnsi="Times New Roman" w:eastAsia="Times New Roman" w:cs="Times New Roman"/>
          <w:sz w:val="48"/>
          <w:szCs w:val="48"/>
        </w:rPr>
        <w:t xml:space="preserve"> and BMI affect health insurance</w:t>
      </w:r>
      <w:r w:rsidRPr="34766248" w:rsidR="32B07626">
        <w:rPr>
          <w:rFonts w:ascii="Times New Roman" w:hAnsi="Times New Roman" w:eastAsia="Times New Roman" w:cs="Times New Roman"/>
          <w:sz w:val="48"/>
          <w:szCs w:val="48"/>
        </w:rPr>
        <w:t xml:space="preserve"> and by how much? </w:t>
      </w:r>
    </w:p>
    <w:p w:rsidR="22D9E44F" w:rsidP="34766248" w:rsidRDefault="22D9E44F" w14:paraId="75438E8D" w14:textId="739EDBE1">
      <w:pPr>
        <w:jc w:val="both"/>
        <w:rPr>
          <w:rFonts w:ascii="Times New Roman" w:hAnsi="Times New Roman" w:eastAsia="Times New Roman" w:cs="Times New Roman"/>
          <w:sz w:val="28"/>
          <w:szCs w:val="28"/>
        </w:rPr>
      </w:pPr>
    </w:p>
    <w:p w:rsidR="22D9E44F" w:rsidP="34766248" w:rsidRDefault="22D9E44F" w14:paraId="5CB41558" w14:textId="725549B6">
      <w:pPr>
        <w:jc w:val="both"/>
        <w:rPr>
          <w:rFonts w:ascii="Times New Roman" w:hAnsi="Times New Roman" w:eastAsia="Times New Roman" w:cs="Times New Roman"/>
          <w:sz w:val="28"/>
          <w:szCs w:val="28"/>
        </w:rPr>
      </w:pPr>
    </w:p>
    <w:p w:rsidR="22D9E44F" w:rsidP="34766248" w:rsidRDefault="22D9E44F" w14:paraId="5EC28FEA" w14:textId="1D3A421C">
      <w:pPr>
        <w:jc w:val="both"/>
        <w:rPr>
          <w:rFonts w:ascii="Times New Roman" w:hAnsi="Times New Roman" w:eastAsia="Times New Roman" w:cs="Times New Roman"/>
          <w:sz w:val="28"/>
          <w:szCs w:val="28"/>
        </w:rPr>
      </w:pPr>
    </w:p>
    <w:p w:rsidR="22D9E44F" w:rsidP="34766248" w:rsidRDefault="22D9E44F" w14:paraId="697E5086" w14:textId="3717A682">
      <w:pPr>
        <w:jc w:val="both"/>
        <w:rPr>
          <w:rFonts w:ascii="Times New Roman" w:hAnsi="Times New Roman" w:eastAsia="Times New Roman" w:cs="Times New Roman"/>
          <w:sz w:val="28"/>
          <w:szCs w:val="28"/>
        </w:rPr>
      </w:pPr>
    </w:p>
    <w:p w:rsidR="22D9E44F" w:rsidP="34766248" w:rsidRDefault="22D9E44F" w14:paraId="1193E1DA" w14:textId="7BC110B4">
      <w:pPr>
        <w:jc w:val="both"/>
        <w:rPr>
          <w:rFonts w:ascii="Times New Roman" w:hAnsi="Times New Roman" w:eastAsia="Times New Roman" w:cs="Times New Roman"/>
          <w:sz w:val="28"/>
          <w:szCs w:val="28"/>
        </w:rPr>
      </w:pPr>
    </w:p>
    <w:p w:rsidR="22D9E44F" w:rsidP="34766248" w:rsidRDefault="22D9E44F" w14:paraId="74E85ACE" w14:textId="5D367E70">
      <w:pPr>
        <w:jc w:val="both"/>
        <w:rPr>
          <w:rFonts w:ascii="Times New Roman" w:hAnsi="Times New Roman" w:eastAsia="Times New Roman" w:cs="Times New Roman"/>
          <w:sz w:val="28"/>
          <w:szCs w:val="28"/>
        </w:rPr>
      </w:pPr>
    </w:p>
    <w:p w:rsidR="22D9E44F" w:rsidP="34766248" w:rsidRDefault="22D9E44F" w14:paraId="4C59E0FC" w14:textId="148970A8">
      <w:pPr>
        <w:jc w:val="both"/>
        <w:rPr>
          <w:rFonts w:ascii="Times New Roman" w:hAnsi="Times New Roman" w:eastAsia="Times New Roman" w:cs="Times New Roman"/>
          <w:sz w:val="28"/>
          <w:szCs w:val="28"/>
        </w:rPr>
      </w:pPr>
    </w:p>
    <w:p w:rsidR="22D9E44F" w:rsidP="34766248" w:rsidRDefault="22D9E44F" w14:paraId="741F0542" w14:textId="60C73925">
      <w:pPr>
        <w:jc w:val="both"/>
        <w:rPr>
          <w:rFonts w:ascii="Times New Roman" w:hAnsi="Times New Roman" w:eastAsia="Times New Roman" w:cs="Times New Roman"/>
          <w:sz w:val="28"/>
          <w:szCs w:val="28"/>
        </w:rPr>
      </w:pPr>
    </w:p>
    <w:p w:rsidR="22D9E44F" w:rsidP="34766248" w:rsidRDefault="22D9E44F" w14:paraId="793C44DC" w14:textId="6FD54797">
      <w:pPr>
        <w:jc w:val="both"/>
        <w:rPr>
          <w:rFonts w:ascii="Times New Roman" w:hAnsi="Times New Roman" w:eastAsia="Times New Roman" w:cs="Times New Roman"/>
          <w:sz w:val="28"/>
          <w:szCs w:val="28"/>
        </w:rPr>
      </w:pPr>
    </w:p>
    <w:p w:rsidR="22D9E44F" w:rsidP="34766248" w:rsidRDefault="22D9E44F" w14:paraId="7C5F1BE2" w14:textId="56D557CD">
      <w:pPr>
        <w:jc w:val="both"/>
        <w:rPr>
          <w:rFonts w:ascii="Times New Roman" w:hAnsi="Times New Roman" w:eastAsia="Times New Roman" w:cs="Times New Roman"/>
          <w:sz w:val="28"/>
          <w:szCs w:val="28"/>
        </w:rPr>
      </w:pPr>
    </w:p>
    <w:p w:rsidR="562B1BC1" w:rsidP="34766248" w:rsidRDefault="562B1BC1" w14:paraId="569A1B59" w14:textId="7B7A4A07">
      <w:pPr>
        <w:pStyle w:val="Normal"/>
        <w:ind w:left="2160" w:firstLine="0"/>
        <w:jc w:val="right"/>
        <w:rPr>
          <w:rFonts w:ascii="Times New Roman" w:hAnsi="Times New Roman" w:eastAsia="Times New Roman" w:cs="Times New Roman"/>
          <w:sz w:val="28"/>
          <w:szCs w:val="28"/>
        </w:rPr>
      </w:pPr>
      <w:r w:rsidRPr="34766248" w:rsidR="0266F8AB">
        <w:rPr>
          <w:rFonts w:ascii="Times New Roman" w:hAnsi="Times New Roman" w:eastAsia="Times New Roman" w:cs="Times New Roman"/>
          <w:sz w:val="28"/>
          <w:szCs w:val="28"/>
        </w:rPr>
        <w:t xml:space="preserve">Warren Wang, </w:t>
      </w:r>
      <w:r w:rsidRPr="34766248" w:rsidR="0266F8AB">
        <w:rPr>
          <w:rFonts w:ascii="Times New Roman" w:hAnsi="Times New Roman" w:eastAsia="Times New Roman" w:cs="Times New Roman"/>
          <w:sz w:val="28"/>
          <w:szCs w:val="28"/>
        </w:rPr>
        <w:t>ID: 30260960</w:t>
      </w:r>
    </w:p>
    <w:p w:rsidR="562B1BC1" w:rsidP="34766248" w:rsidRDefault="562B1BC1" w14:paraId="140A30F8" w14:textId="30312DF4">
      <w:pPr>
        <w:pStyle w:val="Normal"/>
        <w:ind w:left="2160" w:firstLine="0"/>
        <w:jc w:val="right"/>
        <w:rPr>
          <w:rFonts w:ascii="Times New Roman" w:hAnsi="Times New Roman" w:eastAsia="Times New Roman" w:cs="Times New Roman"/>
          <w:sz w:val="28"/>
          <w:szCs w:val="28"/>
        </w:rPr>
      </w:pPr>
      <w:r w:rsidRPr="34766248" w:rsidR="0266F8AB">
        <w:rPr>
          <w:rFonts w:ascii="Times New Roman" w:hAnsi="Times New Roman" w:eastAsia="Times New Roman" w:cs="Times New Roman"/>
          <w:sz w:val="28"/>
          <w:szCs w:val="28"/>
        </w:rPr>
        <w:t xml:space="preserve">Divya </w:t>
      </w:r>
      <w:r w:rsidRPr="34766248" w:rsidR="0266F8AB">
        <w:rPr>
          <w:rFonts w:ascii="Times New Roman" w:hAnsi="Times New Roman" w:eastAsia="Times New Roman" w:cs="Times New Roman"/>
          <w:sz w:val="28"/>
          <w:szCs w:val="28"/>
        </w:rPr>
        <w:t>Seth</w:t>
      </w:r>
      <w:r w:rsidRPr="34766248" w:rsidR="0306E79A">
        <w:rPr>
          <w:rFonts w:ascii="Times New Roman" w:hAnsi="Times New Roman" w:eastAsia="Times New Roman" w:cs="Times New Roman"/>
          <w:sz w:val="28"/>
          <w:szCs w:val="28"/>
        </w:rPr>
        <w:t>,</w:t>
      </w:r>
      <w:r w:rsidRPr="34766248" w:rsidR="5A5B0CF5">
        <w:rPr>
          <w:rFonts w:ascii="Times New Roman" w:hAnsi="Times New Roman" w:eastAsia="Times New Roman" w:cs="Times New Roman"/>
          <w:sz w:val="28"/>
          <w:szCs w:val="28"/>
        </w:rPr>
        <w:t xml:space="preserve"> </w:t>
      </w:r>
      <w:r w:rsidRPr="34766248" w:rsidR="0306E79A">
        <w:rPr>
          <w:rFonts w:ascii="Times New Roman" w:hAnsi="Times New Roman" w:eastAsia="Times New Roman" w:cs="Times New Roman"/>
          <w:sz w:val="28"/>
          <w:szCs w:val="28"/>
        </w:rPr>
        <w:t>ID</w:t>
      </w:r>
      <w:r w:rsidRPr="34766248" w:rsidR="0306E79A">
        <w:rPr>
          <w:rFonts w:ascii="Times New Roman" w:hAnsi="Times New Roman" w:eastAsia="Times New Roman" w:cs="Times New Roman"/>
          <w:sz w:val="28"/>
          <w:szCs w:val="28"/>
        </w:rPr>
        <w:t>:</w:t>
      </w:r>
      <w:r w:rsidRPr="34766248" w:rsidR="5551754E">
        <w:rPr>
          <w:rFonts w:ascii="Times New Roman" w:hAnsi="Times New Roman" w:eastAsia="Times New Roman" w:cs="Times New Roman"/>
          <w:sz w:val="28"/>
          <w:szCs w:val="28"/>
        </w:rPr>
        <w:t xml:space="preserve"> </w:t>
      </w:r>
      <w:r w:rsidRPr="34766248" w:rsidR="5551754E">
        <w:rPr>
          <w:rFonts w:ascii="Times New Roman" w:hAnsi="Times New Roman" w:eastAsia="Times New Roman" w:cs="Times New Roman"/>
          <w:sz w:val="28"/>
          <w:szCs w:val="28"/>
        </w:rPr>
        <w:t>30</w:t>
      </w:r>
      <w:r w:rsidRPr="34766248" w:rsidR="577C3328">
        <w:rPr>
          <w:rFonts w:ascii="Times New Roman" w:hAnsi="Times New Roman" w:eastAsia="Times New Roman" w:cs="Times New Roman"/>
          <w:sz w:val="28"/>
          <w:szCs w:val="28"/>
        </w:rPr>
        <w:t>0</w:t>
      </w:r>
      <w:r w:rsidRPr="34766248" w:rsidR="5551754E">
        <w:rPr>
          <w:rFonts w:ascii="Times New Roman" w:hAnsi="Times New Roman" w:eastAsia="Times New Roman" w:cs="Times New Roman"/>
          <w:sz w:val="28"/>
          <w:szCs w:val="28"/>
        </w:rPr>
        <w:t>7</w:t>
      </w:r>
      <w:r w:rsidRPr="34766248" w:rsidR="2ED9E5BD">
        <w:rPr>
          <w:rFonts w:ascii="Times New Roman" w:hAnsi="Times New Roman" w:eastAsia="Times New Roman" w:cs="Times New Roman"/>
          <w:sz w:val="28"/>
          <w:szCs w:val="28"/>
        </w:rPr>
        <w:t>0431</w:t>
      </w:r>
    </w:p>
    <w:p w:rsidR="562B1BC1" w:rsidP="34766248" w:rsidRDefault="562B1BC1" w14:paraId="606DA12C" w14:textId="4EE6CCED">
      <w:pPr>
        <w:pStyle w:val="Normal"/>
        <w:ind w:left="2160" w:firstLine="0"/>
        <w:jc w:val="right"/>
        <w:rPr>
          <w:rFonts w:ascii="Times New Roman" w:hAnsi="Times New Roman" w:eastAsia="Times New Roman" w:cs="Times New Roman"/>
          <w:sz w:val="28"/>
          <w:szCs w:val="28"/>
        </w:rPr>
      </w:pPr>
      <w:r w:rsidRPr="34766248" w:rsidR="0266F8AB">
        <w:rPr>
          <w:rFonts w:ascii="Times New Roman" w:hAnsi="Times New Roman" w:eastAsia="Times New Roman" w:cs="Times New Roman"/>
          <w:sz w:val="28"/>
          <w:szCs w:val="28"/>
        </w:rPr>
        <w:t>Gulshan Laskar</w:t>
      </w:r>
      <w:r w:rsidRPr="34766248" w:rsidR="0E19432A">
        <w:rPr>
          <w:rFonts w:ascii="Times New Roman" w:hAnsi="Times New Roman" w:eastAsia="Times New Roman" w:cs="Times New Roman"/>
          <w:sz w:val="28"/>
          <w:szCs w:val="28"/>
        </w:rPr>
        <w:t>,</w:t>
      </w:r>
      <w:r w:rsidRPr="34766248" w:rsidR="0609BB50">
        <w:rPr>
          <w:rFonts w:ascii="Times New Roman" w:hAnsi="Times New Roman" w:eastAsia="Times New Roman" w:cs="Times New Roman"/>
          <w:sz w:val="28"/>
          <w:szCs w:val="28"/>
        </w:rPr>
        <w:t xml:space="preserve"> </w:t>
      </w:r>
      <w:r w:rsidRPr="34766248" w:rsidR="0E19432A">
        <w:rPr>
          <w:rFonts w:ascii="Times New Roman" w:hAnsi="Times New Roman" w:eastAsia="Times New Roman" w:cs="Times New Roman"/>
          <w:sz w:val="28"/>
          <w:szCs w:val="28"/>
        </w:rPr>
        <w:t>ID:</w:t>
      </w:r>
      <w:r w:rsidRPr="34766248" w:rsidR="0534238A">
        <w:rPr>
          <w:rFonts w:ascii="Times New Roman" w:hAnsi="Times New Roman" w:eastAsia="Times New Roman" w:cs="Times New Roman"/>
          <w:sz w:val="28"/>
          <w:szCs w:val="28"/>
        </w:rPr>
        <w:t xml:space="preserve"> </w:t>
      </w:r>
      <w:r w:rsidRPr="34766248" w:rsidR="3501B091">
        <w:rPr>
          <w:rFonts w:ascii="Times New Roman" w:hAnsi="Times New Roman" w:eastAsia="Times New Roman" w:cs="Times New Roman"/>
          <w:sz w:val="28"/>
          <w:szCs w:val="28"/>
        </w:rPr>
        <w:t>30256534</w:t>
      </w:r>
    </w:p>
    <w:p w:rsidR="562B1BC1" w:rsidP="34766248" w:rsidRDefault="562B1BC1" w14:paraId="0B595597" w14:textId="0B5E8449">
      <w:pPr>
        <w:pStyle w:val="Normal"/>
        <w:ind w:left="2160" w:firstLine="0"/>
        <w:jc w:val="right"/>
        <w:rPr>
          <w:rFonts w:ascii="Times New Roman" w:hAnsi="Times New Roman" w:eastAsia="Times New Roman" w:cs="Times New Roman"/>
          <w:sz w:val="28"/>
          <w:szCs w:val="28"/>
        </w:rPr>
      </w:pPr>
      <w:r w:rsidRPr="34766248" w:rsidR="38254C4B">
        <w:rPr>
          <w:rFonts w:ascii="Times New Roman" w:hAnsi="Times New Roman" w:eastAsia="Times New Roman" w:cs="Times New Roman"/>
          <w:sz w:val="28"/>
          <w:szCs w:val="28"/>
        </w:rPr>
        <w:t xml:space="preserve"> </w:t>
      </w:r>
      <w:r w:rsidRPr="34766248" w:rsidR="0266F8AB">
        <w:rPr>
          <w:rFonts w:ascii="Times New Roman" w:hAnsi="Times New Roman" w:eastAsia="Times New Roman" w:cs="Times New Roman"/>
          <w:sz w:val="28"/>
          <w:szCs w:val="28"/>
        </w:rPr>
        <w:t>Chandanarchutha</w:t>
      </w:r>
      <w:r w:rsidRPr="34766248" w:rsidR="0266F8AB">
        <w:rPr>
          <w:rFonts w:ascii="Times New Roman" w:hAnsi="Times New Roman" w:eastAsia="Times New Roman" w:cs="Times New Roman"/>
          <w:sz w:val="28"/>
          <w:szCs w:val="28"/>
        </w:rPr>
        <w:t xml:space="preserve"> </w:t>
      </w:r>
      <w:r w:rsidRPr="34766248" w:rsidR="0266F8AB">
        <w:rPr>
          <w:rFonts w:ascii="Times New Roman" w:hAnsi="Times New Roman" w:eastAsia="Times New Roman" w:cs="Times New Roman"/>
          <w:sz w:val="28"/>
          <w:szCs w:val="28"/>
        </w:rPr>
        <w:t>Namburu</w:t>
      </w:r>
      <w:r w:rsidRPr="34766248" w:rsidR="336CCBC9">
        <w:rPr>
          <w:rFonts w:ascii="Times New Roman" w:hAnsi="Times New Roman" w:eastAsia="Times New Roman" w:cs="Times New Roman"/>
          <w:sz w:val="28"/>
          <w:szCs w:val="28"/>
        </w:rPr>
        <w:t>,</w:t>
      </w:r>
      <w:r w:rsidRPr="34766248" w:rsidR="672AE500">
        <w:rPr>
          <w:rFonts w:ascii="Times New Roman" w:hAnsi="Times New Roman" w:eastAsia="Times New Roman" w:cs="Times New Roman"/>
          <w:sz w:val="28"/>
          <w:szCs w:val="28"/>
        </w:rPr>
        <w:t xml:space="preserve"> </w:t>
      </w:r>
      <w:r w:rsidRPr="34766248" w:rsidR="336CCBC9">
        <w:rPr>
          <w:rFonts w:ascii="Times New Roman" w:hAnsi="Times New Roman" w:eastAsia="Times New Roman" w:cs="Times New Roman"/>
          <w:sz w:val="28"/>
          <w:szCs w:val="28"/>
        </w:rPr>
        <w:t>ID</w:t>
      </w:r>
      <w:r w:rsidRPr="34766248" w:rsidR="593B8E6E">
        <w:rPr>
          <w:rFonts w:ascii="Times New Roman" w:hAnsi="Times New Roman" w:eastAsia="Times New Roman" w:cs="Times New Roman"/>
          <w:sz w:val="28"/>
          <w:szCs w:val="28"/>
        </w:rPr>
        <w:t>: 3</w:t>
      </w:r>
      <w:r w:rsidRPr="34766248" w:rsidR="27DF1793">
        <w:rPr>
          <w:rFonts w:ascii="Times New Roman" w:hAnsi="Times New Roman" w:eastAsia="Times New Roman" w:cs="Times New Roman"/>
          <w:sz w:val="28"/>
          <w:szCs w:val="28"/>
        </w:rPr>
        <w:t>0263600</w:t>
      </w:r>
      <w:r w:rsidRPr="34766248" w:rsidR="2FECB8AC">
        <w:rPr>
          <w:rFonts w:ascii="Times New Roman" w:hAnsi="Times New Roman" w:eastAsia="Times New Roman" w:cs="Times New Roman"/>
          <w:sz w:val="28"/>
          <w:szCs w:val="28"/>
        </w:rPr>
        <w:t xml:space="preserve"> </w:t>
      </w:r>
    </w:p>
    <w:p w:rsidR="34766248" w:rsidP="34766248" w:rsidRDefault="34766248" w14:paraId="677D73AE" w14:textId="06D53EF1">
      <w:pPr>
        <w:jc w:val="both"/>
        <w:rPr>
          <w:rFonts w:ascii="Times New Roman" w:hAnsi="Times New Roman" w:eastAsia="Times New Roman" w:cs="Times New Roman"/>
          <w:b w:val="1"/>
          <w:bCs w:val="1"/>
          <w:sz w:val="32"/>
          <w:szCs w:val="32"/>
        </w:rPr>
      </w:pPr>
    </w:p>
    <w:p w:rsidR="34766248" w:rsidP="34766248" w:rsidRDefault="34766248" w14:paraId="0E9F417D" w14:textId="0E235AB9">
      <w:pPr>
        <w:jc w:val="both"/>
        <w:rPr>
          <w:rFonts w:ascii="Times New Roman" w:hAnsi="Times New Roman" w:eastAsia="Times New Roman" w:cs="Times New Roman"/>
          <w:b w:val="1"/>
          <w:bCs w:val="1"/>
          <w:sz w:val="32"/>
          <w:szCs w:val="32"/>
        </w:rPr>
      </w:pPr>
    </w:p>
    <w:p w:rsidR="291CEAE8" w:rsidP="34766248" w:rsidRDefault="291CEAE8" w14:paraId="355E7AE0" w14:textId="38CE6662">
      <w:pPr>
        <w:jc w:val="both"/>
        <w:rPr>
          <w:rFonts w:ascii="Times New Roman" w:hAnsi="Times New Roman" w:eastAsia="Times New Roman" w:cs="Times New Roman"/>
          <w:b w:val="1"/>
          <w:bCs w:val="1"/>
          <w:sz w:val="32"/>
          <w:szCs w:val="32"/>
        </w:rPr>
      </w:pPr>
      <w:r w:rsidRPr="34766248" w:rsidR="336CCBC9">
        <w:rPr>
          <w:rFonts w:ascii="Times New Roman" w:hAnsi="Times New Roman" w:eastAsia="Times New Roman" w:cs="Times New Roman"/>
          <w:b w:val="1"/>
          <w:bCs w:val="1"/>
          <w:sz w:val="32"/>
          <w:szCs w:val="32"/>
        </w:rPr>
        <w:t xml:space="preserve">Purpose: </w:t>
      </w:r>
    </w:p>
    <w:p w:rsidR="499F5BC0" w:rsidP="34766248" w:rsidRDefault="499F5BC0" w14:paraId="03506C30" w14:textId="70A333E0">
      <w:pPr>
        <w:jc w:val="both"/>
        <w:rPr>
          <w:rFonts w:ascii="Times New Roman" w:hAnsi="Times New Roman" w:eastAsia="Times New Roman" w:cs="Times New Roman"/>
          <w:sz w:val="24"/>
          <w:szCs w:val="24"/>
        </w:rPr>
      </w:pPr>
      <w:r w:rsidRPr="34766248" w:rsidR="5633D0B2">
        <w:rPr>
          <w:rFonts w:ascii="Times New Roman" w:hAnsi="Times New Roman" w:eastAsia="Times New Roman" w:cs="Times New Roman"/>
          <w:sz w:val="24"/>
          <w:szCs w:val="24"/>
        </w:rPr>
        <w:t xml:space="preserve">The project aims to estimate the difference in cost of personal insurance for individuals based on </w:t>
      </w:r>
      <w:r w:rsidRPr="34766248" w:rsidR="5633D0B2">
        <w:rPr>
          <w:rFonts w:ascii="Times New Roman" w:hAnsi="Times New Roman" w:eastAsia="Times New Roman" w:cs="Times New Roman"/>
          <w:sz w:val="24"/>
          <w:szCs w:val="24"/>
        </w:rPr>
        <w:t>various factors</w:t>
      </w:r>
      <w:r w:rsidRPr="34766248" w:rsidR="5633D0B2">
        <w:rPr>
          <w:rFonts w:ascii="Times New Roman" w:hAnsi="Times New Roman" w:eastAsia="Times New Roman" w:cs="Times New Roman"/>
          <w:sz w:val="24"/>
          <w:szCs w:val="24"/>
        </w:rPr>
        <w:t xml:space="preserve"> such as </w:t>
      </w:r>
      <w:r w:rsidRPr="34766248" w:rsidR="3D1A3901">
        <w:rPr>
          <w:rFonts w:ascii="Times New Roman" w:hAnsi="Times New Roman" w:eastAsia="Times New Roman" w:cs="Times New Roman"/>
          <w:sz w:val="24"/>
          <w:szCs w:val="24"/>
        </w:rPr>
        <w:t>age,</w:t>
      </w:r>
      <w:r w:rsidRPr="34766248" w:rsidR="5633D0B2">
        <w:rPr>
          <w:rFonts w:ascii="Times New Roman" w:hAnsi="Times New Roman" w:eastAsia="Times New Roman" w:cs="Times New Roman"/>
          <w:sz w:val="24"/>
          <w:szCs w:val="24"/>
        </w:rPr>
        <w:t xml:space="preserve"> </w:t>
      </w:r>
      <w:r w:rsidRPr="34766248" w:rsidR="5633D0B2">
        <w:rPr>
          <w:rFonts w:ascii="Times New Roman" w:hAnsi="Times New Roman" w:eastAsia="Times New Roman" w:cs="Times New Roman"/>
          <w:sz w:val="24"/>
          <w:szCs w:val="24"/>
        </w:rPr>
        <w:t>gender, BMI</w:t>
      </w:r>
      <w:r w:rsidRPr="34766248" w:rsidR="5633D0B2">
        <w:rPr>
          <w:rFonts w:ascii="Times New Roman" w:hAnsi="Times New Roman" w:eastAsia="Times New Roman" w:cs="Times New Roman"/>
          <w:sz w:val="24"/>
          <w:szCs w:val="24"/>
        </w:rPr>
        <w:t>, and smoking habits.</w:t>
      </w:r>
    </w:p>
    <w:p w:rsidR="390C9BF3" w:rsidP="34766248" w:rsidRDefault="390C9BF3" w14:paraId="55C0A26B" w14:textId="1B478C19">
      <w:pPr>
        <w:jc w:val="both"/>
        <w:rPr>
          <w:rFonts w:ascii="Times New Roman" w:hAnsi="Times New Roman" w:eastAsia="Times New Roman" w:cs="Times New Roman"/>
          <w:sz w:val="24"/>
          <w:szCs w:val="24"/>
        </w:rPr>
      </w:pPr>
      <w:r w:rsidRPr="34766248" w:rsidR="0EA52490">
        <w:rPr>
          <w:rFonts w:ascii="Times New Roman" w:hAnsi="Times New Roman" w:eastAsia="Times New Roman" w:cs="Times New Roman"/>
          <w:b w:val="1"/>
          <w:bCs w:val="1"/>
          <w:sz w:val="24"/>
          <w:szCs w:val="24"/>
        </w:rPr>
        <w:t>Population:</w:t>
      </w:r>
      <w:r w:rsidRPr="34766248" w:rsidR="0EA52490">
        <w:rPr>
          <w:rFonts w:ascii="Times New Roman" w:hAnsi="Times New Roman" w:eastAsia="Times New Roman" w:cs="Times New Roman"/>
          <w:sz w:val="24"/>
          <w:szCs w:val="24"/>
        </w:rPr>
        <w:t xml:space="preserve"> The population </w:t>
      </w:r>
      <w:r w:rsidRPr="34766248" w:rsidR="0EA52490">
        <w:rPr>
          <w:rFonts w:ascii="Times New Roman" w:hAnsi="Times New Roman" w:eastAsia="Times New Roman" w:cs="Times New Roman"/>
          <w:sz w:val="24"/>
          <w:szCs w:val="24"/>
        </w:rPr>
        <w:t>comprises</w:t>
      </w:r>
      <w:r w:rsidRPr="34766248" w:rsidR="0EA52490">
        <w:rPr>
          <w:rFonts w:ascii="Times New Roman" w:hAnsi="Times New Roman" w:eastAsia="Times New Roman" w:cs="Times New Roman"/>
          <w:sz w:val="24"/>
          <w:szCs w:val="24"/>
        </w:rPr>
        <w:t xml:space="preserve"> of 662 females and 676 males in the age range of 18-64 from different regions of Canada. </w:t>
      </w:r>
    </w:p>
    <w:p w:rsidR="19B73445" w:rsidP="34766248" w:rsidRDefault="19B73445" w14:paraId="35EA15CA" w14:textId="5464ED8A">
      <w:pPr>
        <w:pStyle w:val="Normal"/>
        <w:jc w:val="both"/>
        <w:rPr>
          <w:rFonts w:ascii="Times New Roman" w:hAnsi="Times New Roman" w:eastAsia="Times New Roman" w:cs="Times New Roman"/>
          <w:color w:val="auto"/>
          <w:sz w:val="24"/>
          <w:szCs w:val="24"/>
          <w:lang w:eastAsia="ja-JP" w:bidi="ar-SA"/>
        </w:rPr>
      </w:pPr>
      <w:r w:rsidRPr="34766248" w:rsidR="2CD57301">
        <w:rPr>
          <w:rFonts w:ascii="Times New Roman" w:hAnsi="Times New Roman" w:eastAsia="Times New Roman" w:cs="Times New Roman"/>
          <w:b w:val="1"/>
          <w:bCs w:val="1"/>
          <w:color w:val="auto"/>
          <w:sz w:val="24"/>
          <w:szCs w:val="24"/>
          <w:lang w:eastAsia="ja-JP" w:bidi="ar-SA"/>
        </w:rPr>
        <w:t>Variables of interest: there are 1338 observations and 7 different variables.</w:t>
      </w:r>
      <w:r w:rsidRPr="34766248" w:rsidR="5C90959B">
        <w:rPr>
          <w:rFonts w:ascii="Times New Roman" w:hAnsi="Times New Roman" w:eastAsia="Times New Roman" w:cs="Times New Roman"/>
          <w:color w:val="auto"/>
          <w:sz w:val="24"/>
          <w:szCs w:val="24"/>
          <w:lang w:eastAsia="ja-JP" w:bidi="ar-SA"/>
        </w:rPr>
        <w:t xml:space="preserve"> </w:t>
      </w:r>
    </w:p>
    <w:p w:rsidR="7EAC2467" w:rsidP="34766248" w:rsidRDefault="7EAC2467" w14:paraId="381B25CC" w14:textId="1CE77AD1">
      <w:pPr>
        <w:pStyle w:val="Normal"/>
        <w:jc w:val="both"/>
        <w:rPr>
          <w:rFonts w:ascii="Times New Roman" w:hAnsi="Times New Roman" w:eastAsia="Times New Roman" w:cs="Times New Roman"/>
          <w:color w:val="auto"/>
          <w:sz w:val="24"/>
          <w:szCs w:val="24"/>
          <w:lang w:eastAsia="ja-JP" w:bidi="ar-SA"/>
        </w:rPr>
      </w:pPr>
      <w:r w:rsidRPr="34766248" w:rsidR="6AD23936">
        <w:rPr>
          <w:rFonts w:ascii="Times New Roman" w:hAnsi="Times New Roman" w:eastAsia="Times New Roman" w:cs="Times New Roman"/>
          <w:b w:val="1"/>
          <w:bCs w:val="1"/>
          <w:color w:val="auto"/>
          <w:sz w:val="24"/>
          <w:szCs w:val="24"/>
          <w:lang w:eastAsia="ja-JP" w:bidi="ar-SA"/>
        </w:rPr>
        <w:t>Categorical variables</w:t>
      </w:r>
      <w:r w:rsidRPr="34766248" w:rsidR="6AD23936">
        <w:rPr>
          <w:rFonts w:ascii="Times New Roman" w:hAnsi="Times New Roman" w:eastAsia="Times New Roman" w:cs="Times New Roman"/>
          <w:color w:val="auto"/>
          <w:sz w:val="24"/>
          <w:szCs w:val="24"/>
          <w:lang w:eastAsia="ja-JP" w:bidi="ar-SA"/>
        </w:rPr>
        <w:t>: Sex, smoking</w:t>
      </w:r>
    </w:p>
    <w:p w:rsidR="7EAC2467" w:rsidP="34766248" w:rsidRDefault="7EAC2467" w14:paraId="65BBECD0" w14:textId="73348521">
      <w:pPr>
        <w:pStyle w:val="Normal"/>
        <w:jc w:val="both"/>
        <w:rPr>
          <w:rFonts w:ascii="Times New Roman" w:hAnsi="Times New Roman" w:eastAsia="Times New Roman" w:cs="Times New Roman"/>
          <w:color w:val="auto"/>
          <w:sz w:val="24"/>
          <w:szCs w:val="24"/>
          <w:lang w:eastAsia="ja-JP" w:bidi="ar-SA"/>
        </w:rPr>
      </w:pPr>
      <w:r w:rsidRPr="34766248" w:rsidR="6AD23936">
        <w:rPr>
          <w:rFonts w:ascii="Times New Roman" w:hAnsi="Times New Roman" w:eastAsia="Times New Roman" w:cs="Times New Roman"/>
          <w:b w:val="1"/>
          <w:bCs w:val="1"/>
          <w:color w:val="auto"/>
          <w:sz w:val="24"/>
          <w:szCs w:val="24"/>
          <w:lang w:eastAsia="ja-JP" w:bidi="ar-SA"/>
        </w:rPr>
        <w:t>Numerical variables</w:t>
      </w:r>
      <w:r w:rsidRPr="34766248" w:rsidR="6AD23936">
        <w:rPr>
          <w:rFonts w:ascii="Times New Roman" w:hAnsi="Times New Roman" w:eastAsia="Times New Roman" w:cs="Times New Roman"/>
          <w:color w:val="auto"/>
          <w:sz w:val="24"/>
          <w:szCs w:val="24"/>
          <w:lang w:eastAsia="ja-JP" w:bidi="ar-SA"/>
        </w:rPr>
        <w:t xml:space="preserve">: </w:t>
      </w:r>
      <w:r w:rsidRPr="34766248" w:rsidR="7116DA04">
        <w:rPr>
          <w:rFonts w:ascii="Times New Roman" w:hAnsi="Times New Roman" w:eastAsia="Times New Roman" w:cs="Times New Roman"/>
          <w:color w:val="auto"/>
          <w:sz w:val="24"/>
          <w:szCs w:val="24"/>
          <w:lang w:eastAsia="ja-JP" w:bidi="ar-SA"/>
        </w:rPr>
        <w:t xml:space="preserve">Age, </w:t>
      </w:r>
      <w:r w:rsidRPr="34766248" w:rsidR="7116DA04">
        <w:rPr>
          <w:rFonts w:ascii="Times New Roman" w:hAnsi="Times New Roman" w:eastAsia="Times New Roman" w:cs="Times New Roman"/>
          <w:color w:val="auto"/>
          <w:sz w:val="24"/>
          <w:szCs w:val="24"/>
          <w:lang w:eastAsia="ja-JP" w:bidi="ar-SA"/>
        </w:rPr>
        <w:t>BMI</w:t>
      </w:r>
      <w:r w:rsidRPr="34766248" w:rsidR="7116DA04">
        <w:rPr>
          <w:rFonts w:ascii="Times New Roman" w:hAnsi="Times New Roman" w:eastAsia="Times New Roman" w:cs="Times New Roman"/>
          <w:color w:val="auto"/>
          <w:sz w:val="24"/>
          <w:szCs w:val="24"/>
          <w:lang w:eastAsia="ja-JP" w:bidi="ar-SA"/>
        </w:rPr>
        <w:t xml:space="preserve"> and Charges (insurance cost)</w:t>
      </w:r>
    </w:p>
    <w:p w:rsidR="5F198C67" w:rsidP="34766248" w:rsidRDefault="5F198C67" w14:paraId="511CA39C" w14:textId="16573B91">
      <w:pPr>
        <w:pStyle w:val="Normal"/>
        <w:jc w:val="both"/>
        <w:rPr>
          <w:rFonts w:ascii="Times New Roman" w:hAnsi="Times New Roman" w:eastAsia="Times New Roman" w:cs="Times New Roman"/>
          <w:color w:val="auto"/>
          <w:sz w:val="24"/>
          <w:szCs w:val="24"/>
          <w:lang w:eastAsia="ja-JP" w:bidi="ar-SA"/>
        </w:rPr>
      </w:pPr>
      <w:r w:rsidRPr="34766248" w:rsidR="7300B6AC">
        <w:rPr>
          <w:rFonts w:ascii="Times New Roman" w:hAnsi="Times New Roman" w:eastAsia="Times New Roman" w:cs="Times New Roman"/>
          <w:b w:val="1"/>
          <w:bCs w:val="1"/>
          <w:color w:val="auto"/>
          <w:sz w:val="24"/>
          <w:szCs w:val="24"/>
          <w:lang w:eastAsia="ja-JP" w:bidi="ar-SA"/>
        </w:rPr>
        <w:t>Statistical Inferences performed</w:t>
      </w:r>
      <w:r w:rsidRPr="34766248" w:rsidR="7300B6AC">
        <w:rPr>
          <w:rFonts w:ascii="Times New Roman" w:hAnsi="Times New Roman" w:eastAsia="Times New Roman" w:cs="Times New Roman"/>
          <w:color w:val="auto"/>
          <w:sz w:val="24"/>
          <w:szCs w:val="24"/>
          <w:lang w:eastAsia="ja-JP" w:bidi="ar-SA"/>
        </w:rPr>
        <w:t xml:space="preserve">: Hypothesis testing, bootstrap </w:t>
      </w:r>
      <w:r w:rsidRPr="34766248" w:rsidR="7ABCB579">
        <w:rPr>
          <w:rFonts w:ascii="Times New Roman" w:hAnsi="Times New Roman" w:eastAsia="Times New Roman" w:cs="Times New Roman"/>
          <w:color w:val="auto"/>
          <w:sz w:val="24"/>
          <w:szCs w:val="24"/>
          <w:lang w:eastAsia="ja-JP" w:bidi="ar-SA"/>
        </w:rPr>
        <w:t>confidence</w:t>
      </w:r>
      <w:r w:rsidRPr="34766248" w:rsidR="7300B6AC">
        <w:rPr>
          <w:rFonts w:ascii="Times New Roman" w:hAnsi="Times New Roman" w:eastAsia="Times New Roman" w:cs="Times New Roman"/>
          <w:color w:val="auto"/>
          <w:sz w:val="24"/>
          <w:szCs w:val="24"/>
          <w:lang w:eastAsia="ja-JP" w:bidi="ar-SA"/>
        </w:rPr>
        <w:t xml:space="preserve"> interval. </w:t>
      </w:r>
    </w:p>
    <w:p w:rsidR="5C3E2CA0" w:rsidP="34766248" w:rsidRDefault="5C3E2CA0" w14:paraId="2C2AD351" w14:textId="75A6488D">
      <w:pPr>
        <w:pStyle w:val="Normal"/>
        <w:jc w:val="both"/>
        <w:rPr>
          <w:rFonts w:ascii="Times New Roman" w:hAnsi="Times New Roman" w:eastAsia="Times New Roman" w:cs="Times New Roman"/>
          <w:b w:val="1"/>
          <w:bCs w:val="1"/>
          <w:color w:val="auto"/>
          <w:sz w:val="24"/>
          <w:szCs w:val="24"/>
          <w:lang w:eastAsia="ja-JP" w:bidi="ar-SA"/>
        </w:rPr>
      </w:pPr>
      <w:r w:rsidRPr="34766248" w:rsidR="5C3E2CA0">
        <w:rPr>
          <w:rFonts w:ascii="Times New Roman" w:hAnsi="Times New Roman" w:eastAsia="Times New Roman" w:cs="Times New Roman"/>
          <w:b w:val="1"/>
          <w:bCs w:val="1"/>
          <w:color w:val="auto"/>
          <w:sz w:val="24"/>
          <w:szCs w:val="24"/>
          <w:lang w:eastAsia="ja-JP" w:bidi="ar-SA"/>
        </w:rPr>
        <w:t>Parameters to be assessed:</w:t>
      </w:r>
    </w:p>
    <w:p w:rsidR="5C3E2CA0" w:rsidP="34766248" w:rsidRDefault="5C3E2CA0" w14:paraId="106C0277" w14:textId="55B2C7A1">
      <w:pPr>
        <w:pStyle w:val="Normal"/>
        <w:jc w:val="both"/>
        <w:rPr>
          <w:rFonts w:ascii="Times New Roman" w:hAnsi="Times New Roman" w:eastAsia="Times New Roman" w:cs="Times New Roman"/>
          <w:b w:val="1"/>
          <w:bCs w:val="1"/>
          <w:color w:val="auto"/>
          <w:sz w:val="24"/>
          <w:szCs w:val="24"/>
          <w:lang w:eastAsia="ja-JP" w:bidi="ar-SA"/>
        </w:rPr>
      </w:pPr>
      <w:r w:rsidRPr="34766248" w:rsidR="5C3E2CA0">
        <w:rPr>
          <w:rFonts w:ascii="Times New Roman" w:hAnsi="Times New Roman" w:eastAsia="Times New Roman" w:cs="Times New Roman"/>
          <w:b w:val="1"/>
          <w:bCs w:val="1"/>
          <w:color w:val="auto"/>
          <w:sz w:val="24"/>
          <w:szCs w:val="24"/>
          <w:lang w:eastAsia="ja-JP" w:bidi="ar-SA"/>
        </w:rPr>
        <w:t xml:space="preserve">Effect of Age, Smoking, </w:t>
      </w:r>
      <w:r w:rsidRPr="34766248" w:rsidR="5C3E2CA0">
        <w:rPr>
          <w:rFonts w:ascii="Times New Roman" w:hAnsi="Times New Roman" w:eastAsia="Times New Roman" w:cs="Times New Roman"/>
          <w:b w:val="1"/>
          <w:bCs w:val="1"/>
          <w:color w:val="auto"/>
          <w:sz w:val="24"/>
          <w:szCs w:val="24"/>
          <w:lang w:eastAsia="ja-JP" w:bidi="ar-SA"/>
        </w:rPr>
        <w:t>Gender</w:t>
      </w:r>
      <w:r w:rsidRPr="34766248" w:rsidR="5C3E2CA0">
        <w:rPr>
          <w:rFonts w:ascii="Times New Roman" w:hAnsi="Times New Roman" w:eastAsia="Times New Roman" w:cs="Times New Roman"/>
          <w:b w:val="1"/>
          <w:bCs w:val="1"/>
          <w:color w:val="auto"/>
          <w:sz w:val="24"/>
          <w:szCs w:val="24"/>
          <w:lang w:eastAsia="ja-JP" w:bidi="ar-SA"/>
        </w:rPr>
        <w:t xml:space="preserve"> and BMI on insurance cost:</w:t>
      </w:r>
    </w:p>
    <w:p w:rsidR="5C3E2CA0" w:rsidP="34766248" w:rsidRDefault="5C3E2CA0" w14:paraId="4B5087BC" w14:textId="28C329C2">
      <w:pPr>
        <w:pStyle w:val="ListParagraph"/>
        <w:numPr>
          <w:ilvl w:val="0"/>
          <w:numId w:val="9"/>
        </w:numPr>
        <w:jc w:val="both"/>
        <w:rPr>
          <w:rFonts w:ascii="Times New Roman" w:hAnsi="Times New Roman" w:eastAsia="Times New Roman" w:cs="Times New Roman"/>
          <w:color w:val="auto"/>
          <w:sz w:val="24"/>
          <w:szCs w:val="24"/>
          <w:lang w:eastAsia="ja-JP" w:bidi="ar-SA"/>
        </w:rPr>
      </w:pPr>
      <w:r w:rsidRPr="34766248" w:rsidR="5C3E2CA0">
        <w:rPr>
          <w:rFonts w:ascii="Times New Roman" w:hAnsi="Times New Roman" w:eastAsia="Times New Roman" w:cs="Times New Roman"/>
          <w:color w:val="auto"/>
          <w:sz w:val="24"/>
          <w:szCs w:val="24"/>
          <w:lang w:eastAsia="ja-JP" w:bidi="ar-SA"/>
        </w:rPr>
        <w:t>Insurance cost in smokers and non-smokers</w:t>
      </w:r>
    </w:p>
    <w:p w:rsidR="5C3E2CA0" w:rsidP="34766248" w:rsidRDefault="5C3E2CA0" w14:paraId="14636A6B" w14:textId="6F154C4D">
      <w:pPr>
        <w:pStyle w:val="ListParagraph"/>
        <w:numPr>
          <w:ilvl w:val="0"/>
          <w:numId w:val="9"/>
        </w:numPr>
        <w:jc w:val="both"/>
        <w:rPr>
          <w:rFonts w:ascii="Times New Roman" w:hAnsi="Times New Roman" w:eastAsia="Times New Roman" w:cs="Times New Roman"/>
          <w:color w:val="auto"/>
          <w:sz w:val="24"/>
          <w:szCs w:val="24"/>
          <w:lang w:eastAsia="ja-JP" w:bidi="ar-SA"/>
        </w:rPr>
      </w:pPr>
      <w:r w:rsidRPr="34766248" w:rsidR="5C3E2CA0">
        <w:rPr>
          <w:rFonts w:ascii="Times New Roman" w:hAnsi="Times New Roman" w:eastAsia="Times New Roman" w:cs="Times New Roman"/>
          <w:color w:val="auto"/>
          <w:sz w:val="24"/>
          <w:szCs w:val="24"/>
          <w:lang w:eastAsia="ja-JP" w:bidi="ar-SA"/>
        </w:rPr>
        <w:t xml:space="preserve">Insurance cost according to Age </w:t>
      </w:r>
    </w:p>
    <w:p w:rsidR="5C3E2CA0" w:rsidP="34766248" w:rsidRDefault="5C3E2CA0" w14:paraId="20BBD02E" w14:textId="48BFC112">
      <w:pPr>
        <w:pStyle w:val="ListParagraph"/>
        <w:numPr>
          <w:ilvl w:val="0"/>
          <w:numId w:val="9"/>
        </w:numPr>
        <w:jc w:val="both"/>
        <w:rPr>
          <w:rFonts w:ascii="Times New Roman" w:hAnsi="Times New Roman" w:eastAsia="Times New Roman" w:cs="Times New Roman"/>
          <w:color w:val="auto"/>
          <w:sz w:val="24"/>
          <w:szCs w:val="24"/>
          <w:lang w:eastAsia="ja-JP" w:bidi="ar-SA"/>
        </w:rPr>
      </w:pPr>
      <w:r w:rsidRPr="34766248" w:rsidR="5C3E2CA0">
        <w:rPr>
          <w:rFonts w:ascii="Times New Roman" w:hAnsi="Times New Roman" w:eastAsia="Times New Roman" w:cs="Times New Roman"/>
          <w:color w:val="auto"/>
          <w:sz w:val="24"/>
          <w:szCs w:val="24"/>
          <w:lang w:eastAsia="ja-JP" w:bidi="ar-SA"/>
        </w:rPr>
        <w:t xml:space="preserve">Insurance cost </w:t>
      </w:r>
      <w:r w:rsidRPr="34766248" w:rsidR="5C3E2CA0">
        <w:rPr>
          <w:rFonts w:ascii="Times New Roman" w:hAnsi="Times New Roman" w:eastAsia="Times New Roman" w:cs="Times New Roman"/>
          <w:color w:val="auto"/>
          <w:sz w:val="24"/>
          <w:szCs w:val="24"/>
          <w:lang w:eastAsia="ja-JP" w:bidi="ar-SA"/>
        </w:rPr>
        <w:t>according</w:t>
      </w:r>
      <w:r w:rsidRPr="34766248" w:rsidR="5C3E2CA0">
        <w:rPr>
          <w:rFonts w:ascii="Times New Roman" w:hAnsi="Times New Roman" w:eastAsia="Times New Roman" w:cs="Times New Roman"/>
          <w:color w:val="auto"/>
          <w:sz w:val="24"/>
          <w:szCs w:val="24"/>
          <w:lang w:eastAsia="ja-JP" w:bidi="ar-SA"/>
        </w:rPr>
        <w:t xml:space="preserve"> to gender </w:t>
      </w:r>
    </w:p>
    <w:p w:rsidR="5C3E2CA0" w:rsidP="34766248" w:rsidRDefault="5C3E2CA0" w14:paraId="6F1174F2" w14:textId="3F6A29FC">
      <w:pPr>
        <w:pStyle w:val="ListParagraph"/>
        <w:numPr>
          <w:ilvl w:val="0"/>
          <w:numId w:val="9"/>
        </w:numPr>
        <w:jc w:val="both"/>
        <w:rPr>
          <w:rFonts w:ascii="Times New Roman" w:hAnsi="Times New Roman" w:eastAsia="Times New Roman" w:cs="Times New Roman"/>
          <w:color w:val="auto"/>
          <w:sz w:val="24"/>
          <w:szCs w:val="24"/>
          <w:lang w:eastAsia="ja-JP" w:bidi="ar-SA"/>
        </w:rPr>
      </w:pPr>
      <w:r w:rsidRPr="34766248" w:rsidR="5C3E2CA0">
        <w:rPr>
          <w:rFonts w:ascii="Times New Roman" w:hAnsi="Times New Roman" w:eastAsia="Times New Roman" w:cs="Times New Roman"/>
          <w:color w:val="auto"/>
          <w:sz w:val="24"/>
          <w:szCs w:val="24"/>
          <w:lang w:eastAsia="ja-JP" w:bidi="ar-SA"/>
        </w:rPr>
        <w:t xml:space="preserve">Insurance cost according to BMI level </w:t>
      </w:r>
    </w:p>
    <w:p w:rsidR="4412AD35" w:rsidP="34766248" w:rsidRDefault="4412AD35" w14:paraId="50630BDC" w14:textId="7ADBA40C">
      <w:pPr>
        <w:pStyle w:val="Heading1"/>
        <w:spacing w:before="322" w:beforeAutospacing="off" w:after="322" w:afterAutospacing="off"/>
        <w:jc w:val="both"/>
        <w:rPr>
          <w:rFonts w:ascii="Times New Roman" w:hAnsi="Times New Roman" w:eastAsia="Times New Roman" w:cs="Times New Roman"/>
          <w:b w:val="1"/>
          <w:bCs w:val="1"/>
          <w:noProof w:val="0"/>
          <w:color w:val="000000" w:themeColor="text1" w:themeTint="FF" w:themeShade="FF"/>
          <w:sz w:val="28"/>
          <w:szCs w:val="28"/>
          <w:lang w:val="en-US"/>
        </w:rPr>
      </w:pPr>
      <w:r w:rsidRPr="34766248" w:rsidR="58A9CA51">
        <w:rPr>
          <w:rFonts w:ascii="Times New Roman" w:hAnsi="Times New Roman" w:eastAsia="Times New Roman" w:cs="Times New Roman"/>
          <w:b w:val="1"/>
          <w:bCs w:val="1"/>
          <w:noProof w:val="0"/>
          <w:color w:val="000000" w:themeColor="text1" w:themeTint="FF" w:themeShade="FF"/>
          <w:sz w:val="28"/>
          <w:szCs w:val="28"/>
          <w:lang w:val="en-US"/>
        </w:rPr>
        <w:t xml:space="preserve">Data Collection </w:t>
      </w:r>
      <w:r w:rsidRPr="34766248" w:rsidR="734E1FE7">
        <w:rPr>
          <w:rFonts w:ascii="Times New Roman" w:hAnsi="Times New Roman" w:eastAsia="Times New Roman" w:cs="Times New Roman"/>
          <w:b w:val="1"/>
          <w:bCs w:val="1"/>
          <w:noProof w:val="0"/>
          <w:color w:val="000000" w:themeColor="text1" w:themeTint="FF" w:themeShade="FF"/>
          <w:sz w:val="28"/>
          <w:szCs w:val="28"/>
          <w:lang w:val="en-US"/>
        </w:rPr>
        <w:t>Methods:</w:t>
      </w:r>
    </w:p>
    <w:p w:rsidR="4412AD35" w:rsidP="34766248" w:rsidRDefault="4412AD35" w14:paraId="614064BC" w14:textId="2B89E6BD">
      <w:pPr>
        <w:spacing w:before="240" w:beforeAutospacing="off" w:after="240" w:afterAutospacing="off"/>
        <w:jc w:val="both"/>
        <w:rPr>
          <w:rFonts w:ascii="Times New Roman" w:hAnsi="Times New Roman" w:eastAsia="Times New Roman" w:cs="Times New Roman"/>
          <w:noProof w:val="0"/>
          <w:sz w:val="24"/>
          <w:szCs w:val="24"/>
          <w:lang w:val="en-US"/>
        </w:rPr>
      </w:pPr>
      <w:r w:rsidRPr="34766248" w:rsidR="58A9CA51">
        <w:rPr>
          <w:rFonts w:ascii="Times New Roman" w:hAnsi="Times New Roman" w:eastAsia="Times New Roman" w:cs="Times New Roman"/>
          <w:noProof w:val="0"/>
          <w:color w:val="auto"/>
          <w:sz w:val="24"/>
          <w:szCs w:val="24"/>
          <w:lang w:val="en-US" w:eastAsia="ja-JP" w:bidi="ar-SA"/>
        </w:rPr>
        <w:t xml:space="preserve">In our analysis, we </w:t>
      </w:r>
      <w:r w:rsidRPr="34766248" w:rsidR="58A9CA51">
        <w:rPr>
          <w:rFonts w:ascii="Times New Roman" w:hAnsi="Times New Roman" w:eastAsia="Times New Roman" w:cs="Times New Roman"/>
          <w:noProof w:val="0"/>
          <w:color w:val="auto"/>
          <w:sz w:val="24"/>
          <w:szCs w:val="24"/>
          <w:lang w:val="en-US" w:eastAsia="ja-JP" w:bidi="ar-SA"/>
        </w:rPr>
        <w:t>sought</w:t>
      </w:r>
      <w:r w:rsidRPr="34766248" w:rsidR="58A9CA51">
        <w:rPr>
          <w:rFonts w:ascii="Times New Roman" w:hAnsi="Times New Roman" w:eastAsia="Times New Roman" w:cs="Times New Roman"/>
          <w:noProof w:val="0"/>
          <w:color w:val="auto"/>
          <w:sz w:val="24"/>
          <w:szCs w:val="24"/>
          <w:lang w:val="en-US" w:eastAsia="ja-JP" w:bidi="ar-SA"/>
        </w:rPr>
        <w:t xml:space="preserve"> to explore the relationships between </w:t>
      </w:r>
      <w:r w:rsidRPr="34766248" w:rsidR="7DB632EB">
        <w:rPr>
          <w:rFonts w:ascii="Times New Roman" w:hAnsi="Times New Roman" w:eastAsia="Times New Roman" w:cs="Times New Roman"/>
          <w:noProof w:val="0"/>
          <w:color w:val="auto"/>
          <w:sz w:val="24"/>
          <w:szCs w:val="24"/>
          <w:lang w:val="en-US" w:eastAsia="ja-JP" w:bidi="ar-SA"/>
        </w:rPr>
        <w:t>a range of factors</w:t>
      </w:r>
      <w:r w:rsidRPr="34766248" w:rsidR="58A9CA51">
        <w:rPr>
          <w:rFonts w:ascii="Times New Roman" w:hAnsi="Times New Roman" w:eastAsia="Times New Roman" w:cs="Times New Roman"/>
          <w:noProof w:val="0"/>
          <w:color w:val="auto"/>
          <w:sz w:val="24"/>
          <w:szCs w:val="24"/>
          <w:lang w:val="en-US" w:eastAsia="ja-JP" w:bidi="ar-SA"/>
        </w:rPr>
        <w:t xml:space="preserve"> and medical charges. To achieve this, we </w:t>
      </w:r>
      <w:r w:rsidRPr="34766248" w:rsidR="58A9CA51">
        <w:rPr>
          <w:rFonts w:ascii="Times New Roman" w:hAnsi="Times New Roman" w:eastAsia="Times New Roman" w:cs="Times New Roman"/>
          <w:noProof w:val="0"/>
          <w:color w:val="auto"/>
          <w:sz w:val="24"/>
          <w:szCs w:val="24"/>
          <w:lang w:val="en-US" w:eastAsia="ja-JP" w:bidi="ar-SA"/>
        </w:rPr>
        <w:t>required</w:t>
      </w:r>
      <w:r w:rsidRPr="34766248" w:rsidR="58A9CA51">
        <w:rPr>
          <w:rFonts w:ascii="Times New Roman" w:hAnsi="Times New Roman" w:eastAsia="Times New Roman" w:cs="Times New Roman"/>
          <w:noProof w:val="0"/>
          <w:color w:val="auto"/>
          <w:sz w:val="24"/>
          <w:szCs w:val="24"/>
          <w:lang w:val="en-US" w:eastAsia="ja-JP" w:bidi="ar-SA"/>
        </w:rPr>
        <w:t xml:space="preserve"> a dataset suitable for performing hypothesis testing, calculating confidence intervals, and conducting linear regression analyses. After extensive research, we selected a dataset from Kaggle, a renowned platform for data sharing and collaboration.</w:t>
      </w:r>
    </w:p>
    <w:p w:rsidR="4412AD35" w:rsidP="22D9E44F" w:rsidRDefault="4412AD35" w14:paraId="02BD0AD0" w14:textId="71604673">
      <w:pPr>
        <w:pStyle w:val="Heading2"/>
        <w:spacing w:before="299" w:beforeAutospacing="off" w:after="299" w:afterAutospacing="off"/>
        <w:jc w:val="both"/>
        <w:rPr>
          <w:rFonts w:ascii="Times New Roman" w:hAnsi="Times New Roman" w:eastAsia="Times New Roman" w:cs="Times New Roman"/>
          <w:b w:val="1"/>
          <w:bCs w:val="1"/>
          <w:noProof w:val="0"/>
          <w:color w:val="000000" w:themeColor="text1" w:themeTint="FF" w:themeShade="FF"/>
          <w:sz w:val="28"/>
          <w:szCs w:val="28"/>
          <w:lang w:val="en-US"/>
        </w:rPr>
      </w:pPr>
      <w:r w:rsidRPr="34766248" w:rsidR="58A9CA51">
        <w:rPr>
          <w:rFonts w:ascii="Times New Roman" w:hAnsi="Times New Roman" w:eastAsia="Times New Roman" w:cs="Times New Roman"/>
          <w:b w:val="1"/>
          <w:bCs w:val="1"/>
          <w:noProof w:val="0"/>
          <w:color w:val="000000" w:themeColor="text1" w:themeTint="FF" w:themeShade="FF"/>
          <w:sz w:val="28"/>
          <w:szCs w:val="28"/>
          <w:lang w:val="en-US"/>
        </w:rPr>
        <w:t>Dataset Overview</w:t>
      </w:r>
      <w:r w:rsidRPr="34766248" w:rsidR="1AB80F5E">
        <w:rPr>
          <w:rFonts w:ascii="Times New Roman" w:hAnsi="Times New Roman" w:eastAsia="Times New Roman" w:cs="Times New Roman"/>
          <w:b w:val="1"/>
          <w:bCs w:val="1"/>
          <w:noProof w:val="0"/>
          <w:color w:val="000000" w:themeColor="text1" w:themeTint="FF" w:themeShade="FF"/>
          <w:sz w:val="28"/>
          <w:szCs w:val="28"/>
          <w:lang w:val="en-US"/>
        </w:rPr>
        <w:t>:</w:t>
      </w:r>
    </w:p>
    <w:p w:rsidR="4412AD35" w:rsidP="34766248" w:rsidRDefault="4412AD35" w14:paraId="56C25E46" w14:textId="63C85A03">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noProof w:val="0"/>
          <w:color w:val="auto"/>
          <w:sz w:val="24"/>
          <w:szCs w:val="24"/>
          <w:lang w:val="en-US" w:eastAsia="ja-JP" w:bidi="ar-SA"/>
        </w:rPr>
        <w:t xml:space="preserve">The dataset we </w:t>
      </w:r>
      <w:r w:rsidRPr="34766248" w:rsidR="58A9CA51">
        <w:rPr>
          <w:rFonts w:ascii="Times New Roman" w:hAnsi="Times New Roman" w:eastAsia="Times New Roman" w:cs="Times New Roman"/>
          <w:noProof w:val="0"/>
          <w:color w:val="auto"/>
          <w:sz w:val="24"/>
          <w:szCs w:val="24"/>
          <w:lang w:val="en-US" w:eastAsia="ja-JP" w:bidi="ar-SA"/>
        </w:rPr>
        <w:t>utilized</w:t>
      </w:r>
      <w:r w:rsidRPr="34766248" w:rsidR="58A9CA51">
        <w:rPr>
          <w:rFonts w:ascii="Times New Roman" w:hAnsi="Times New Roman" w:eastAsia="Times New Roman" w:cs="Times New Roman"/>
          <w:noProof w:val="0"/>
          <w:color w:val="auto"/>
          <w:sz w:val="24"/>
          <w:szCs w:val="24"/>
          <w:lang w:val="en-US" w:eastAsia="ja-JP" w:bidi="ar-SA"/>
        </w:rPr>
        <w:t xml:space="preserve"> is the </w:t>
      </w:r>
      <w:r w:rsidRPr="34766248" w:rsidR="58A9CA51">
        <w:rPr>
          <w:rFonts w:ascii="Times New Roman" w:hAnsi="Times New Roman" w:eastAsia="Times New Roman" w:cs="Times New Roman"/>
          <w:noProof w:val="0"/>
          <w:color w:val="auto"/>
          <w:sz w:val="24"/>
          <w:szCs w:val="24"/>
          <w:lang w:val="en-US" w:eastAsia="ja-JP" w:bidi="ar-SA"/>
        </w:rPr>
        <w:t>Insurance Charges</w:t>
      </w:r>
      <w:r w:rsidRPr="34766248" w:rsidR="58A9CA51">
        <w:rPr>
          <w:rFonts w:ascii="Times New Roman" w:hAnsi="Times New Roman" w:eastAsia="Times New Roman" w:cs="Times New Roman"/>
          <w:noProof w:val="0"/>
          <w:color w:val="auto"/>
          <w:sz w:val="24"/>
          <w:szCs w:val="24"/>
          <w:lang w:val="en-US" w:eastAsia="ja-JP" w:bidi="ar-SA"/>
        </w:rPr>
        <w:t xml:space="preserve"> dataset, which </w:t>
      </w:r>
      <w:r w:rsidRPr="34766248" w:rsidR="58A9CA51">
        <w:rPr>
          <w:rFonts w:ascii="Times New Roman" w:hAnsi="Times New Roman" w:eastAsia="Times New Roman" w:cs="Times New Roman"/>
          <w:noProof w:val="0"/>
          <w:color w:val="auto"/>
          <w:sz w:val="24"/>
          <w:szCs w:val="24"/>
          <w:lang w:val="en-US" w:eastAsia="ja-JP" w:bidi="ar-SA"/>
        </w:rPr>
        <w:t>contains</w:t>
      </w:r>
      <w:r w:rsidRPr="34766248" w:rsidR="58A9CA51">
        <w:rPr>
          <w:rFonts w:ascii="Times New Roman" w:hAnsi="Times New Roman" w:eastAsia="Times New Roman" w:cs="Times New Roman"/>
          <w:noProof w:val="0"/>
          <w:color w:val="auto"/>
          <w:sz w:val="24"/>
          <w:szCs w:val="24"/>
          <w:lang w:val="en-US" w:eastAsia="ja-JP" w:bidi="ar-SA"/>
        </w:rPr>
        <w:t xml:space="preserve"> </w:t>
      </w:r>
      <w:r w:rsidRPr="34766248" w:rsidR="58A9CA51">
        <w:rPr>
          <w:rFonts w:ascii="Times New Roman" w:hAnsi="Times New Roman" w:eastAsia="Times New Roman" w:cs="Times New Roman"/>
          <w:noProof w:val="0"/>
          <w:color w:val="auto"/>
          <w:sz w:val="24"/>
          <w:szCs w:val="24"/>
          <w:lang w:val="en-US" w:eastAsia="ja-JP" w:bidi="ar-SA"/>
        </w:rPr>
        <w:t>1,339 rows</w:t>
      </w:r>
      <w:r w:rsidRPr="34766248" w:rsidR="58A9CA51">
        <w:rPr>
          <w:rFonts w:ascii="Times New Roman" w:hAnsi="Times New Roman" w:eastAsia="Times New Roman" w:cs="Times New Roman"/>
          <w:noProof w:val="0"/>
          <w:color w:val="auto"/>
          <w:sz w:val="24"/>
          <w:szCs w:val="24"/>
          <w:lang w:val="en-US" w:eastAsia="ja-JP" w:bidi="ar-SA"/>
        </w:rPr>
        <w:t xml:space="preserve"> and </w:t>
      </w:r>
      <w:r w:rsidRPr="34766248" w:rsidR="58A9CA51">
        <w:rPr>
          <w:rFonts w:ascii="Times New Roman" w:hAnsi="Times New Roman" w:eastAsia="Times New Roman" w:cs="Times New Roman"/>
          <w:noProof w:val="0"/>
          <w:color w:val="auto"/>
          <w:sz w:val="24"/>
          <w:szCs w:val="24"/>
          <w:lang w:val="en-US" w:eastAsia="ja-JP" w:bidi="ar-SA"/>
        </w:rPr>
        <w:t>7 columns</w:t>
      </w:r>
      <w:r w:rsidRPr="34766248" w:rsidR="58A9CA51">
        <w:rPr>
          <w:rFonts w:ascii="Times New Roman" w:hAnsi="Times New Roman" w:eastAsia="Times New Roman" w:cs="Times New Roman"/>
          <w:noProof w:val="0"/>
          <w:color w:val="auto"/>
          <w:sz w:val="24"/>
          <w:szCs w:val="24"/>
          <w:lang w:val="en-US" w:eastAsia="ja-JP" w:bidi="ar-SA"/>
        </w:rPr>
        <w:t>. The columns and their respective descriptions are as follows:</w:t>
      </w:r>
    </w:p>
    <w:p w:rsidR="4412AD35" w:rsidP="34766248" w:rsidRDefault="4412AD35" w14:paraId="1A5CB842" w14:textId="463A02D2">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Age</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The age of the primary beneficiary.</w:t>
      </w:r>
    </w:p>
    <w:p w:rsidR="4412AD35" w:rsidP="34766248" w:rsidRDefault="4412AD35" w14:paraId="2013CCAA" w14:textId="5993FDC1">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Sex</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w:t>
      </w:r>
      <w:r w:rsidRPr="34766248" w:rsidR="58A9CA51">
        <w:rPr>
          <w:rFonts w:ascii="Times New Roman" w:hAnsi="Times New Roman" w:eastAsia="Times New Roman" w:cs="Times New Roman"/>
          <w:noProof w:val="0"/>
          <w:color w:val="auto"/>
          <w:sz w:val="24"/>
          <w:szCs w:val="24"/>
          <w:lang w:val="en-US" w:eastAsia="ja-JP" w:bidi="ar-SA"/>
        </w:rPr>
        <w:t>The gender of the insurance contractor</w:t>
      </w:r>
      <w:r w:rsidRPr="34766248" w:rsidR="58A9CA51">
        <w:rPr>
          <w:rFonts w:ascii="Times New Roman" w:hAnsi="Times New Roman" w:eastAsia="Times New Roman" w:cs="Times New Roman"/>
          <w:noProof w:val="0"/>
          <w:color w:val="auto"/>
          <w:sz w:val="24"/>
          <w:szCs w:val="24"/>
          <w:lang w:val="en-US" w:eastAsia="ja-JP" w:bidi="ar-SA"/>
        </w:rPr>
        <w:t xml:space="preserve"> categorized as either female or male.</w:t>
      </w:r>
    </w:p>
    <w:p w:rsidR="4412AD35" w:rsidP="34766248" w:rsidRDefault="4412AD35" w14:paraId="066EABD5" w14:textId="6A07598E">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BMI (Body Mass Index)</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An objective measure of body weight </w:t>
      </w:r>
      <w:r w:rsidRPr="34766248" w:rsidR="58A9CA51">
        <w:rPr>
          <w:rFonts w:ascii="Times New Roman" w:hAnsi="Times New Roman" w:eastAsia="Times New Roman" w:cs="Times New Roman"/>
          <w:noProof w:val="0"/>
          <w:color w:val="auto"/>
          <w:sz w:val="24"/>
          <w:szCs w:val="24"/>
          <w:lang w:val="en-US" w:eastAsia="ja-JP" w:bidi="ar-SA"/>
        </w:rPr>
        <w:t>relative</w:t>
      </w:r>
      <w:r w:rsidRPr="34766248" w:rsidR="58A9CA51">
        <w:rPr>
          <w:rFonts w:ascii="Times New Roman" w:hAnsi="Times New Roman" w:eastAsia="Times New Roman" w:cs="Times New Roman"/>
          <w:noProof w:val="0"/>
          <w:color w:val="auto"/>
          <w:sz w:val="24"/>
          <w:szCs w:val="24"/>
          <w:lang w:val="en-US" w:eastAsia="ja-JP" w:bidi="ar-SA"/>
        </w:rPr>
        <w:t xml:space="preserve"> to height, where healthy BMI typically ranges from </w:t>
      </w:r>
      <w:r w:rsidRPr="34766248" w:rsidR="58A9CA51">
        <w:rPr>
          <w:rFonts w:ascii="Times New Roman" w:hAnsi="Times New Roman" w:eastAsia="Times New Roman" w:cs="Times New Roman"/>
          <w:noProof w:val="0"/>
          <w:color w:val="auto"/>
          <w:sz w:val="24"/>
          <w:szCs w:val="24"/>
          <w:lang w:val="en-US" w:eastAsia="ja-JP" w:bidi="ar-SA"/>
        </w:rPr>
        <w:t>18.5 to 24.9</w:t>
      </w:r>
      <w:r w:rsidRPr="34766248" w:rsidR="58A9CA51">
        <w:rPr>
          <w:rFonts w:ascii="Times New Roman" w:hAnsi="Times New Roman" w:eastAsia="Times New Roman" w:cs="Times New Roman"/>
          <w:noProof w:val="0"/>
          <w:color w:val="auto"/>
          <w:sz w:val="24"/>
          <w:szCs w:val="24"/>
          <w:lang w:val="en-US" w:eastAsia="ja-JP" w:bidi="ar-SA"/>
        </w:rPr>
        <w:t>.</w:t>
      </w:r>
    </w:p>
    <w:p w:rsidR="4412AD35" w:rsidP="34766248" w:rsidRDefault="4412AD35" w14:paraId="5DF7395C" w14:textId="577468B1">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Children</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The number of children covered by health insurance or the number of dependents.</w:t>
      </w:r>
    </w:p>
    <w:p w:rsidR="4412AD35" w:rsidP="34766248" w:rsidRDefault="4412AD35" w14:paraId="296B0753" w14:textId="7C38F72D">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Smoker</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w:t>
      </w:r>
      <w:r w:rsidRPr="34766248" w:rsidR="58A9CA51">
        <w:rPr>
          <w:rFonts w:ascii="Times New Roman" w:hAnsi="Times New Roman" w:eastAsia="Times New Roman" w:cs="Times New Roman"/>
          <w:noProof w:val="0"/>
          <w:color w:val="auto"/>
          <w:sz w:val="24"/>
          <w:szCs w:val="24"/>
          <w:lang w:val="en-US" w:eastAsia="ja-JP" w:bidi="ar-SA"/>
        </w:rPr>
        <w:t>Indicates</w:t>
      </w:r>
      <w:r w:rsidRPr="34766248" w:rsidR="58A9CA51">
        <w:rPr>
          <w:rFonts w:ascii="Times New Roman" w:hAnsi="Times New Roman" w:eastAsia="Times New Roman" w:cs="Times New Roman"/>
          <w:noProof w:val="0"/>
          <w:color w:val="auto"/>
          <w:sz w:val="24"/>
          <w:szCs w:val="24"/>
          <w:lang w:val="en-US" w:eastAsia="ja-JP" w:bidi="ar-SA"/>
        </w:rPr>
        <w:t xml:space="preserve"> whether the individual is a smoker</w:t>
      </w:r>
      <w:r w:rsidRPr="34766248" w:rsidR="2DBDD2C4">
        <w:rPr>
          <w:rFonts w:ascii="Times New Roman" w:hAnsi="Times New Roman" w:eastAsia="Times New Roman" w:cs="Times New Roman"/>
          <w:noProof w:val="0"/>
          <w:color w:val="auto"/>
          <w:sz w:val="24"/>
          <w:szCs w:val="24"/>
          <w:lang w:val="en-US" w:eastAsia="ja-JP" w:bidi="ar-SA"/>
        </w:rPr>
        <w:t xml:space="preserve"> or not</w:t>
      </w:r>
      <w:r w:rsidRPr="34766248" w:rsidR="58A9CA51">
        <w:rPr>
          <w:rFonts w:ascii="Times New Roman" w:hAnsi="Times New Roman" w:eastAsia="Times New Roman" w:cs="Times New Roman"/>
          <w:noProof w:val="0"/>
          <w:color w:val="auto"/>
          <w:sz w:val="24"/>
          <w:szCs w:val="24"/>
          <w:lang w:val="en-US" w:eastAsia="ja-JP" w:bidi="ar-SA"/>
        </w:rPr>
        <w:t>.</w:t>
      </w:r>
    </w:p>
    <w:p w:rsidR="4412AD35" w:rsidP="34766248" w:rsidRDefault="4412AD35" w14:paraId="317E02D5" w14:textId="0611E198">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b w:val="1"/>
          <w:bCs w:val="1"/>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Region</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The beneficiary's residential area in the U.S., categorized into northeast, southeast, southwest, and northwest.</w:t>
      </w:r>
    </w:p>
    <w:p w:rsidR="4412AD35" w:rsidP="34766248" w:rsidRDefault="4412AD35" w14:paraId="1EFF1025" w14:textId="5294EAE9">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58A9CA51">
        <w:rPr>
          <w:rFonts w:ascii="Times New Roman" w:hAnsi="Times New Roman" w:eastAsia="Times New Roman" w:cs="Times New Roman"/>
          <w:b w:val="1"/>
          <w:bCs w:val="1"/>
          <w:noProof w:val="0"/>
          <w:color w:val="auto"/>
          <w:sz w:val="24"/>
          <w:szCs w:val="24"/>
          <w:lang w:val="en-US" w:eastAsia="ja-JP" w:bidi="ar-SA"/>
        </w:rPr>
        <w:t>Charges</w:t>
      </w:r>
      <w:r w:rsidRPr="34766248" w:rsidR="58A9CA51">
        <w:rPr>
          <w:rFonts w:ascii="Times New Roman" w:hAnsi="Times New Roman" w:eastAsia="Times New Roman" w:cs="Times New Roman"/>
          <w:noProof w:val="0"/>
          <w:color w:val="auto"/>
          <w:sz w:val="24"/>
          <w:szCs w:val="24"/>
          <w:lang w:val="en-US" w:eastAsia="ja-JP" w:bidi="ar-SA"/>
        </w:rPr>
        <w:t>:</w:t>
      </w:r>
      <w:r w:rsidRPr="34766248" w:rsidR="58A9CA51">
        <w:rPr>
          <w:rFonts w:ascii="Times New Roman" w:hAnsi="Times New Roman" w:eastAsia="Times New Roman" w:cs="Times New Roman"/>
          <w:noProof w:val="0"/>
          <w:color w:val="auto"/>
          <w:sz w:val="24"/>
          <w:szCs w:val="24"/>
          <w:lang w:val="en-US" w:eastAsia="ja-JP" w:bidi="ar-SA"/>
        </w:rPr>
        <w:t xml:space="preserve"> The individual medical costs billed by health insurance.</w:t>
      </w:r>
    </w:p>
    <w:p w:rsidR="4412AD35" w:rsidP="34766248" w:rsidRDefault="4412AD35" w14:paraId="534F331A" w14:textId="74C7F193">
      <w:pPr>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en-US"/>
        </w:rPr>
      </w:pPr>
      <w:r w:rsidRPr="34766248" w:rsidR="58A9CA51">
        <w:rPr>
          <w:rFonts w:ascii="Times New Roman" w:hAnsi="Times New Roman" w:eastAsia="Times New Roman" w:cs="Times New Roman"/>
          <w:noProof w:val="0"/>
          <w:color w:val="auto"/>
          <w:sz w:val="24"/>
          <w:szCs w:val="24"/>
          <w:lang w:val="en-US" w:eastAsia="ja-JP" w:bidi="ar-SA"/>
        </w:rPr>
        <w:t xml:space="preserve">This </w:t>
      </w:r>
      <w:r w:rsidRPr="34766248" w:rsidR="58A9CA51">
        <w:rPr>
          <w:rFonts w:ascii="Times New Roman" w:hAnsi="Times New Roman" w:eastAsia="Times New Roman" w:cs="Times New Roman"/>
          <w:noProof w:val="0"/>
          <w:color w:val="auto"/>
          <w:sz w:val="24"/>
          <w:szCs w:val="24"/>
          <w:lang w:val="en-US" w:eastAsia="ja-JP" w:bidi="ar-SA"/>
        </w:rPr>
        <w:t>dataset</w:t>
      </w:r>
      <w:r w:rsidRPr="34766248" w:rsidR="58A9CA51">
        <w:rPr>
          <w:rFonts w:ascii="Times New Roman" w:hAnsi="Times New Roman" w:eastAsia="Times New Roman" w:cs="Times New Roman"/>
          <w:noProof w:val="0"/>
          <w:color w:val="auto"/>
          <w:sz w:val="24"/>
          <w:szCs w:val="24"/>
          <w:lang w:val="en-US" w:eastAsia="ja-JP" w:bidi="ar-SA"/>
        </w:rPr>
        <w:t xml:space="preserve"> </w:t>
      </w:r>
      <w:r w:rsidRPr="34766248" w:rsidR="58A9CA51">
        <w:rPr>
          <w:rFonts w:ascii="Times New Roman" w:hAnsi="Times New Roman" w:eastAsia="Times New Roman" w:cs="Times New Roman"/>
          <w:noProof w:val="0"/>
          <w:color w:val="auto"/>
          <w:sz w:val="24"/>
          <w:szCs w:val="24"/>
          <w:lang w:val="en-US" w:eastAsia="ja-JP" w:bidi="ar-SA"/>
        </w:rPr>
        <w:t>provides</w:t>
      </w:r>
      <w:r w:rsidRPr="34766248" w:rsidR="58A9CA51">
        <w:rPr>
          <w:rFonts w:ascii="Times New Roman" w:hAnsi="Times New Roman" w:eastAsia="Times New Roman" w:cs="Times New Roman"/>
          <w:noProof w:val="0"/>
          <w:color w:val="auto"/>
          <w:sz w:val="24"/>
          <w:szCs w:val="24"/>
          <w:lang w:val="en-US" w:eastAsia="ja-JP" w:bidi="ar-SA"/>
        </w:rPr>
        <w:t xml:space="preserve"> a comprehensive view of the factors influencing medical charges, making it an ideal </w:t>
      </w:r>
      <w:r w:rsidRPr="34766248" w:rsidR="17D408F6">
        <w:rPr>
          <w:rFonts w:ascii="Times New Roman" w:hAnsi="Times New Roman" w:eastAsia="Times New Roman" w:cs="Times New Roman"/>
          <w:noProof w:val="0"/>
          <w:color w:val="auto"/>
          <w:sz w:val="24"/>
          <w:szCs w:val="24"/>
          <w:lang w:val="en-US" w:eastAsia="ja-JP" w:bidi="ar-SA"/>
        </w:rPr>
        <w:t>da</w:t>
      </w:r>
      <w:r w:rsidRPr="34766248" w:rsidR="17D408F6">
        <w:rPr>
          <w:rFonts w:ascii="Times New Roman" w:hAnsi="Times New Roman" w:eastAsia="Times New Roman" w:cs="Times New Roman"/>
          <w:noProof w:val="0"/>
          <w:color w:val="auto"/>
          <w:sz w:val="24"/>
          <w:szCs w:val="24"/>
          <w:lang w:val="en-US" w:eastAsia="ja-JP" w:bidi="ar-SA"/>
        </w:rPr>
        <w:t>taset</w:t>
      </w:r>
      <w:r w:rsidRPr="34766248" w:rsidR="58A9CA51">
        <w:rPr>
          <w:rFonts w:ascii="Times New Roman" w:hAnsi="Times New Roman" w:eastAsia="Times New Roman" w:cs="Times New Roman"/>
          <w:noProof w:val="0"/>
          <w:color w:val="auto"/>
          <w:sz w:val="24"/>
          <w:szCs w:val="24"/>
          <w:lang w:val="en-US" w:eastAsia="ja-JP" w:bidi="ar-SA"/>
        </w:rPr>
        <w:t xml:space="preserve"> for our analysis</w:t>
      </w:r>
      <w:r w:rsidRPr="34766248" w:rsidR="58A9CA51">
        <w:rPr>
          <w:rFonts w:ascii="Times New Roman" w:hAnsi="Times New Roman" w:eastAsia="Times New Roman" w:cs="Times New Roman"/>
          <w:noProof w:val="0"/>
          <w:color w:val="000000" w:themeColor="text1" w:themeTint="FF" w:themeShade="FF"/>
          <w:sz w:val="24"/>
          <w:szCs w:val="24"/>
          <w:lang w:val="en-US" w:eastAsia="ja-JP" w:bidi="ar-SA"/>
        </w:rPr>
        <w:t>.</w:t>
      </w:r>
    </w:p>
    <w:p w:rsidR="604C8B8E" w:rsidP="2F94352E" w:rsidRDefault="604C8B8E" w14:paraId="146614F2" w14:textId="7D1F1616">
      <w:pPr>
        <w:spacing w:before="240" w:beforeAutospacing="off" w:after="240" w:afterAutospacing="off"/>
        <w:jc w:val="both"/>
        <w:rPr>
          <w:rFonts w:ascii="Times New Roman" w:hAnsi="Times New Roman" w:eastAsia="Times New Roman" w:cs="Times New Roman"/>
          <w:b w:val="1"/>
          <w:bCs w:val="1"/>
          <w:noProof w:val="0"/>
          <w:color w:val="000000" w:themeColor="text1" w:themeTint="FF" w:themeShade="FF"/>
          <w:sz w:val="28"/>
          <w:szCs w:val="28"/>
          <w:lang w:val="en-US"/>
        </w:rPr>
      </w:pPr>
      <w:r w:rsidRPr="34766248" w:rsidR="777C43D1">
        <w:rPr>
          <w:rFonts w:ascii="Times New Roman" w:hAnsi="Times New Roman" w:eastAsia="Times New Roman" w:cs="Times New Roman"/>
          <w:b w:val="1"/>
          <w:bCs w:val="1"/>
          <w:noProof w:val="0"/>
          <w:color w:val="000000" w:themeColor="text1" w:themeTint="FF" w:themeShade="FF"/>
          <w:sz w:val="28"/>
          <w:szCs w:val="28"/>
          <w:lang w:val="en-US"/>
        </w:rPr>
        <w:t>Data Cleaning:</w:t>
      </w:r>
    </w:p>
    <w:p w:rsidR="604C8B8E" w:rsidP="34766248" w:rsidRDefault="604C8B8E" w14:paraId="588E9937" w14:textId="1376DC35">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777C43D1">
        <w:rPr>
          <w:rFonts w:ascii="Times New Roman" w:hAnsi="Times New Roman" w:eastAsia="Times New Roman" w:cs="Times New Roman"/>
          <w:noProof w:val="0"/>
          <w:color w:val="auto"/>
          <w:sz w:val="24"/>
          <w:szCs w:val="24"/>
          <w:lang w:val="en-US" w:eastAsia="ja-JP" w:bidi="ar-SA"/>
        </w:rPr>
        <w:t xml:space="preserve">During the </w:t>
      </w:r>
      <w:r w:rsidRPr="34766248" w:rsidR="777C43D1">
        <w:rPr>
          <w:rFonts w:ascii="Times New Roman" w:hAnsi="Times New Roman" w:eastAsia="Times New Roman" w:cs="Times New Roman"/>
          <w:noProof w:val="0"/>
          <w:color w:val="auto"/>
          <w:sz w:val="24"/>
          <w:szCs w:val="24"/>
          <w:lang w:val="en-US" w:eastAsia="ja-JP" w:bidi="ar-SA"/>
        </w:rPr>
        <w:t>initial</w:t>
      </w:r>
      <w:r w:rsidRPr="34766248" w:rsidR="777C43D1">
        <w:rPr>
          <w:rFonts w:ascii="Times New Roman" w:hAnsi="Times New Roman" w:eastAsia="Times New Roman" w:cs="Times New Roman"/>
          <w:noProof w:val="0"/>
          <w:color w:val="auto"/>
          <w:sz w:val="24"/>
          <w:szCs w:val="24"/>
          <w:lang w:val="en-US" w:eastAsia="ja-JP" w:bidi="ar-SA"/>
        </w:rPr>
        <w:t xml:space="preserve"> stages of working with the dataset, we took several steps to ensure its readiness for our analyses. The dataset, sourced from Kaggle, was well-organized and </w:t>
      </w:r>
      <w:r w:rsidRPr="34766248" w:rsidR="777C43D1">
        <w:rPr>
          <w:rFonts w:ascii="Times New Roman" w:hAnsi="Times New Roman" w:eastAsia="Times New Roman" w:cs="Times New Roman"/>
          <w:noProof w:val="0"/>
          <w:color w:val="auto"/>
          <w:sz w:val="24"/>
          <w:szCs w:val="24"/>
          <w:lang w:val="en-US" w:eastAsia="ja-JP" w:bidi="ar-SA"/>
        </w:rPr>
        <w:t>contained</w:t>
      </w:r>
      <w:r w:rsidRPr="34766248" w:rsidR="777C43D1">
        <w:rPr>
          <w:rFonts w:ascii="Times New Roman" w:hAnsi="Times New Roman" w:eastAsia="Times New Roman" w:cs="Times New Roman"/>
          <w:noProof w:val="0"/>
          <w:color w:val="auto"/>
          <w:sz w:val="24"/>
          <w:szCs w:val="24"/>
          <w:lang w:val="en-US" w:eastAsia="ja-JP" w:bidi="ar-SA"/>
        </w:rPr>
        <w:t xml:space="preserve"> the necessary variables for our study, which included columns like age, sex, BMI, and medical charges. Despite the overall cleanliness of the data, we conducted preliminary checks to </w:t>
      </w:r>
      <w:r w:rsidRPr="34766248" w:rsidR="777C43D1">
        <w:rPr>
          <w:rFonts w:ascii="Times New Roman" w:hAnsi="Times New Roman" w:eastAsia="Times New Roman" w:cs="Times New Roman"/>
          <w:noProof w:val="0"/>
          <w:color w:val="auto"/>
          <w:sz w:val="24"/>
          <w:szCs w:val="24"/>
          <w:lang w:val="en-US" w:eastAsia="ja-JP" w:bidi="ar-SA"/>
        </w:rPr>
        <w:t>identify</w:t>
      </w:r>
      <w:r w:rsidRPr="34766248" w:rsidR="777C43D1">
        <w:rPr>
          <w:rFonts w:ascii="Times New Roman" w:hAnsi="Times New Roman" w:eastAsia="Times New Roman" w:cs="Times New Roman"/>
          <w:noProof w:val="0"/>
          <w:color w:val="auto"/>
          <w:sz w:val="24"/>
          <w:szCs w:val="24"/>
          <w:lang w:val="en-US" w:eastAsia="ja-JP" w:bidi="ar-SA"/>
        </w:rPr>
        <w:t xml:space="preserve"> and address any duplicates or missing values. Outliers were also reviewed to ensure they </w:t>
      </w:r>
      <w:r w:rsidRPr="34766248" w:rsidR="777C43D1">
        <w:rPr>
          <w:rFonts w:ascii="Times New Roman" w:hAnsi="Times New Roman" w:eastAsia="Times New Roman" w:cs="Times New Roman"/>
          <w:noProof w:val="0"/>
          <w:color w:val="auto"/>
          <w:sz w:val="24"/>
          <w:szCs w:val="24"/>
          <w:lang w:val="en-US" w:eastAsia="ja-JP" w:bidi="ar-SA"/>
        </w:rPr>
        <w:t>wouldn't</w:t>
      </w:r>
      <w:r w:rsidRPr="34766248" w:rsidR="777C43D1">
        <w:rPr>
          <w:rFonts w:ascii="Times New Roman" w:hAnsi="Times New Roman" w:eastAsia="Times New Roman" w:cs="Times New Roman"/>
          <w:noProof w:val="0"/>
          <w:color w:val="auto"/>
          <w:sz w:val="24"/>
          <w:szCs w:val="24"/>
          <w:lang w:val="en-US" w:eastAsia="ja-JP" w:bidi="ar-SA"/>
        </w:rPr>
        <w:t xml:space="preserve"> distort our statistical tests. By cleaning the data, we were able to </w:t>
      </w:r>
      <w:r w:rsidRPr="34766248" w:rsidR="777C43D1">
        <w:rPr>
          <w:rFonts w:ascii="Times New Roman" w:hAnsi="Times New Roman" w:eastAsia="Times New Roman" w:cs="Times New Roman"/>
          <w:noProof w:val="0"/>
          <w:color w:val="auto"/>
          <w:sz w:val="24"/>
          <w:szCs w:val="24"/>
          <w:lang w:val="en-US" w:eastAsia="ja-JP" w:bidi="ar-SA"/>
        </w:rPr>
        <w:t>maintain</w:t>
      </w:r>
      <w:r w:rsidRPr="34766248" w:rsidR="777C43D1">
        <w:rPr>
          <w:rFonts w:ascii="Times New Roman" w:hAnsi="Times New Roman" w:eastAsia="Times New Roman" w:cs="Times New Roman"/>
          <w:noProof w:val="0"/>
          <w:color w:val="auto"/>
          <w:sz w:val="24"/>
          <w:szCs w:val="24"/>
          <w:lang w:val="en-US" w:eastAsia="ja-JP" w:bidi="ar-SA"/>
        </w:rPr>
        <w:t xml:space="preserve"> its integrity and ensure reliable results for the analysis.</w:t>
      </w:r>
    </w:p>
    <w:p w:rsidR="2F94352E" w:rsidP="34766248" w:rsidRDefault="2F94352E" w14:paraId="4FD15EC2" w14:textId="195B996E">
      <w:pPr>
        <w:pStyle w:val="Normal"/>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2F94352E">
        <w:drawing>
          <wp:anchor distT="0" distB="0" distL="114300" distR="114300" simplePos="0" relativeHeight="251658240" behindDoc="0" locked="0" layoutInCell="1" allowOverlap="1" wp14:editId="35C313BB" wp14:anchorId="54CB43C8">
            <wp:simplePos x="0" y="0"/>
            <wp:positionH relativeFrom="column">
              <wp:align>right</wp:align>
            </wp:positionH>
            <wp:positionV relativeFrom="paragraph">
              <wp:posOffset>0</wp:posOffset>
            </wp:positionV>
            <wp:extent cx="5943600" cy="1762125"/>
            <wp:effectExtent l="0" t="0" r="0" b="0"/>
            <wp:wrapSquare wrapText="bothSides"/>
            <wp:docPr id="439176428" name="" descr="A screenshot of a computer&#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24f86639d9140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762125"/>
                    </a:xfrm>
                    <a:prstGeom prst="rect">
                      <a:avLst/>
                    </a:prstGeom>
                  </pic:spPr>
                </pic:pic>
              </a:graphicData>
            </a:graphic>
            <wp14:sizeRelH relativeFrom="page">
              <wp14:pctWidth>0</wp14:pctWidth>
            </wp14:sizeRelH>
            <wp14:sizeRelV relativeFrom="page">
              <wp14:pctHeight>0</wp14:pctHeight>
            </wp14:sizeRelV>
          </wp:anchor>
        </w:drawing>
      </w:r>
    </w:p>
    <w:p w:rsidR="600E6E77" w:rsidP="34766248" w:rsidRDefault="600E6E77" w14:paraId="5A6C5FDE" w14:textId="04DD7600">
      <w:pPr>
        <w:pStyle w:val="NoSpacing"/>
        <w:jc w:val="both"/>
        <w:rPr>
          <w:rFonts w:ascii="Times New Roman" w:hAnsi="Times New Roman" w:eastAsia="Times New Roman" w:cs="Times New Roman"/>
          <w:b w:val="1"/>
          <w:bCs w:val="1"/>
          <w:noProof w:val="0"/>
          <w:sz w:val="28"/>
          <w:szCs w:val="28"/>
          <w:lang w:val="en-US"/>
        </w:rPr>
      </w:pPr>
      <w:r w:rsidRPr="34766248" w:rsidR="3CCFA455">
        <w:rPr>
          <w:rFonts w:ascii="Times New Roman" w:hAnsi="Times New Roman" w:eastAsia="Times New Roman" w:cs="Times New Roman"/>
          <w:b w:val="1"/>
          <w:bCs w:val="1"/>
          <w:noProof w:val="0"/>
          <w:sz w:val="28"/>
          <w:szCs w:val="28"/>
          <w:lang w:val="en-US"/>
        </w:rPr>
        <w:t xml:space="preserve"> </w:t>
      </w:r>
      <w:r w:rsidRPr="34766248" w:rsidR="39D7F7C8">
        <w:rPr>
          <w:rFonts w:ascii="Times New Roman" w:hAnsi="Times New Roman" w:eastAsia="Times New Roman" w:cs="Times New Roman"/>
          <w:b w:val="1"/>
          <w:bCs w:val="1"/>
          <w:noProof w:val="0"/>
          <w:sz w:val="28"/>
          <w:szCs w:val="28"/>
          <w:lang w:val="en-US"/>
        </w:rPr>
        <w:t>Issues Encountered:</w:t>
      </w:r>
    </w:p>
    <w:p w:rsidR="2F94352E" w:rsidP="34766248" w:rsidRDefault="2F94352E" w14:paraId="2671F1C0" w14:textId="176AA26F">
      <w:pPr>
        <w:pStyle w:val="NoSpacing"/>
        <w:jc w:val="both"/>
        <w:rPr>
          <w:rFonts w:ascii="Times New Roman" w:hAnsi="Times New Roman" w:eastAsia="Times New Roman" w:cs="Times New Roman"/>
          <w:b w:val="1"/>
          <w:bCs w:val="1"/>
          <w:noProof w:val="0"/>
          <w:lang w:val="en-US"/>
        </w:rPr>
      </w:pPr>
    </w:p>
    <w:p w:rsidR="600E6E77" w:rsidP="34766248" w:rsidRDefault="600E6E77" w14:paraId="1D486183" w14:textId="62B234AC">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39D7F7C8">
        <w:rPr>
          <w:rFonts w:ascii="Times New Roman" w:hAnsi="Times New Roman" w:eastAsia="Times New Roman" w:cs="Times New Roman"/>
          <w:noProof w:val="0"/>
          <w:color w:val="auto"/>
          <w:sz w:val="24"/>
          <w:szCs w:val="24"/>
          <w:lang w:val="en-US" w:eastAsia="ja-JP" w:bidi="ar-SA"/>
        </w:rPr>
        <w:t xml:space="preserve">While the dataset itself was structured and accessible, our main challenge lay in verifying its suitability for the specific statistical tests we intended to perform. We needed to ensure that the numerical data aligned with the requirements of hypothesis testing, confidence intervals, and regression models. This meant paying close attention to the distribution of variables and any anomalies that might </w:t>
      </w:r>
      <w:r w:rsidRPr="34766248" w:rsidR="39D7F7C8">
        <w:rPr>
          <w:rFonts w:ascii="Times New Roman" w:hAnsi="Times New Roman" w:eastAsia="Times New Roman" w:cs="Times New Roman"/>
          <w:noProof w:val="0"/>
          <w:color w:val="auto"/>
          <w:sz w:val="24"/>
          <w:szCs w:val="24"/>
          <w:lang w:val="en-US" w:eastAsia="ja-JP" w:bidi="ar-SA"/>
        </w:rPr>
        <w:t>impact</w:t>
      </w:r>
      <w:r w:rsidRPr="34766248" w:rsidR="39D7F7C8">
        <w:rPr>
          <w:rFonts w:ascii="Times New Roman" w:hAnsi="Times New Roman" w:eastAsia="Times New Roman" w:cs="Times New Roman"/>
          <w:noProof w:val="0"/>
          <w:color w:val="auto"/>
          <w:sz w:val="24"/>
          <w:szCs w:val="24"/>
          <w:lang w:val="en-US" w:eastAsia="ja-JP" w:bidi="ar-SA"/>
        </w:rPr>
        <w:t xml:space="preserve"> on</w:t>
      </w:r>
      <w:r w:rsidRPr="34766248" w:rsidR="39D7F7C8">
        <w:rPr>
          <w:rFonts w:ascii="Times New Roman" w:hAnsi="Times New Roman" w:eastAsia="Times New Roman" w:cs="Times New Roman"/>
          <w:noProof w:val="0"/>
          <w:color w:val="auto"/>
          <w:sz w:val="24"/>
          <w:szCs w:val="24"/>
          <w:lang w:val="en-US" w:eastAsia="ja-JP" w:bidi="ar-SA"/>
        </w:rPr>
        <w:t xml:space="preserve"> the validity of our analyses. Additionally, we had to ensure that treating insurance charges as a dependent variable was </w:t>
      </w:r>
      <w:r w:rsidRPr="34766248" w:rsidR="39D7F7C8">
        <w:rPr>
          <w:rFonts w:ascii="Times New Roman" w:hAnsi="Times New Roman" w:eastAsia="Times New Roman" w:cs="Times New Roman"/>
          <w:noProof w:val="0"/>
          <w:color w:val="auto"/>
          <w:sz w:val="24"/>
          <w:szCs w:val="24"/>
          <w:lang w:val="en-US" w:eastAsia="ja-JP" w:bidi="ar-SA"/>
        </w:rPr>
        <w:t>appropriate</w:t>
      </w:r>
      <w:r w:rsidRPr="34766248" w:rsidR="39D7F7C8">
        <w:rPr>
          <w:rFonts w:ascii="Times New Roman" w:hAnsi="Times New Roman" w:eastAsia="Times New Roman" w:cs="Times New Roman"/>
          <w:noProof w:val="0"/>
          <w:color w:val="auto"/>
          <w:sz w:val="24"/>
          <w:szCs w:val="24"/>
          <w:lang w:val="en-US" w:eastAsia="ja-JP" w:bidi="ar-SA"/>
        </w:rPr>
        <w:t>, given the variety of factors contributing to healthcare costs.</w:t>
      </w:r>
    </w:p>
    <w:p w:rsidR="2F94352E" w:rsidP="34766248" w:rsidRDefault="2F94352E" w14:paraId="35F6827C" w14:textId="5FB5CF30">
      <w:pPr>
        <w:pStyle w:val="Normal"/>
        <w:jc w:val="both"/>
        <w:rPr>
          <w:rFonts w:ascii="Times New Roman" w:hAnsi="Times New Roman" w:eastAsia="Times New Roman" w:cs="Times New Roman"/>
          <w:b w:val="1"/>
          <w:bCs w:val="1"/>
          <w:sz w:val="32"/>
          <w:szCs w:val="32"/>
        </w:rPr>
      </w:pPr>
    </w:p>
    <w:p w:rsidR="291CEAE8" w:rsidP="34766248" w:rsidRDefault="291CEAE8" w14:paraId="5F513503" w14:textId="0B1B364F">
      <w:pPr>
        <w:pStyle w:val="Normal"/>
        <w:jc w:val="both"/>
        <w:rPr>
          <w:rFonts w:ascii="Times New Roman" w:hAnsi="Times New Roman" w:eastAsia="Times New Roman" w:cs="Times New Roman"/>
          <w:b w:val="1"/>
          <w:bCs w:val="1"/>
          <w:sz w:val="32"/>
          <w:szCs w:val="32"/>
        </w:rPr>
      </w:pPr>
      <w:r w:rsidRPr="34766248" w:rsidR="336CCBC9">
        <w:rPr>
          <w:rFonts w:ascii="Times New Roman" w:hAnsi="Times New Roman" w:eastAsia="Times New Roman" w:cs="Times New Roman"/>
          <w:b w:val="1"/>
          <w:bCs w:val="1"/>
          <w:sz w:val="32"/>
          <w:szCs w:val="32"/>
        </w:rPr>
        <w:t>Statistical Analysis:</w:t>
      </w:r>
    </w:p>
    <w:p w:rsidR="653C8C10" w:rsidP="34766248" w:rsidRDefault="653C8C10" w14:paraId="714E6A0D" w14:textId="7D7B4B7B">
      <w:pPr>
        <w:pStyle w:val="Normal"/>
        <w:jc w:val="both"/>
        <w:rPr>
          <w:rFonts w:ascii="Times New Roman" w:hAnsi="Times New Roman" w:eastAsia="Times New Roman" w:cs="Times New Roman"/>
          <w:b w:val="1"/>
          <w:bCs w:val="1"/>
          <w:sz w:val="28"/>
          <w:szCs w:val="28"/>
        </w:rPr>
      </w:pPr>
      <w:r w:rsidRPr="34766248" w:rsidR="653C8C10">
        <w:rPr>
          <w:rFonts w:ascii="Times New Roman" w:hAnsi="Times New Roman" w:eastAsia="Times New Roman" w:cs="Times New Roman"/>
          <w:b w:val="1"/>
          <w:bCs w:val="1"/>
          <w:sz w:val="28"/>
          <w:szCs w:val="28"/>
        </w:rPr>
        <w:t xml:space="preserve">Insurance </w:t>
      </w:r>
      <w:r w:rsidRPr="34766248" w:rsidR="05862DDC">
        <w:rPr>
          <w:rFonts w:ascii="Times New Roman" w:hAnsi="Times New Roman" w:eastAsia="Times New Roman" w:cs="Times New Roman"/>
          <w:b w:val="1"/>
          <w:bCs w:val="1"/>
          <w:sz w:val="28"/>
          <w:szCs w:val="28"/>
        </w:rPr>
        <w:t>cost vs.</w:t>
      </w:r>
      <w:r w:rsidRPr="34766248" w:rsidR="653C8C10">
        <w:rPr>
          <w:rFonts w:ascii="Times New Roman" w:hAnsi="Times New Roman" w:eastAsia="Times New Roman" w:cs="Times New Roman"/>
          <w:b w:val="1"/>
          <w:bCs w:val="1"/>
          <w:sz w:val="28"/>
          <w:szCs w:val="28"/>
        </w:rPr>
        <w:t xml:space="preserve"> Smoking Status</w:t>
      </w:r>
    </w:p>
    <w:p w:rsidR="291CEAE8" w:rsidP="34766248" w:rsidRDefault="291CEAE8" w14:paraId="585751C3" w14:textId="7D1420DA">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7E398E71">
        <w:rPr>
          <w:rFonts w:ascii="Times New Roman" w:hAnsi="Times New Roman" w:eastAsia="Times New Roman" w:cs="Times New Roman"/>
          <w:b w:val="1"/>
          <w:bCs w:val="1"/>
          <w:color w:val="auto"/>
          <w:sz w:val="24"/>
          <w:szCs w:val="24"/>
          <w:lang w:eastAsia="ja-JP" w:bidi="ar-SA"/>
        </w:rPr>
        <w:t>Hypothesis Testing 1</w:t>
      </w:r>
      <w:r w:rsidRPr="34766248" w:rsidR="7E398E71">
        <w:rPr>
          <w:rFonts w:ascii="Times New Roman" w:hAnsi="Times New Roman" w:eastAsia="Times New Roman" w:cs="Times New Roman"/>
          <w:color w:val="auto"/>
          <w:sz w:val="24"/>
          <w:szCs w:val="24"/>
          <w:lang w:eastAsia="ja-JP" w:bidi="ar-SA"/>
        </w:rPr>
        <w:t>: Does smoking affect health insurance charge?</w:t>
      </w:r>
    </w:p>
    <w:p w:rsidR="291CEAE8" w:rsidP="34766248" w:rsidRDefault="291CEAE8" w14:paraId="247C50C8" w14:textId="2CE81312">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7E398E71">
        <w:rPr>
          <w:rFonts w:ascii="Times New Roman" w:hAnsi="Times New Roman" w:eastAsia="Times New Roman" w:cs="Times New Roman"/>
          <w:b w:val="1"/>
          <w:bCs w:val="1"/>
          <w:color w:val="auto"/>
          <w:sz w:val="24"/>
          <w:szCs w:val="24"/>
          <w:lang w:eastAsia="ja-JP" w:bidi="ar-SA"/>
        </w:rPr>
        <w:t>Null hypothesi</w:t>
      </w:r>
      <w:r w:rsidRPr="34766248" w:rsidR="7E398E71">
        <w:rPr>
          <w:rFonts w:ascii="Times New Roman" w:hAnsi="Times New Roman" w:eastAsia="Times New Roman" w:cs="Times New Roman"/>
          <w:color w:val="auto"/>
          <w:sz w:val="24"/>
          <w:szCs w:val="24"/>
          <w:lang w:eastAsia="ja-JP" w:bidi="ar-SA"/>
        </w:rPr>
        <w:t xml:space="preserve">s: There is no difference between smokers and </w:t>
      </w:r>
      <w:r w:rsidRPr="34766248" w:rsidR="43A99EAE">
        <w:rPr>
          <w:rFonts w:ascii="Times New Roman" w:hAnsi="Times New Roman" w:eastAsia="Times New Roman" w:cs="Times New Roman"/>
          <w:color w:val="auto"/>
          <w:sz w:val="24"/>
          <w:szCs w:val="24"/>
          <w:lang w:eastAsia="ja-JP" w:bidi="ar-SA"/>
        </w:rPr>
        <w:t>nonsmokers'</w:t>
      </w:r>
      <w:r w:rsidRPr="34766248" w:rsidR="7E398E71">
        <w:rPr>
          <w:rFonts w:ascii="Times New Roman" w:hAnsi="Times New Roman" w:eastAsia="Times New Roman" w:cs="Times New Roman"/>
          <w:color w:val="auto"/>
          <w:sz w:val="24"/>
          <w:szCs w:val="24"/>
          <w:lang w:eastAsia="ja-JP" w:bidi="ar-SA"/>
        </w:rPr>
        <w:t xml:space="preserve"> insurance amount.</w:t>
      </w:r>
    </w:p>
    <w:p w:rsidR="291CEAE8" w:rsidP="34766248" w:rsidRDefault="291CEAE8" w14:paraId="7644591F" w14:textId="299EE4E3">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336CCBC9">
        <w:rPr>
          <w:rFonts w:ascii="Times New Roman" w:hAnsi="Times New Roman" w:eastAsia="Times New Roman" w:cs="Times New Roman"/>
          <w:b w:val="1"/>
          <w:bCs w:val="1"/>
          <w:color w:val="auto"/>
          <w:sz w:val="24"/>
          <w:szCs w:val="24"/>
          <w:lang w:eastAsia="ja-JP" w:bidi="ar-SA"/>
        </w:rPr>
        <w:t>Alternative hypothesis</w:t>
      </w:r>
      <w:r w:rsidRPr="34766248" w:rsidR="336CCBC9">
        <w:rPr>
          <w:rFonts w:ascii="Times New Roman" w:hAnsi="Times New Roman" w:eastAsia="Times New Roman" w:cs="Times New Roman"/>
          <w:color w:val="auto"/>
          <w:sz w:val="24"/>
          <w:szCs w:val="24"/>
          <w:lang w:eastAsia="ja-JP" w:bidi="ar-SA"/>
        </w:rPr>
        <w:t>: Smokers pay more insu</w:t>
      </w:r>
      <w:r w:rsidRPr="34766248" w:rsidR="336CCBC9">
        <w:rPr>
          <w:rFonts w:ascii="Times New Roman" w:hAnsi="Times New Roman" w:eastAsia="Times New Roman" w:cs="Times New Roman"/>
          <w:color w:val="auto"/>
          <w:sz w:val="24"/>
          <w:szCs w:val="24"/>
          <w:lang w:eastAsia="ja-JP" w:bidi="ar-SA"/>
        </w:rPr>
        <w:t>rance than nonsmokers.</w:t>
      </w:r>
    </w:p>
    <w:p w:rsidR="291CEAE8" w:rsidP="34766248" w:rsidRDefault="291CEAE8" w14:paraId="52A1F30E" w14:textId="256DB732">
      <w:pPr>
        <w:jc w:val="both"/>
        <w:rPr>
          <w:rFonts w:ascii="Times New Roman" w:hAnsi="Times New Roman" w:eastAsia="Times New Roman" w:cs="Times New Roman"/>
          <w:sz w:val="24"/>
          <w:szCs w:val="24"/>
        </w:rPr>
      </w:pPr>
      <w:r w:rsidR="69FBB177">
        <w:drawing>
          <wp:inline wp14:editId="7C4B5EDB" wp14:anchorId="3AF11066">
            <wp:extent cx="5943600" cy="2571750"/>
            <wp:effectExtent l="0" t="0" r="0" b="0"/>
            <wp:docPr id="424993877" name="" title=""/>
            <wp:cNvGraphicFramePr>
              <a:graphicFrameLocks noChangeAspect="1"/>
            </wp:cNvGraphicFramePr>
            <a:graphic>
              <a:graphicData uri="http://schemas.openxmlformats.org/drawingml/2006/picture">
                <pic:pic>
                  <pic:nvPicPr>
                    <pic:cNvPr id="0" name=""/>
                    <pic:cNvPicPr/>
                  </pic:nvPicPr>
                  <pic:blipFill>
                    <a:blip r:embed="R3478f462abae4c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71750"/>
                    </a:xfrm>
                    <a:prstGeom prst="rect">
                      <a:avLst/>
                    </a:prstGeom>
                  </pic:spPr>
                </pic:pic>
              </a:graphicData>
            </a:graphic>
          </wp:inline>
        </w:drawing>
      </w:r>
    </w:p>
    <w:p w:rsidR="291CEAE8" w:rsidP="34766248" w:rsidRDefault="291CEAE8" w14:paraId="338A21E2" w14:textId="4479C259">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4766248" w:rsidR="336CCBC9">
        <w:rPr>
          <w:rFonts w:ascii="Times New Roman" w:hAnsi="Times New Roman" w:eastAsia="Times New Roman" w:cs="Times New Roman"/>
          <w:noProof w:val="0"/>
          <w:color w:val="auto"/>
          <w:sz w:val="24"/>
          <w:szCs w:val="24"/>
          <w:lang w:val="en-US" w:eastAsia="ja-JP" w:bidi="ar-SA"/>
        </w:rPr>
        <w:t>The p-value here</w:t>
      </w:r>
      <w:r w:rsidRPr="34766248" w:rsidR="43FF75B5">
        <w:rPr>
          <w:rFonts w:ascii="Times New Roman" w:hAnsi="Times New Roman" w:eastAsia="Times New Roman" w:cs="Times New Roman"/>
          <w:noProof w:val="0"/>
          <w:color w:val="auto"/>
          <w:sz w:val="24"/>
          <w:szCs w:val="24"/>
          <w:lang w:val="en-US" w:eastAsia="ja-JP" w:bidi="ar-SA"/>
        </w:rPr>
        <w:t xml:space="preserve"> is 2.2e^-16 which</w:t>
      </w:r>
      <w:r w:rsidRPr="34766248" w:rsidR="336CCBC9">
        <w:rPr>
          <w:rFonts w:ascii="Times New Roman" w:hAnsi="Times New Roman" w:eastAsia="Times New Roman" w:cs="Times New Roman"/>
          <w:noProof w:val="0"/>
          <w:color w:val="auto"/>
          <w:sz w:val="24"/>
          <w:szCs w:val="24"/>
          <w:lang w:val="en-US" w:eastAsia="ja-JP" w:bidi="ar-SA"/>
        </w:rPr>
        <w:t xml:space="preserve"> is a lot less than the significance level</w:t>
      </w:r>
      <w:r w:rsidRPr="34766248" w:rsidR="32B24DDF">
        <w:rPr>
          <w:rFonts w:ascii="Times New Roman" w:hAnsi="Times New Roman" w:eastAsia="Times New Roman" w:cs="Times New Roman"/>
          <w:noProof w:val="0"/>
          <w:color w:val="auto"/>
          <w:sz w:val="24"/>
          <w:szCs w:val="24"/>
          <w:lang w:val="en-US" w:eastAsia="ja-JP" w:bidi="ar-SA"/>
        </w:rPr>
        <w:t xml:space="preserve"> which is 0.05</w:t>
      </w:r>
      <w:r w:rsidRPr="34766248" w:rsidR="336CCBC9">
        <w:rPr>
          <w:rFonts w:ascii="Times New Roman" w:hAnsi="Times New Roman" w:eastAsia="Times New Roman" w:cs="Times New Roman"/>
          <w:noProof w:val="0"/>
          <w:color w:val="auto"/>
          <w:sz w:val="24"/>
          <w:szCs w:val="24"/>
          <w:lang w:val="en-US" w:eastAsia="ja-JP" w:bidi="ar-SA"/>
        </w:rPr>
        <w:t>.</w:t>
      </w:r>
      <w:r w:rsidRPr="34766248" w:rsidR="336CCBC9">
        <w:rPr>
          <w:rFonts w:ascii="Times New Roman" w:hAnsi="Times New Roman" w:eastAsia="Times New Roman" w:cs="Times New Roman"/>
          <w:noProof w:val="0"/>
          <w:color w:val="auto"/>
          <w:sz w:val="24"/>
          <w:szCs w:val="24"/>
          <w:lang w:val="en-US" w:eastAsia="ja-JP" w:bidi="ar-SA"/>
        </w:rPr>
        <w:t xml:space="preserve"> Therefore, we reject the null </w:t>
      </w:r>
      <w:r w:rsidRPr="34766248" w:rsidR="3AAD5EE8">
        <w:rPr>
          <w:rFonts w:ascii="Times New Roman" w:hAnsi="Times New Roman" w:eastAsia="Times New Roman" w:cs="Times New Roman"/>
          <w:noProof w:val="0"/>
          <w:color w:val="auto"/>
          <w:sz w:val="24"/>
          <w:szCs w:val="24"/>
          <w:lang w:val="en-US" w:eastAsia="ja-JP" w:bidi="ar-SA"/>
        </w:rPr>
        <w:t>hypothesis and</w:t>
      </w:r>
      <w:r w:rsidRPr="34766248" w:rsidR="336CCBC9">
        <w:rPr>
          <w:rFonts w:ascii="Times New Roman" w:hAnsi="Times New Roman" w:eastAsia="Times New Roman" w:cs="Times New Roman"/>
          <w:noProof w:val="0"/>
          <w:color w:val="auto"/>
          <w:sz w:val="24"/>
          <w:szCs w:val="24"/>
          <w:lang w:val="en-US" w:eastAsia="ja-JP" w:bidi="ar-SA"/>
        </w:rPr>
        <w:t xml:space="preserve"> </w:t>
      </w:r>
      <w:r w:rsidRPr="34766248" w:rsidR="4D566E6B">
        <w:rPr>
          <w:rFonts w:ascii="Times New Roman" w:hAnsi="Times New Roman" w:eastAsia="Times New Roman" w:cs="Times New Roman"/>
          <w:noProof w:val="0"/>
          <w:color w:val="auto"/>
          <w:sz w:val="24"/>
          <w:szCs w:val="24"/>
          <w:lang w:val="en-US" w:eastAsia="ja-JP" w:bidi="ar-SA"/>
        </w:rPr>
        <w:t>conclude</w:t>
      </w:r>
      <w:r w:rsidRPr="34766248" w:rsidR="336CCBC9">
        <w:rPr>
          <w:rFonts w:ascii="Times New Roman" w:hAnsi="Times New Roman" w:eastAsia="Times New Roman" w:cs="Times New Roman"/>
          <w:noProof w:val="0"/>
          <w:color w:val="auto"/>
          <w:sz w:val="24"/>
          <w:szCs w:val="24"/>
          <w:lang w:val="en-US" w:eastAsia="ja-JP" w:bidi="ar-SA"/>
        </w:rPr>
        <w:t xml:space="preserve"> that smo</w:t>
      </w:r>
      <w:r w:rsidRPr="34766248" w:rsidR="10964571">
        <w:rPr>
          <w:rFonts w:ascii="Times New Roman" w:hAnsi="Times New Roman" w:eastAsia="Times New Roman" w:cs="Times New Roman"/>
          <w:noProof w:val="0"/>
          <w:color w:val="auto"/>
          <w:sz w:val="24"/>
          <w:szCs w:val="24"/>
          <w:lang w:val="en-US" w:eastAsia="ja-JP" w:bidi="ar-SA"/>
        </w:rPr>
        <w:t xml:space="preserve">kers </w:t>
      </w:r>
      <w:r w:rsidRPr="34766248" w:rsidR="47B95565">
        <w:rPr>
          <w:rFonts w:ascii="Times New Roman" w:hAnsi="Times New Roman" w:eastAsia="Times New Roman" w:cs="Times New Roman"/>
          <w:noProof w:val="0"/>
          <w:color w:val="auto"/>
          <w:sz w:val="24"/>
          <w:szCs w:val="24"/>
          <w:lang w:val="en-US" w:eastAsia="ja-JP" w:bidi="ar-SA"/>
        </w:rPr>
        <w:t>pay</w:t>
      </w:r>
      <w:r w:rsidRPr="34766248" w:rsidR="10964571">
        <w:rPr>
          <w:rFonts w:ascii="Times New Roman" w:hAnsi="Times New Roman" w:eastAsia="Times New Roman" w:cs="Times New Roman"/>
          <w:noProof w:val="0"/>
          <w:color w:val="auto"/>
          <w:sz w:val="24"/>
          <w:szCs w:val="24"/>
          <w:lang w:val="en-US" w:eastAsia="ja-JP" w:bidi="ar-SA"/>
        </w:rPr>
        <w:t xml:space="preserve"> more than nonsmokers.</w:t>
      </w:r>
      <w:r w:rsidR="6A8FA08D">
        <w:drawing>
          <wp:inline wp14:editId="172AC270" wp14:anchorId="08938EF6">
            <wp:extent cx="5172075" cy="3506070"/>
            <wp:effectExtent l="0" t="0" r="0" b="0"/>
            <wp:docPr id="970060589" name="" title=""/>
            <wp:cNvGraphicFramePr>
              <a:graphicFrameLocks noChangeAspect="1"/>
            </wp:cNvGraphicFramePr>
            <a:graphic>
              <a:graphicData uri="http://schemas.openxmlformats.org/drawingml/2006/picture">
                <pic:pic>
                  <pic:nvPicPr>
                    <pic:cNvPr id="0" name=""/>
                    <pic:cNvPicPr/>
                  </pic:nvPicPr>
                  <pic:blipFill>
                    <a:blip r:embed="Rdf0bd13434674fa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72075" cy="3506070"/>
                    </a:xfrm>
                    <a:prstGeom prst="rect">
                      <a:avLst/>
                    </a:prstGeom>
                  </pic:spPr>
                </pic:pic>
              </a:graphicData>
            </a:graphic>
          </wp:inline>
        </w:drawing>
      </w:r>
    </w:p>
    <w:p w:rsidR="418B3D4F" w:rsidP="34766248" w:rsidRDefault="418B3D4F" w14:paraId="2DAEAEC8" w14:textId="41F7C06C">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6203899F">
        <w:rPr>
          <w:rFonts w:ascii="Times New Roman" w:hAnsi="Times New Roman" w:eastAsia="Times New Roman" w:cs="Times New Roman"/>
          <w:noProof w:val="0"/>
          <w:color w:val="auto"/>
          <w:sz w:val="24"/>
          <w:szCs w:val="24"/>
          <w:lang w:val="en-US" w:eastAsia="ja-JP" w:bidi="ar-SA"/>
        </w:rPr>
        <w:t>We made a boxplot to confirm the result of hypothesis testing. As we can see, the boxplot of sm</w:t>
      </w:r>
      <w:r w:rsidRPr="34766248" w:rsidR="6203899F">
        <w:rPr>
          <w:rFonts w:ascii="Times New Roman" w:hAnsi="Times New Roman" w:eastAsia="Times New Roman" w:cs="Times New Roman"/>
          <w:noProof w:val="0"/>
          <w:color w:val="auto"/>
          <w:sz w:val="24"/>
          <w:szCs w:val="24"/>
          <w:lang w:val="en-US" w:eastAsia="ja-JP" w:bidi="ar-SA"/>
        </w:rPr>
        <w:t xml:space="preserve">okers is a lot higher than that of the nonsmokers. Even the highest </w:t>
      </w:r>
      <w:r w:rsidRPr="34766248" w:rsidR="6251DC8C">
        <w:rPr>
          <w:rFonts w:ascii="Times New Roman" w:hAnsi="Times New Roman" w:eastAsia="Times New Roman" w:cs="Times New Roman"/>
          <w:noProof w:val="0"/>
          <w:color w:val="auto"/>
          <w:sz w:val="24"/>
          <w:szCs w:val="24"/>
          <w:lang w:val="en-US" w:eastAsia="ja-JP" w:bidi="ar-SA"/>
        </w:rPr>
        <w:t>insurance amount a nonsmoker pays is just a lit</w:t>
      </w:r>
      <w:r w:rsidRPr="34766248" w:rsidR="6251DC8C">
        <w:rPr>
          <w:rFonts w:ascii="Times New Roman" w:hAnsi="Times New Roman" w:eastAsia="Times New Roman" w:cs="Times New Roman"/>
          <w:noProof w:val="0"/>
          <w:color w:val="auto"/>
          <w:sz w:val="24"/>
          <w:szCs w:val="24"/>
          <w:lang w:val="en-US" w:eastAsia="ja-JP" w:bidi="ar-SA"/>
        </w:rPr>
        <w:t xml:space="preserve">tle higher than the </w:t>
      </w:r>
      <w:r w:rsidRPr="34766248" w:rsidR="6251DC8C">
        <w:rPr>
          <w:rFonts w:ascii="Times New Roman" w:hAnsi="Times New Roman" w:eastAsia="Times New Roman" w:cs="Times New Roman"/>
          <w:noProof w:val="0"/>
          <w:color w:val="auto"/>
          <w:sz w:val="24"/>
          <w:szCs w:val="24"/>
          <w:lang w:val="en-US" w:eastAsia="ja-JP" w:bidi="ar-SA"/>
        </w:rPr>
        <w:t>medi</w:t>
      </w:r>
      <w:r w:rsidRPr="34766248" w:rsidR="4804B873">
        <w:rPr>
          <w:rFonts w:ascii="Times New Roman" w:hAnsi="Times New Roman" w:eastAsia="Times New Roman" w:cs="Times New Roman"/>
          <w:noProof w:val="0"/>
          <w:color w:val="auto"/>
          <w:sz w:val="24"/>
          <w:szCs w:val="24"/>
          <w:lang w:val="en-US" w:eastAsia="ja-JP" w:bidi="ar-SA"/>
        </w:rPr>
        <w:t xml:space="preserve">an </w:t>
      </w:r>
      <w:r w:rsidRPr="34766248" w:rsidR="6251DC8C">
        <w:rPr>
          <w:rFonts w:ascii="Times New Roman" w:hAnsi="Times New Roman" w:eastAsia="Times New Roman" w:cs="Times New Roman"/>
          <w:noProof w:val="0"/>
          <w:color w:val="auto"/>
          <w:sz w:val="24"/>
          <w:szCs w:val="24"/>
          <w:lang w:val="en-US" w:eastAsia="ja-JP" w:bidi="ar-SA"/>
        </w:rPr>
        <w:t>of smokers.</w:t>
      </w:r>
    </w:p>
    <w:p w:rsidR="264911BC" w:rsidP="34766248" w:rsidRDefault="264911BC" w14:paraId="50A2DB18" w14:textId="696EFDF9">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auto"/>
          <w:sz w:val="24"/>
          <w:szCs w:val="24"/>
          <w:lang w:val="en-US" w:eastAsia="ja-JP" w:bidi="ar-SA"/>
        </w:rPr>
      </w:pPr>
      <w:r w:rsidRPr="34766248" w:rsidR="323E7E1A">
        <w:rPr>
          <w:rFonts w:ascii="Times New Roman" w:hAnsi="Times New Roman" w:eastAsia="Times New Roman" w:cs="Times New Roman"/>
          <w:b w:val="1"/>
          <w:bCs w:val="1"/>
          <w:noProof w:val="0"/>
          <w:color w:val="auto"/>
          <w:sz w:val="24"/>
          <w:szCs w:val="24"/>
          <w:lang w:val="en-US" w:eastAsia="ja-JP" w:bidi="ar-SA"/>
        </w:rPr>
        <w:t xml:space="preserve">How much more insurance </w:t>
      </w:r>
      <w:r w:rsidRPr="34766248" w:rsidR="0E2CCDF9">
        <w:rPr>
          <w:rFonts w:ascii="Times New Roman" w:hAnsi="Times New Roman" w:eastAsia="Times New Roman" w:cs="Times New Roman"/>
          <w:b w:val="1"/>
          <w:bCs w:val="1"/>
          <w:noProof w:val="0"/>
          <w:color w:val="auto"/>
          <w:sz w:val="24"/>
          <w:szCs w:val="24"/>
          <w:lang w:val="en-US" w:eastAsia="ja-JP" w:bidi="ar-SA"/>
        </w:rPr>
        <w:t>do</w:t>
      </w:r>
      <w:r w:rsidRPr="34766248" w:rsidR="323E7E1A">
        <w:rPr>
          <w:rFonts w:ascii="Times New Roman" w:hAnsi="Times New Roman" w:eastAsia="Times New Roman" w:cs="Times New Roman"/>
          <w:b w:val="1"/>
          <w:bCs w:val="1"/>
          <w:noProof w:val="0"/>
          <w:color w:val="auto"/>
          <w:sz w:val="24"/>
          <w:szCs w:val="24"/>
          <w:lang w:val="en-US" w:eastAsia="ja-JP" w:bidi="ar-SA"/>
        </w:rPr>
        <w:t xml:space="preserve"> smokers pay? </w:t>
      </w:r>
      <w:r w:rsidRPr="34766248" w:rsidR="323E7E1A">
        <w:rPr>
          <w:rFonts w:ascii="Times New Roman" w:hAnsi="Times New Roman" w:eastAsia="Times New Roman" w:cs="Times New Roman"/>
          <w:noProof w:val="0"/>
          <w:color w:val="auto"/>
          <w:sz w:val="24"/>
          <w:szCs w:val="24"/>
          <w:lang w:val="en-US" w:eastAsia="ja-JP" w:bidi="ar-SA"/>
        </w:rPr>
        <w:t>We performed a b</w:t>
      </w:r>
      <w:r w:rsidRPr="34766248" w:rsidR="323E7E1A">
        <w:rPr>
          <w:rFonts w:ascii="Times New Roman" w:hAnsi="Times New Roman" w:eastAsia="Times New Roman" w:cs="Times New Roman"/>
          <w:noProof w:val="0"/>
          <w:color w:val="auto"/>
          <w:sz w:val="24"/>
          <w:szCs w:val="24"/>
          <w:lang w:val="en-US" w:eastAsia="ja-JP" w:bidi="ar-SA"/>
        </w:rPr>
        <w:t>ootstrap</w:t>
      </w:r>
      <w:r w:rsidRPr="34766248" w:rsidR="31B0F418">
        <w:rPr>
          <w:rFonts w:ascii="Times New Roman" w:hAnsi="Times New Roman" w:eastAsia="Times New Roman" w:cs="Times New Roman"/>
          <w:noProof w:val="0"/>
          <w:color w:val="auto"/>
          <w:sz w:val="24"/>
          <w:szCs w:val="24"/>
          <w:lang w:val="en-US" w:eastAsia="ja-JP" w:bidi="ar-SA"/>
        </w:rPr>
        <w:t xml:space="preserve"> sample</w:t>
      </w:r>
      <w:r w:rsidRPr="34766248" w:rsidR="323E7E1A">
        <w:rPr>
          <w:rFonts w:ascii="Times New Roman" w:hAnsi="Times New Roman" w:eastAsia="Times New Roman" w:cs="Times New Roman"/>
          <w:noProof w:val="0"/>
          <w:color w:val="auto"/>
          <w:sz w:val="24"/>
          <w:szCs w:val="24"/>
          <w:lang w:val="en-US" w:eastAsia="ja-JP" w:bidi="ar-SA"/>
        </w:rPr>
        <w:t xml:space="preserve"> difference confidence interval between the smokers and nonsmokers. </w:t>
      </w:r>
    </w:p>
    <w:p w:rsidR="686BDDB1" w:rsidP="34766248" w:rsidRDefault="686BDDB1" w14:paraId="3C3C8DA1" w14:textId="5BFF721E">
      <w:pPr>
        <w:pStyle w:val="Normal"/>
        <w:jc w:val="both"/>
        <w:rPr>
          <w:rFonts w:ascii="Times New Roman" w:hAnsi="Times New Roman" w:eastAsia="Times New Roman" w:cs="Times New Roman"/>
          <w:sz w:val="28"/>
          <w:szCs w:val="28"/>
        </w:rPr>
      </w:pPr>
      <w:r w:rsidR="4AC3E352">
        <w:drawing>
          <wp:inline wp14:editId="667B0DA7" wp14:anchorId="62AA6DF2">
            <wp:extent cx="5943600" cy="4505325"/>
            <wp:effectExtent l="0" t="0" r="0" b="0"/>
            <wp:docPr id="47354697" name="" title=""/>
            <wp:cNvGraphicFramePr>
              <a:graphicFrameLocks noChangeAspect="1"/>
            </wp:cNvGraphicFramePr>
            <a:graphic>
              <a:graphicData uri="http://schemas.openxmlformats.org/drawingml/2006/picture">
                <pic:pic>
                  <pic:nvPicPr>
                    <pic:cNvPr id="0" name=""/>
                    <pic:cNvPicPr/>
                  </pic:nvPicPr>
                  <pic:blipFill>
                    <a:blip r:embed="R2ffc1d67932e47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505325"/>
                    </a:xfrm>
                    <a:prstGeom prst="rect">
                      <a:avLst/>
                    </a:prstGeom>
                  </pic:spPr>
                </pic:pic>
              </a:graphicData>
            </a:graphic>
          </wp:inline>
        </w:drawing>
      </w:r>
    </w:p>
    <w:p w:rsidR="686BDDB1" w:rsidP="34766248" w:rsidRDefault="686BDDB1" w14:paraId="66C2BB65" w14:textId="10096BD5">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7F7FD5BE">
        <w:rPr>
          <w:rFonts w:ascii="Times New Roman" w:hAnsi="Times New Roman" w:eastAsia="Times New Roman" w:cs="Times New Roman"/>
          <w:color w:val="auto"/>
          <w:sz w:val="24"/>
          <w:szCs w:val="24"/>
          <w:lang w:eastAsia="ja-JP" w:bidi="ar-SA"/>
        </w:rPr>
        <w:t xml:space="preserve">As can be seen from the plotted confidence interval, smokers can pay as much as $25000 dollars more in health insurance than nonsmokers. </w:t>
      </w:r>
    </w:p>
    <w:p w:rsidR="3BF4E4C5" w:rsidP="34766248" w:rsidRDefault="3BF4E4C5" w14:paraId="68968ECE" w14:textId="4FE225FA">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18F5EC0A">
        <w:rPr>
          <w:rFonts w:ascii="Times New Roman" w:hAnsi="Times New Roman" w:eastAsia="Times New Roman" w:cs="Times New Roman"/>
          <w:color w:val="auto"/>
          <w:sz w:val="24"/>
          <w:szCs w:val="24"/>
          <w:lang w:eastAsia="ja-JP" w:bidi="ar-SA"/>
        </w:rPr>
        <w:t>In conclusion: smokers pay more health insurance than nonsmokers with a 95% bootstrap confidence interval of ($22175.</w:t>
      </w:r>
      <w:r w:rsidRPr="34766248" w:rsidR="18F5EC0A">
        <w:rPr>
          <w:rFonts w:ascii="Times New Roman" w:hAnsi="Times New Roman" w:eastAsia="Times New Roman" w:cs="Times New Roman"/>
          <w:color w:val="auto"/>
          <w:sz w:val="24"/>
          <w:szCs w:val="24"/>
          <w:lang w:eastAsia="ja-JP" w:bidi="ar-SA"/>
        </w:rPr>
        <w:t>46,</w:t>
      </w:r>
      <w:r w:rsidRPr="34766248" w:rsidR="4E8066D6">
        <w:rPr>
          <w:rFonts w:ascii="Times New Roman" w:hAnsi="Times New Roman" w:eastAsia="Times New Roman" w:cs="Times New Roman"/>
          <w:color w:val="auto"/>
          <w:sz w:val="24"/>
          <w:szCs w:val="24"/>
          <w:lang w:eastAsia="ja-JP" w:bidi="ar-SA"/>
        </w:rPr>
        <w:t xml:space="preserve"> $</w:t>
      </w:r>
      <w:r w:rsidRPr="34766248" w:rsidR="18F5EC0A">
        <w:rPr>
          <w:rFonts w:ascii="Times New Roman" w:hAnsi="Times New Roman" w:eastAsia="Times New Roman" w:cs="Times New Roman"/>
          <w:color w:val="auto"/>
          <w:sz w:val="24"/>
          <w:szCs w:val="24"/>
          <w:lang w:eastAsia="ja-JP" w:bidi="ar-SA"/>
        </w:rPr>
        <w:t>25006.34</w:t>
      </w:r>
      <w:r w:rsidRPr="34766248" w:rsidR="78B81348">
        <w:rPr>
          <w:rFonts w:ascii="Times New Roman" w:hAnsi="Times New Roman" w:eastAsia="Times New Roman" w:cs="Times New Roman"/>
          <w:color w:val="auto"/>
          <w:sz w:val="24"/>
          <w:szCs w:val="24"/>
          <w:lang w:eastAsia="ja-JP" w:bidi="ar-SA"/>
        </w:rPr>
        <w:t>)</w:t>
      </w:r>
    </w:p>
    <w:p w:rsidR="2803F2E2" w:rsidP="34766248" w:rsidRDefault="2803F2E2" w14:paraId="59516BD4" w14:textId="308E69BD">
      <w:pPr>
        <w:pStyle w:val="Normal"/>
        <w:jc w:val="both"/>
        <w:rPr>
          <w:rFonts w:ascii="Times New Roman" w:hAnsi="Times New Roman" w:eastAsia="Times New Roman" w:cs="Times New Roman"/>
          <w:sz w:val="28"/>
          <w:szCs w:val="28"/>
        </w:rPr>
      </w:pPr>
      <w:r w:rsidRPr="34766248" w:rsidR="1C4526D7">
        <w:rPr>
          <w:rFonts w:ascii="Times New Roman" w:hAnsi="Times New Roman" w:eastAsia="Times New Roman" w:cs="Times New Roman"/>
          <w:b w:val="1"/>
          <w:bCs w:val="1"/>
          <w:sz w:val="28"/>
          <w:szCs w:val="28"/>
        </w:rPr>
        <w:t>Hypothesis Testing 2</w:t>
      </w:r>
      <w:r w:rsidRPr="34766248" w:rsidR="1C4526D7">
        <w:rPr>
          <w:rFonts w:ascii="Times New Roman" w:hAnsi="Times New Roman" w:eastAsia="Times New Roman" w:cs="Times New Roman"/>
          <w:sz w:val="28"/>
          <w:szCs w:val="28"/>
        </w:rPr>
        <w:t xml:space="preserve">: </w:t>
      </w:r>
      <w:r w:rsidRPr="34766248" w:rsidR="23740807">
        <w:rPr>
          <w:rFonts w:ascii="Times New Roman" w:hAnsi="Times New Roman" w:eastAsia="Times New Roman" w:cs="Times New Roman"/>
          <w:sz w:val="28"/>
          <w:szCs w:val="28"/>
        </w:rPr>
        <w:t>(Between Age Groups and charges)</w:t>
      </w:r>
    </w:p>
    <w:p w:rsidR="3BEE2B93" w:rsidP="34766248" w:rsidRDefault="3BEE2B93" w14:paraId="3FA6F152" w14:textId="60C9C753">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23740807">
        <w:rPr>
          <w:rFonts w:ascii="Times New Roman" w:hAnsi="Times New Roman" w:eastAsia="Times New Roman" w:cs="Times New Roman"/>
          <w:color w:val="auto"/>
          <w:sz w:val="24"/>
          <w:szCs w:val="24"/>
          <w:lang w:eastAsia="ja-JP" w:bidi="ar-SA"/>
        </w:rPr>
        <w:t>We want to test whether there is a significant difference in the average medical charges between two age groups:</w:t>
      </w:r>
    </w:p>
    <w:p w:rsidR="3BEE2B93" w:rsidP="34766248" w:rsidRDefault="3BEE2B93" w14:paraId="5E809636" w14:textId="250D0917">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color w:val="auto"/>
          <w:sz w:val="24"/>
          <w:szCs w:val="24"/>
          <w:lang w:eastAsia="ja-JP" w:bidi="ar-SA"/>
        </w:rPr>
      </w:pPr>
      <w:r w:rsidRPr="34766248" w:rsidR="23740807">
        <w:rPr>
          <w:rFonts w:ascii="Times New Roman" w:hAnsi="Times New Roman" w:eastAsia="Times New Roman" w:cs="Times New Roman"/>
          <w:b w:val="1"/>
          <w:bCs w:val="1"/>
          <w:color w:val="auto"/>
          <w:sz w:val="24"/>
          <w:szCs w:val="24"/>
          <w:lang w:eastAsia="ja-JP" w:bidi="ar-SA"/>
        </w:rPr>
        <w:t>Group 1</w:t>
      </w:r>
      <w:r w:rsidRPr="34766248" w:rsidR="23740807">
        <w:rPr>
          <w:rFonts w:ascii="Times New Roman" w:hAnsi="Times New Roman" w:eastAsia="Times New Roman" w:cs="Times New Roman"/>
          <w:color w:val="auto"/>
          <w:sz w:val="24"/>
          <w:szCs w:val="24"/>
          <w:lang w:eastAsia="ja-JP" w:bidi="ar-SA"/>
        </w:rPr>
        <w:t>:  Ages 18 to 41</w:t>
      </w:r>
    </w:p>
    <w:p w:rsidR="3BEE2B93" w:rsidP="34766248" w:rsidRDefault="3BEE2B93" w14:paraId="14622852" w14:textId="051778A4">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sz w:val="24"/>
          <w:szCs w:val="24"/>
        </w:rPr>
      </w:pPr>
      <w:r w:rsidRPr="34766248" w:rsidR="23740807">
        <w:rPr>
          <w:rFonts w:ascii="Times New Roman" w:hAnsi="Times New Roman" w:eastAsia="Times New Roman" w:cs="Times New Roman"/>
          <w:b w:val="1"/>
          <w:bCs w:val="1"/>
          <w:color w:val="auto"/>
          <w:sz w:val="24"/>
          <w:szCs w:val="24"/>
          <w:lang w:eastAsia="ja-JP" w:bidi="ar-SA"/>
        </w:rPr>
        <w:t>Group 2</w:t>
      </w:r>
      <w:r w:rsidRPr="34766248" w:rsidR="23740807">
        <w:rPr>
          <w:rFonts w:ascii="Times New Roman" w:hAnsi="Times New Roman" w:eastAsia="Times New Roman" w:cs="Times New Roman"/>
          <w:b w:val="1"/>
          <w:bCs w:val="1"/>
          <w:color w:val="auto"/>
          <w:sz w:val="24"/>
          <w:szCs w:val="24"/>
          <w:lang w:eastAsia="ja-JP" w:bidi="ar-SA"/>
        </w:rPr>
        <w:t>:</w:t>
      </w:r>
      <w:r w:rsidRPr="34766248" w:rsidR="23740807">
        <w:rPr>
          <w:rFonts w:ascii="Times New Roman" w:hAnsi="Times New Roman" w:eastAsia="Times New Roman" w:cs="Times New Roman"/>
          <w:color w:val="auto"/>
          <w:sz w:val="24"/>
          <w:szCs w:val="24"/>
          <w:lang w:eastAsia="ja-JP" w:bidi="ar-SA"/>
        </w:rPr>
        <w:t xml:space="preserve"> </w:t>
      </w:r>
      <w:r w:rsidRPr="34766248" w:rsidR="18AC1854">
        <w:rPr>
          <w:rFonts w:ascii="Times New Roman" w:hAnsi="Times New Roman" w:eastAsia="Times New Roman" w:cs="Times New Roman"/>
          <w:color w:val="auto"/>
          <w:sz w:val="24"/>
          <w:szCs w:val="24"/>
          <w:lang w:eastAsia="ja-JP" w:bidi="ar-SA"/>
        </w:rPr>
        <w:t xml:space="preserve"> </w:t>
      </w:r>
      <w:r w:rsidRPr="34766248" w:rsidR="23740807">
        <w:rPr>
          <w:rFonts w:ascii="Times New Roman" w:hAnsi="Times New Roman" w:eastAsia="Times New Roman" w:cs="Times New Roman"/>
          <w:color w:val="auto"/>
          <w:sz w:val="24"/>
          <w:szCs w:val="24"/>
          <w:lang w:eastAsia="ja-JP" w:bidi="ar-SA"/>
        </w:rPr>
        <w:t>Ages 42 to 64</w:t>
      </w:r>
    </w:p>
    <w:p w:rsidR="2803F2E2" w:rsidP="2F94352E" w:rsidRDefault="2803F2E2" w14:paraId="7F1BB2E1" w14:textId="6D4DD922">
      <w:pPr>
        <w:jc w:val="both"/>
        <w:rPr>
          <w:rFonts w:ascii="Times New Roman" w:hAnsi="Times New Roman" w:eastAsia="Times New Roman" w:cs="Times New Roman"/>
          <w:sz w:val="24"/>
          <w:szCs w:val="24"/>
        </w:rPr>
      </w:pPr>
      <w:r w:rsidRPr="34766248" w:rsidR="1C4526D7">
        <w:rPr>
          <w:rFonts w:ascii="Times New Roman" w:hAnsi="Times New Roman" w:eastAsia="Times New Roman" w:cs="Times New Roman"/>
          <w:b w:val="1"/>
          <w:bCs w:val="1"/>
          <w:sz w:val="24"/>
          <w:szCs w:val="24"/>
        </w:rPr>
        <w:t>Null hypothesis</w:t>
      </w:r>
      <w:r w:rsidRPr="34766248" w:rsidR="02527335">
        <w:rPr>
          <w:rFonts w:ascii="Times New Roman" w:hAnsi="Times New Roman" w:eastAsia="Times New Roman" w:cs="Times New Roman"/>
          <w:b w:val="1"/>
          <w:bCs w:val="1"/>
          <w:sz w:val="24"/>
          <w:szCs w:val="24"/>
        </w:rPr>
        <w:t xml:space="preserve"> (H0)</w:t>
      </w:r>
      <w:r w:rsidRPr="34766248" w:rsidR="1C4526D7">
        <w:rPr>
          <w:rFonts w:ascii="Times New Roman" w:hAnsi="Times New Roman" w:eastAsia="Times New Roman" w:cs="Times New Roman"/>
          <w:b w:val="1"/>
          <w:bCs w:val="1"/>
          <w:sz w:val="24"/>
          <w:szCs w:val="24"/>
        </w:rPr>
        <w:t>:</w:t>
      </w:r>
      <w:r w:rsidRPr="34766248" w:rsidR="1C4526D7">
        <w:rPr>
          <w:rFonts w:ascii="Times New Roman" w:hAnsi="Times New Roman" w:eastAsia="Times New Roman" w:cs="Times New Roman"/>
          <w:sz w:val="24"/>
          <w:szCs w:val="24"/>
        </w:rPr>
        <w:t xml:space="preserve"> </w:t>
      </w:r>
      <w:r w:rsidRPr="34766248" w:rsidR="04FB4923">
        <w:rPr>
          <w:rFonts w:ascii="Times New Roman" w:hAnsi="Times New Roman" w:eastAsia="Times New Roman" w:cs="Times New Roman"/>
          <w:sz w:val="24"/>
          <w:szCs w:val="24"/>
        </w:rPr>
        <w:t>There is no difference in the average medical charges between the two age groups.</w:t>
      </w:r>
    </w:p>
    <w:p w:rsidR="2803F2E2" w:rsidP="22D9E44F" w:rsidRDefault="2803F2E2" w14:paraId="62BD937D" w14:textId="5A471EE9">
      <w:pPr>
        <w:jc w:val="both"/>
        <w:rPr>
          <w:rFonts w:ascii="Times New Roman" w:hAnsi="Times New Roman" w:eastAsia="Times New Roman" w:cs="Times New Roman"/>
          <w:sz w:val="28"/>
          <w:szCs w:val="28"/>
        </w:rPr>
      </w:pPr>
      <w:r w:rsidRPr="34766248" w:rsidR="1C4526D7">
        <w:rPr>
          <w:rFonts w:ascii="Times New Roman" w:hAnsi="Times New Roman" w:eastAsia="Times New Roman" w:cs="Times New Roman"/>
          <w:b w:val="1"/>
          <w:bCs w:val="1"/>
          <w:sz w:val="24"/>
          <w:szCs w:val="24"/>
        </w:rPr>
        <w:t xml:space="preserve">Alternative </w:t>
      </w:r>
      <w:r w:rsidRPr="34766248" w:rsidR="1C4526D7">
        <w:rPr>
          <w:rFonts w:ascii="Times New Roman" w:hAnsi="Times New Roman" w:eastAsia="Times New Roman" w:cs="Times New Roman"/>
          <w:b w:val="1"/>
          <w:bCs w:val="1"/>
          <w:sz w:val="24"/>
          <w:szCs w:val="24"/>
        </w:rPr>
        <w:t>hypothesis</w:t>
      </w:r>
      <w:r w:rsidRPr="34766248" w:rsidR="5D55C4CB">
        <w:rPr>
          <w:rFonts w:ascii="Times New Roman" w:hAnsi="Times New Roman" w:eastAsia="Times New Roman" w:cs="Times New Roman"/>
          <w:b w:val="1"/>
          <w:bCs w:val="1"/>
          <w:sz w:val="24"/>
          <w:szCs w:val="24"/>
        </w:rPr>
        <w:t xml:space="preserve"> (</w:t>
      </w:r>
      <w:r w:rsidRPr="34766248" w:rsidR="5D55C4CB">
        <w:rPr>
          <w:rFonts w:ascii="Times New Roman" w:hAnsi="Times New Roman" w:eastAsia="Times New Roman" w:cs="Times New Roman"/>
          <w:b w:val="1"/>
          <w:bCs w:val="1"/>
          <w:sz w:val="24"/>
          <w:szCs w:val="24"/>
        </w:rPr>
        <w:t>Ha)</w:t>
      </w:r>
      <w:r w:rsidRPr="34766248" w:rsidR="1C4526D7">
        <w:rPr>
          <w:rFonts w:ascii="Times New Roman" w:hAnsi="Times New Roman" w:eastAsia="Times New Roman" w:cs="Times New Roman"/>
          <w:b w:val="1"/>
          <w:bCs w:val="1"/>
          <w:sz w:val="24"/>
          <w:szCs w:val="24"/>
        </w:rPr>
        <w:t>:</w:t>
      </w:r>
      <w:r w:rsidRPr="34766248" w:rsidR="1C4526D7">
        <w:rPr>
          <w:rFonts w:ascii="Times New Roman" w:hAnsi="Times New Roman" w:eastAsia="Times New Roman" w:cs="Times New Roman"/>
          <w:sz w:val="24"/>
          <w:szCs w:val="24"/>
        </w:rPr>
        <w:t xml:space="preserve"> </w:t>
      </w:r>
      <w:r w:rsidRPr="34766248" w:rsidR="2CCC9679">
        <w:rPr>
          <w:rFonts w:ascii="Times New Roman" w:hAnsi="Times New Roman" w:eastAsia="Times New Roman" w:cs="Times New Roman"/>
          <w:sz w:val="24"/>
          <w:szCs w:val="24"/>
        </w:rPr>
        <w:t>There is a significant difference in the average medical charges between the two age groups.</w:t>
      </w:r>
    </w:p>
    <w:p w:rsidR="6781D58A" w:rsidP="2F94352E" w:rsidRDefault="6781D58A" w14:paraId="1FEA3F04" w14:textId="6AB1A344">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en-US"/>
        </w:rPr>
      </w:pPr>
      <w:r w:rsidR="2043B85F">
        <w:drawing>
          <wp:inline wp14:editId="48552A1D" wp14:anchorId="7196A190">
            <wp:extent cx="5943600" cy="2905125"/>
            <wp:effectExtent l="0" t="0" r="0" b="0"/>
            <wp:docPr id="1171097943" name="" title=""/>
            <wp:cNvGraphicFramePr>
              <a:graphicFrameLocks noChangeAspect="1"/>
            </wp:cNvGraphicFramePr>
            <a:graphic>
              <a:graphicData uri="http://schemas.openxmlformats.org/drawingml/2006/picture">
                <pic:pic>
                  <pic:nvPicPr>
                    <pic:cNvPr id="0" name=""/>
                    <pic:cNvPicPr/>
                  </pic:nvPicPr>
                  <pic:blipFill>
                    <a:blip r:embed="R8e045b52f8fd41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905125"/>
                    </a:xfrm>
                    <a:prstGeom prst="rect">
                      <a:avLst/>
                    </a:prstGeom>
                  </pic:spPr>
                </pic:pic>
              </a:graphicData>
            </a:graphic>
          </wp:inline>
        </w:drawing>
      </w:r>
      <w:r w:rsidRPr="34766248" w:rsidR="7F9A1FC9">
        <w:rPr>
          <w:rFonts w:ascii="Times New Roman" w:hAnsi="Times New Roman" w:eastAsia="Times New Roman" w:cs="Times New Roman"/>
          <w:noProof w:val="0"/>
          <w:color w:val="000000" w:themeColor="text1" w:themeTint="FF" w:themeShade="FF"/>
          <w:sz w:val="24"/>
          <w:szCs w:val="24"/>
          <w:lang w:val="en-US"/>
        </w:rPr>
        <w:t xml:space="preserve">In analyzing the medical charges between two age groups, we found compelling evidence </w:t>
      </w:r>
      <w:r w:rsidRPr="34766248" w:rsidR="7F9A1FC9">
        <w:rPr>
          <w:rFonts w:ascii="Times New Roman" w:hAnsi="Times New Roman" w:eastAsia="Times New Roman" w:cs="Times New Roman"/>
          <w:noProof w:val="0"/>
          <w:color w:val="000000" w:themeColor="text1" w:themeTint="FF" w:themeShade="FF"/>
          <w:sz w:val="24"/>
          <w:szCs w:val="24"/>
          <w:lang w:val="en-US"/>
        </w:rPr>
        <w:t>indicating</w:t>
      </w:r>
      <w:r w:rsidRPr="34766248" w:rsidR="7F9A1FC9">
        <w:rPr>
          <w:rFonts w:ascii="Times New Roman" w:hAnsi="Times New Roman" w:eastAsia="Times New Roman" w:cs="Times New Roman"/>
          <w:noProof w:val="0"/>
          <w:color w:val="000000" w:themeColor="text1" w:themeTint="FF" w:themeShade="FF"/>
          <w:sz w:val="24"/>
          <w:szCs w:val="24"/>
          <w:lang w:val="en-US"/>
        </w:rPr>
        <w:t xml:space="preserve"> a significant difference in mean charges incurred by individuals. The analysis produced the following key results:</w:t>
      </w:r>
    </w:p>
    <w:p w:rsidR="373AC42B" w:rsidP="2F94352E" w:rsidRDefault="373AC42B" w14:paraId="1DECCB99" w14:textId="494091AE">
      <w:pPr>
        <w:pStyle w:val="Normal"/>
        <w:spacing w:before="240" w:beforeAutospacing="off" w:after="240" w:afterAutospacing="off"/>
        <w:ind w:left="0"/>
        <w:jc w:val="both"/>
        <w:rPr>
          <w:rFonts w:ascii="Times New Roman" w:hAnsi="Times New Roman" w:eastAsia="Times New Roman" w:cs="Times New Roman"/>
          <w:noProof w:val="0"/>
          <w:color w:val="000000" w:themeColor="text1" w:themeTint="FF" w:themeShade="FF"/>
          <w:sz w:val="24"/>
          <w:szCs w:val="24"/>
          <w:lang w:val="en-US"/>
        </w:rPr>
      </w:pPr>
      <w:r w:rsidRPr="34766248" w:rsidR="7F9A1FC9">
        <w:rPr>
          <w:rFonts w:ascii="Times New Roman" w:hAnsi="Times New Roman" w:eastAsia="Times New Roman" w:cs="Times New Roman"/>
          <w:b w:val="1"/>
          <w:bCs w:val="1"/>
          <w:noProof w:val="0"/>
          <w:color w:val="000000" w:themeColor="text1" w:themeTint="FF" w:themeShade="FF"/>
          <w:sz w:val="24"/>
          <w:szCs w:val="24"/>
          <w:lang w:val="en-US"/>
        </w:rPr>
        <w:t>p-value:</w:t>
      </w:r>
      <w:r w:rsidRPr="34766248" w:rsidR="7F9A1FC9">
        <w:rPr>
          <w:rFonts w:ascii="Times New Roman" w:hAnsi="Times New Roman" w:eastAsia="Times New Roman" w:cs="Times New Roman"/>
          <w:noProof w:val="0"/>
          <w:color w:val="000000" w:themeColor="text1" w:themeTint="FF" w:themeShade="FF"/>
          <w:sz w:val="24"/>
          <w:szCs w:val="24"/>
          <w:lang w:val="en-US"/>
        </w:rPr>
        <w:t xml:space="preserve"> &lt; 2.2e-16</w:t>
      </w:r>
      <w:r w:rsidRPr="34766248" w:rsidR="6E8BA8B2">
        <w:rPr>
          <w:rFonts w:ascii="Times New Roman" w:hAnsi="Times New Roman" w:eastAsia="Times New Roman" w:cs="Times New Roman"/>
          <w:noProof w:val="0"/>
          <w:color w:val="000000" w:themeColor="text1" w:themeTint="FF" w:themeShade="FF"/>
          <w:sz w:val="24"/>
          <w:szCs w:val="24"/>
          <w:lang w:val="en-US"/>
        </w:rPr>
        <w:t>:</w:t>
      </w:r>
      <w:r w:rsidRPr="34766248" w:rsidR="535BDFE8">
        <w:rPr>
          <w:rFonts w:ascii="Times New Roman" w:hAnsi="Times New Roman" w:eastAsia="Times New Roman" w:cs="Times New Roman"/>
          <w:noProof w:val="0"/>
          <w:color w:val="000000" w:themeColor="text1" w:themeTint="FF" w:themeShade="FF"/>
          <w:sz w:val="24"/>
          <w:szCs w:val="24"/>
          <w:lang w:val="en-US"/>
        </w:rPr>
        <w:t xml:space="preserve"> </w:t>
      </w:r>
      <w:r w:rsidRPr="34766248" w:rsidR="7F9A1FC9">
        <w:rPr>
          <w:rFonts w:ascii="Times New Roman" w:hAnsi="Times New Roman" w:eastAsia="Times New Roman" w:cs="Times New Roman"/>
          <w:noProof w:val="0"/>
          <w:color w:val="000000" w:themeColor="text1" w:themeTint="FF" w:themeShade="FF"/>
          <w:sz w:val="24"/>
          <w:szCs w:val="24"/>
          <w:lang w:val="en-US"/>
        </w:rPr>
        <w:t>Since the p-value is much lower than the significance level of 0.05, we reject the null hypothesis. This strongly supports the conclusion that there is a significant difference in medical charges between the two groups.</w:t>
      </w:r>
    </w:p>
    <w:p w:rsidR="373AC42B" w:rsidP="2F94352E" w:rsidRDefault="373AC42B" w14:paraId="5E6CB361" w14:textId="44911254">
      <w:pPr>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en-US"/>
        </w:rPr>
      </w:pPr>
      <w:r w:rsidRPr="34766248" w:rsidR="7F9A1FC9">
        <w:rPr>
          <w:rFonts w:ascii="Times New Roman" w:hAnsi="Times New Roman" w:eastAsia="Times New Roman" w:cs="Times New Roman"/>
          <w:noProof w:val="0"/>
          <w:color w:val="000000" w:themeColor="text1" w:themeTint="FF" w:themeShade="FF"/>
          <w:sz w:val="24"/>
          <w:szCs w:val="24"/>
          <w:lang w:val="en-US"/>
        </w:rPr>
        <w:t>The findings reveal that individuals in the 42-64 age group incur significantly higher medical charges compared to those in the 18-41 age group. This discrepancy may be attributed to a variety of factors, including increased medical needs and more frequent healthcare</w:t>
      </w:r>
      <w:r w:rsidRPr="34766248" w:rsidR="7F9A1FC9">
        <w:rPr>
          <w:rFonts w:ascii="Times New Roman" w:hAnsi="Times New Roman" w:eastAsia="Times New Roman" w:cs="Times New Roman"/>
          <w:noProof w:val="0"/>
          <w:color w:val="000000" w:themeColor="text1" w:themeTint="FF" w:themeShade="FF"/>
          <w:sz w:val="24"/>
          <w:szCs w:val="24"/>
          <w:lang w:val="en-US"/>
        </w:rPr>
        <w:t xml:space="preserve"> </w:t>
      </w:r>
      <w:r w:rsidRPr="34766248" w:rsidR="7F9A1FC9">
        <w:rPr>
          <w:rFonts w:ascii="Times New Roman" w:hAnsi="Times New Roman" w:eastAsia="Times New Roman" w:cs="Times New Roman"/>
          <w:noProof w:val="0"/>
          <w:color w:val="000000" w:themeColor="text1" w:themeTint="FF" w:themeShade="FF"/>
          <w:sz w:val="24"/>
          <w:szCs w:val="24"/>
          <w:lang w:val="en-US"/>
        </w:rPr>
        <w:t>utilization</w:t>
      </w:r>
      <w:r w:rsidRPr="34766248" w:rsidR="7F9A1FC9">
        <w:rPr>
          <w:rFonts w:ascii="Times New Roman" w:hAnsi="Times New Roman" w:eastAsia="Times New Roman" w:cs="Times New Roman"/>
          <w:noProof w:val="0"/>
          <w:color w:val="000000" w:themeColor="text1" w:themeTint="FF" w:themeShade="FF"/>
          <w:sz w:val="24"/>
          <w:szCs w:val="24"/>
          <w:lang w:val="en-US"/>
        </w:rPr>
        <w:t xml:space="preserve"> as individuals age. </w:t>
      </w:r>
    </w:p>
    <w:p w:rsidR="6E2FA6C0" w:rsidP="2F94352E" w:rsidRDefault="6E2FA6C0" w14:paraId="7A0BFC30" w14:textId="0E4EEFAE">
      <w:pPr>
        <w:pStyle w:val="Normal"/>
        <w:spacing w:before="240" w:beforeAutospacing="off" w:after="240" w:afterAutospacing="off"/>
        <w:jc w:val="both"/>
        <w:rPr>
          <w:rFonts w:ascii="Times New Roman" w:hAnsi="Times New Roman" w:eastAsia="Times New Roman" w:cs="Times New Roman"/>
          <w:noProof w:val="0"/>
          <w:color w:val="000000" w:themeColor="text1" w:themeTint="FF" w:themeShade="FF"/>
          <w:sz w:val="24"/>
          <w:szCs w:val="24"/>
          <w:lang w:val="en-US"/>
        </w:rPr>
      </w:pPr>
      <w:r w:rsidRPr="34766248" w:rsidR="27F5C08E">
        <w:rPr>
          <w:rFonts w:ascii="Times New Roman" w:hAnsi="Times New Roman" w:eastAsia="Times New Roman" w:cs="Times New Roman"/>
          <w:noProof w:val="0"/>
          <w:color w:val="000000" w:themeColor="text1" w:themeTint="FF" w:themeShade="FF"/>
          <w:sz w:val="24"/>
          <w:szCs w:val="24"/>
          <w:lang w:val="en-US"/>
        </w:rPr>
        <w:t xml:space="preserve">Furthermore, the density plot of charges by age group visually supports the findings of the t-test, providing </w:t>
      </w:r>
      <w:r w:rsidRPr="34766248" w:rsidR="27F5C08E">
        <w:rPr>
          <w:rFonts w:ascii="Times New Roman" w:hAnsi="Times New Roman" w:eastAsia="Times New Roman" w:cs="Times New Roman"/>
          <w:noProof w:val="0"/>
          <w:color w:val="000000" w:themeColor="text1" w:themeTint="FF" w:themeShade="FF"/>
          <w:sz w:val="24"/>
          <w:szCs w:val="24"/>
          <w:lang w:val="en-US"/>
        </w:rPr>
        <w:t>additional</w:t>
      </w:r>
      <w:r w:rsidRPr="34766248" w:rsidR="27F5C08E">
        <w:rPr>
          <w:rFonts w:ascii="Times New Roman" w:hAnsi="Times New Roman" w:eastAsia="Times New Roman" w:cs="Times New Roman"/>
          <w:noProof w:val="0"/>
          <w:color w:val="000000" w:themeColor="text1" w:themeTint="FF" w:themeShade="FF"/>
          <w:sz w:val="24"/>
          <w:szCs w:val="24"/>
          <w:lang w:val="en-US"/>
        </w:rPr>
        <w:t xml:space="preserve"> justification for the observed differences.</w:t>
      </w:r>
    </w:p>
    <w:p w:rsidR="3F716979" w:rsidP="34766248" w:rsidRDefault="3F716979" w14:paraId="2ED716EC" w14:textId="03BAF220">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27F5C08E">
        <w:drawing>
          <wp:inline wp14:editId="390C9770" wp14:anchorId="3B7AFFE3">
            <wp:extent cx="5943600" cy="3095625"/>
            <wp:effectExtent l="0" t="0" r="0" b="0"/>
            <wp:docPr id="1813428796" name="" title=""/>
            <wp:cNvGraphicFramePr>
              <a:graphicFrameLocks noChangeAspect="1"/>
            </wp:cNvGraphicFramePr>
            <a:graphic>
              <a:graphicData uri="http://schemas.openxmlformats.org/drawingml/2006/picture">
                <pic:pic>
                  <pic:nvPicPr>
                    <pic:cNvPr id="0" name=""/>
                    <pic:cNvPicPr/>
                  </pic:nvPicPr>
                  <pic:blipFill>
                    <a:blip r:embed="Ra930b67ec6964d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095625"/>
                    </a:xfrm>
                    <a:prstGeom prst="rect">
                      <a:avLst/>
                    </a:prstGeom>
                  </pic:spPr>
                </pic:pic>
              </a:graphicData>
            </a:graphic>
          </wp:inline>
        </w:drawing>
      </w:r>
      <w:r w:rsidRPr="34766248" w:rsidR="13EC1B6D">
        <w:rPr>
          <w:rFonts w:ascii="Times New Roman" w:hAnsi="Times New Roman" w:eastAsia="Times New Roman" w:cs="Times New Roman"/>
          <w:noProof w:val="0"/>
          <w:color w:val="000000" w:themeColor="text1" w:themeTint="FF" w:themeShade="FF"/>
          <w:sz w:val="24"/>
          <w:szCs w:val="24"/>
          <w:lang w:val="en-US" w:eastAsia="ja-JP" w:bidi="ar-SA"/>
        </w:rPr>
        <w:t xml:space="preserve">The age group (42-64) </w:t>
      </w:r>
      <w:r w:rsidRPr="34766248" w:rsidR="13EC1B6D">
        <w:rPr>
          <w:rFonts w:ascii="Times New Roman" w:hAnsi="Times New Roman" w:eastAsia="Times New Roman" w:cs="Times New Roman"/>
          <w:noProof w:val="0"/>
          <w:color w:val="000000" w:themeColor="text1" w:themeTint="FF" w:themeShade="FF"/>
          <w:sz w:val="24"/>
          <w:szCs w:val="24"/>
          <w:lang w:val="en-US" w:eastAsia="ja-JP" w:bidi="ar-SA"/>
        </w:rPr>
        <w:t>exhibits</w:t>
      </w:r>
      <w:r w:rsidRPr="34766248" w:rsidR="13EC1B6D">
        <w:rPr>
          <w:rFonts w:ascii="Times New Roman" w:hAnsi="Times New Roman" w:eastAsia="Times New Roman" w:cs="Times New Roman"/>
          <w:noProof w:val="0"/>
          <w:color w:val="000000" w:themeColor="text1" w:themeTint="FF" w:themeShade="FF"/>
          <w:sz w:val="24"/>
          <w:szCs w:val="24"/>
          <w:lang w:val="en-US" w:eastAsia="ja-JP" w:bidi="ar-SA"/>
        </w:rPr>
        <w:t xml:space="preserve"> a wider distribution of medical charges, </w:t>
      </w:r>
      <w:r w:rsidRPr="34766248" w:rsidR="13EC1B6D">
        <w:rPr>
          <w:rFonts w:ascii="Times New Roman" w:hAnsi="Times New Roman" w:eastAsia="Times New Roman" w:cs="Times New Roman"/>
          <w:noProof w:val="0"/>
          <w:color w:val="000000" w:themeColor="text1" w:themeTint="FF" w:themeShade="FF"/>
          <w:sz w:val="24"/>
          <w:szCs w:val="24"/>
          <w:lang w:val="en-US" w:eastAsia="ja-JP" w:bidi="ar-SA"/>
        </w:rPr>
        <w:t>indicating</w:t>
      </w:r>
      <w:r w:rsidRPr="34766248" w:rsidR="13EC1B6D">
        <w:rPr>
          <w:rFonts w:ascii="Times New Roman" w:hAnsi="Times New Roman" w:eastAsia="Times New Roman" w:cs="Times New Roman"/>
          <w:noProof w:val="0"/>
          <w:color w:val="000000" w:themeColor="text1" w:themeTint="FF" w:themeShade="FF"/>
          <w:sz w:val="24"/>
          <w:szCs w:val="24"/>
          <w:lang w:val="en-US" w:eastAsia="ja-JP" w:bidi="ar-SA"/>
        </w:rPr>
        <w:t xml:space="preserve"> greater variability in expenses. In contrast, the G1 age group (18-41) shows a higher density of individuals with lower medical charges.</w:t>
      </w:r>
    </w:p>
    <w:p w:rsidR="308F60D9" w:rsidP="34766248" w:rsidRDefault="308F60D9" w14:paraId="7A38FF54" w14:textId="2E53DF29">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rPr>
      </w:pPr>
      <w:r w:rsidRPr="34766248" w:rsidR="23FCFAB5">
        <w:rPr>
          <w:rFonts w:ascii="Times New Roman" w:hAnsi="Times New Roman" w:eastAsia="Times New Roman" w:cs="Times New Roman"/>
          <w:noProof w:val="0"/>
          <w:color w:val="000000" w:themeColor="text1" w:themeTint="FF" w:themeShade="FF"/>
          <w:sz w:val="24"/>
          <w:szCs w:val="24"/>
          <w:lang w:val="en-US"/>
        </w:rPr>
        <w:t>Additionally, when we applied bootstrapping to calculate the confidence interval, we obtained consistent results.</w:t>
      </w:r>
    </w:p>
    <w:p w:rsidR="308F60D9" w:rsidP="22D9E44F" w:rsidRDefault="308F60D9" w14:paraId="569F8D56" w14:textId="0AE0E061">
      <w:pPr>
        <w:pStyle w:val="Normal"/>
        <w:jc w:val="both"/>
      </w:pPr>
      <w:r w:rsidR="14802E18">
        <w:drawing>
          <wp:inline wp14:editId="633C73AF" wp14:anchorId="0695E402">
            <wp:extent cx="5943600" cy="3114675"/>
            <wp:effectExtent l="0" t="0" r="0" b="0"/>
            <wp:docPr id="791002287" name="" title=""/>
            <wp:cNvGraphicFramePr>
              <a:graphicFrameLocks noChangeAspect="1"/>
            </wp:cNvGraphicFramePr>
            <a:graphic>
              <a:graphicData uri="http://schemas.openxmlformats.org/drawingml/2006/picture">
                <pic:pic>
                  <pic:nvPicPr>
                    <pic:cNvPr id="0" name=""/>
                    <pic:cNvPicPr/>
                  </pic:nvPicPr>
                  <pic:blipFill>
                    <a:blip r:embed="R700411f0535c41b1">
                      <a:extLst>
                        <a:ext xmlns:a="http://schemas.openxmlformats.org/drawingml/2006/main" uri="{28A0092B-C50C-407E-A947-70E740481C1C}">
                          <a14:useLocalDpi val="0"/>
                        </a:ext>
                      </a:extLst>
                    </a:blip>
                    <a:stretch>
                      <a:fillRect/>
                    </a:stretch>
                  </pic:blipFill>
                  <pic:spPr>
                    <a:xfrm>
                      <a:off x="0" y="0"/>
                      <a:ext cx="5943600" cy="3114675"/>
                    </a:xfrm>
                    <a:prstGeom prst="rect">
                      <a:avLst/>
                    </a:prstGeom>
                  </pic:spPr>
                </pic:pic>
              </a:graphicData>
            </a:graphic>
          </wp:inline>
        </w:drawing>
      </w:r>
    </w:p>
    <w:p w:rsidR="308F60D9" w:rsidP="34766248" w:rsidRDefault="308F60D9" w14:paraId="0F46207D" w14:textId="0481D57B">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noProof w:val="0"/>
          <w:color w:val="000000" w:themeColor="text1" w:themeTint="FF" w:themeShade="FF"/>
          <w:sz w:val="24"/>
          <w:szCs w:val="24"/>
          <w:lang w:val="en-US" w:eastAsia="ja-JP" w:bidi="ar-SA"/>
        </w:rPr>
      </w:pPr>
      <w:r w:rsidRPr="34766248" w:rsidR="23FCFAB5">
        <w:rPr>
          <w:rFonts w:ascii="Times New Roman" w:hAnsi="Times New Roman" w:eastAsia="Times New Roman" w:cs="Times New Roman"/>
          <w:noProof w:val="0"/>
          <w:color w:val="000000" w:themeColor="text1" w:themeTint="FF" w:themeShade="FF"/>
          <w:sz w:val="24"/>
          <w:szCs w:val="24"/>
          <w:lang w:val="en-US"/>
        </w:rPr>
        <w:t>T</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 xml:space="preserve">his </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indicates</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 xml:space="preserve"> that individuals in the 42-64 age group tend to incur average charges that are between </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$5,</w:t>
      </w:r>
      <w:r w:rsidRPr="34766248" w:rsidR="651F3940">
        <w:rPr>
          <w:rFonts w:ascii="Times New Roman" w:hAnsi="Times New Roman" w:eastAsia="Times New Roman" w:cs="Times New Roman"/>
          <w:noProof w:val="0"/>
          <w:color w:val="000000" w:themeColor="text1" w:themeTint="FF" w:themeShade="FF"/>
          <w:sz w:val="24"/>
          <w:szCs w:val="24"/>
          <w:lang w:val="en-US" w:eastAsia="ja-JP" w:bidi="ar-SA"/>
        </w:rPr>
        <w:t>50</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7</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 xml:space="preserve"> and </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w:t>
      </w:r>
      <w:r w:rsidRPr="34766248" w:rsidR="67F32265">
        <w:rPr>
          <w:rFonts w:ascii="Times New Roman" w:hAnsi="Times New Roman" w:eastAsia="Times New Roman" w:cs="Times New Roman"/>
          <w:noProof w:val="0"/>
          <w:color w:val="000000" w:themeColor="text1" w:themeTint="FF" w:themeShade="FF"/>
          <w:sz w:val="24"/>
          <w:szCs w:val="24"/>
          <w:lang w:val="en-US" w:eastAsia="ja-JP" w:bidi="ar-SA"/>
        </w:rPr>
        <w:t>8</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w:t>
      </w:r>
      <w:r w:rsidRPr="34766248" w:rsidR="2B57B134">
        <w:rPr>
          <w:rFonts w:ascii="Times New Roman" w:hAnsi="Times New Roman" w:eastAsia="Times New Roman" w:cs="Times New Roman"/>
          <w:noProof w:val="0"/>
          <w:color w:val="000000" w:themeColor="text1" w:themeTint="FF" w:themeShade="FF"/>
          <w:sz w:val="24"/>
          <w:szCs w:val="24"/>
          <w:lang w:val="en-US" w:eastAsia="ja-JP" w:bidi="ar-SA"/>
        </w:rPr>
        <w:t>055</w:t>
      </w:r>
      <w:r w:rsidRPr="34766248" w:rsidR="23FCFAB5">
        <w:rPr>
          <w:rFonts w:ascii="Times New Roman" w:hAnsi="Times New Roman" w:eastAsia="Times New Roman" w:cs="Times New Roman"/>
          <w:noProof w:val="0"/>
          <w:color w:val="000000" w:themeColor="text1" w:themeTint="FF" w:themeShade="FF"/>
          <w:sz w:val="24"/>
          <w:szCs w:val="24"/>
          <w:lang w:val="en-US" w:eastAsia="ja-JP" w:bidi="ar-SA"/>
        </w:rPr>
        <w:t xml:space="preserve"> higher than those in the 18-41 age group. These bootstrap confidence interval results further substantiate the findings of the t-test.</w:t>
      </w:r>
      <w:r w:rsidRPr="34766248" w:rsidR="08008B37">
        <w:rPr>
          <w:rFonts w:ascii="Times New Roman" w:hAnsi="Times New Roman" w:eastAsia="Times New Roman" w:cs="Times New Roman"/>
          <w:noProof w:val="0"/>
          <w:color w:val="000000" w:themeColor="text1" w:themeTint="FF" w:themeShade="FF"/>
          <w:sz w:val="24"/>
          <w:szCs w:val="24"/>
          <w:lang w:val="en-US" w:eastAsia="ja-JP" w:bidi="ar-SA"/>
        </w:rPr>
        <w:t xml:space="preserve"> So, </w:t>
      </w:r>
    </w:p>
    <w:p w:rsidR="3D726741" w:rsidP="34766248" w:rsidRDefault="3D726741" w14:paraId="1BDF4954" w14:textId="103F84F8">
      <w:pPr>
        <w:pStyle w:val="Normal"/>
        <w:jc w:val="both"/>
        <w:rPr>
          <w:rFonts w:ascii="Times New Roman" w:hAnsi="Times New Roman" w:eastAsia="Times New Roman" w:cs="Times New Roman"/>
          <w:sz w:val="28"/>
          <w:szCs w:val="28"/>
        </w:rPr>
      </w:pPr>
      <w:r w:rsidRPr="34766248" w:rsidR="2386F63C">
        <w:rPr>
          <w:rFonts w:ascii="Times New Roman" w:hAnsi="Times New Roman" w:eastAsia="Times New Roman" w:cs="Times New Roman"/>
          <w:b w:val="1"/>
          <w:bCs w:val="1"/>
          <w:sz w:val="28"/>
          <w:szCs w:val="28"/>
        </w:rPr>
        <w:t>Hypothesis testing 3</w:t>
      </w:r>
      <w:r w:rsidRPr="34766248" w:rsidR="2386F63C">
        <w:rPr>
          <w:rFonts w:ascii="Times New Roman" w:hAnsi="Times New Roman" w:eastAsia="Times New Roman" w:cs="Times New Roman"/>
          <w:sz w:val="28"/>
          <w:szCs w:val="28"/>
        </w:rPr>
        <w:t xml:space="preserve">: </w:t>
      </w:r>
      <w:r w:rsidRPr="34766248" w:rsidR="55B135FD">
        <w:rPr>
          <w:rFonts w:ascii="Times New Roman" w:hAnsi="Times New Roman" w:eastAsia="Times New Roman" w:cs="Times New Roman"/>
          <w:sz w:val="28"/>
          <w:szCs w:val="28"/>
        </w:rPr>
        <w:t>(Sex vs charges)</w:t>
      </w:r>
    </w:p>
    <w:p w:rsidR="3D726741" w:rsidP="34766248" w:rsidRDefault="3D726741" w14:paraId="7FAC4ED1" w14:textId="2527033B">
      <w:pPr>
        <w:pStyle w:val="Normal"/>
        <w:jc w:val="both"/>
        <w:rPr>
          <w:rFonts w:ascii="Times New Roman" w:hAnsi="Times New Roman" w:eastAsia="Times New Roman" w:cs="Times New Roman"/>
          <w:sz w:val="24"/>
          <w:szCs w:val="24"/>
        </w:rPr>
      </w:pPr>
      <w:r w:rsidRPr="34766248" w:rsidR="33FADD4A">
        <w:rPr>
          <w:rFonts w:ascii="Times New Roman" w:hAnsi="Times New Roman" w:eastAsia="Times New Roman" w:cs="Times New Roman"/>
          <w:sz w:val="24"/>
          <w:szCs w:val="24"/>
        </w:rPr>
        <w:t>T</w:t>
      </w:r>
      <w:r w:rsidRPr="34766248" w:rsidR="33FADD4A">
        <w:rPr>
          <w:rFonts w:ascii="Times New Roman" w:hAnsi="Times New Roman" w:eastAsia="Times New Roman" w:cs="Times New Roman"/>
          <w:noProof w:val="0"/>
          <w:sz w:val="24"/>
          <w:szCs w:val="24"/>
          <w:lang w:val="en-US"/>
        </w:rPr>
        <w:t>he Impact of Gender on Insurance Costs: Do Males pay Higher Charges?</w:t>
      </w:r>
    </w:p>
    <w:p w:rsidR="12EBCB0E" w:rsidP="34766248" w:rsidRDefault="12EBCB0E" w14:paraId="5EC1D964" w14:textId="42444BE9">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b w:val="1"/>
          <w:bCs w:val="1"/>
          <w:noProof w:val="0"/>
          <w:sz w:val="24"/>
          <w:szCs w:val="24"/>
          <w:lang w:val="en-US"/>
        </w:rPr>
        <w:t>Null hypothesis</w:t>
      </w:r>
      <w:r w:rsidRPr="34766248" w:rsidR="33FADD4A">
        <w:rPr>
          <w:rFonts w:ascii="Times New Roman" w:hAnsi="Times New Roman" w:eastAsia="Times New Roman" w:cs="Times New Roman"/>
          <w:noProof w:val="0"/>
          <w:sz w:val="24"/>
          <w:szCs w:val="24"/>
          <w:lang w:val="en-US"/>
        </w:rPr>
        <w:t>:  There is no significant difference in the mean insurance charges between males and females.</w:t>
      </w:r>
    </w:p>
    <w:p w:rsidR="12EBCB0E" w:rsidP="34766248" w:rsidRDefault="12EBCB0E" w14:paraId="3847D25F" w14:textId="51ECD38A">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b w:val="1"/>
          <w:bCs w:val="1"/>
          <w:noProof w:val="0"/>
          <w:sz w:val="24"/>
          <w:szCs w:val="24"/>
          <w:lang w:val="en-US"/>
        </w:rPr>
        <w:t>Alternate Hypothesis</w:t>
      </w:r>
      <w:r w:rsidRPr="34766248" w:rsidR="33FADD4A">
        <w:rPr>
          <w:rFonts w:ascii="Times New Roman" w:hAnsi="Times New Roman" w:eastAsia="Times New Roman" w:cs="Times New Roman"/>
          <w:noProof w:val="0"/>
          <w:sz w:val="24"/>
          <w:szCs w:val="24"/>
          <w:lang w:val="en-US"/>
        </w:rPr>
        <w:t>: There is a significant difference in the mean charges between males and females.</w:t>
      </w:r>
    </w:p>
    <w:p w:rsidR="22D9E44F" w:rsidP="34766248" w:rsidRDefault="22D9E44F" w14:paraId="52D915F6" w14:textId="3A0AD798">
      <w:pPr>
        <w:pStyle w:val="Normal"/>
        <w:jc w:val="both"/>
        <w:rPr>
          <w:rFonts w:ascii="Times New Roman" w:hAnsi="Times New Roman" w:eastAsia="Times New Roman" w:cs="Times New Roman"/>
          <w:noProof w:val="0"/>
          <w:sz w:val="28"/>
          <w:szCs w:val="28"/>
          <w:lang w:val="en-US"/>
        </w:rPr>
      </w:pPr>
    </w:p>
    <w:p w:rsidR="12EBCB0E" w:rsidP="34766248" w:rsidRDefault="12EBCB0E" w14:paraId="543D4355" w14:textId="6DC562B7">
      <w:pPr>
        <w:pStyle w:val="Normal"/>
        <w:jc w:val="both"/>
        <w:rPr>
          <w:rFonts w:ascii="Times New Roman" w:hAnsi="Times New Roman" w:eastAsia="Times New Roman" w:cs="Times New Roman"/>
        </w:rPr>
      </w:pPr>
      <w:r w:rsidR="4E61E909">
        <w:drawing>
          <wp:inline wp14:editId="6891F835" wp14:anchorId="2C586D81">
            <wp:extent cx="5943600" cy="2447925"/>
            <wp:effectExtent l="0" t="0" r="0" b="0"/>
            <wp:docPr id="788278089" name="" title=""/>
            <wp:cNvGraphicFramePr>
              <a:graphicFrameLocks noChangeAspect="1"/>
            </wp:cNvGraphicFramePr>
            <a:graphic>
              <a:graphicData uri="http://schemas.openxmlformats.org/drawingml/2006/picture">
                <pic:pic>
                  <pic:nvPicPr>
                    <pic:cNvPr id="0" name=""/>
                    <pic:cNvPicPr/>
                  </pic:nvPicPr>
                  <pic:blipFill>
                    <a:blip r:embed="R815de22240f646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47925"/>
                    </a:xfrm>
                    <a:prstGeom prst="rect">
                      <a:avLst/>
                    </a:prstGeom>
                  </pic:spPr>
                </pic:pic>
              </a:graphicData>
            </a:graphic>
          </wp:inline>
        </w:drawing>
      </w:r>
    </w:p>
    <w:p w:rsidR="12EBCB0E" w:rsidP="34766248" w:rsidRDefault="12EBCB0E" w14:paraId="3F04861D" w14:textId="5CFB4CD1">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noProof w:val="0"/>
          <w:color w:val="auto"/>
          <w:sz w:val="24"/>
          <w:szCs w:val="24"/>
          <w:lang w:val="en-US" w:eastAsia="ja-JP" w:bidi="ar-SA"/>
        </w:rPr>
        <w:t>The test shows that the average insurance charges for males ($13956.</w:t>
      </w:r>
      <w:r w:rsidRPr="34766248" w:rsidR="33FADD4A">
        <w:rPr>
          <w:rFonts w:ascii="Times New Roman" w:hAnsi="Times New Roman" w:eastAsia="Times New Roman" w:cs="Times New Roman"/>
          <w:noProof w:val="0"/>
          <w:color w:val="auto"/>
          <w:sz w:val="24"/>
          <w:szCs w:val="24"/>
          <w:lang w:val="en-US" w:eastAsia="ja-JP" w:bidi="ar-SA"/>
        </w:rPr>
        <w:t xml:space="preserve">75) </w:t>
      </w:r>
      <w:r w:rsidRPr="34766248" w:rsidR="33FADD4A">
        <w:rPr>
          <w:rFonts w:ascii="Times New Roman" w:hAnsi="Times New Roman" w:eastAsia="Times New Roman" w:cs="Times New Roman"/>
          <w:noProof w:val="0"/>
          <w:color w:val="auto"/>
          <w:sz w:val="24"/>
          <w:szCs w:val="24"/>
          <w:lang w:val="en-US" w:eastAsia="ja-JP" w:bidi="ar-SA"/>
        </w:rPr>
        <w:t xml:space="preserve">are significantly higher than those for females ($12569.58), </w:t>
      </w:r>
      <w:r w:rsidRPr="34766248" w:rsidR="33FADD4A">
        <w:rPr>
          <w:rFonts w:ascii="Times New Roman" w:hAnsi="Times New Roman" w:eastAsia="Times New Roman" w:cs="Times New Roman"/>
          <w:noProof w:val="0"/>
          <w:color w:val="auto"/>
          <w:sz w:val="24"/>
          <w:szCs w:val="24"/>
          <w:lang w:val="en-US" w:eastAsia="ja-JP" w:bidi="ar-SA"/>
        </w:rPr>
        <w:t>i</w:t>
      </w:r>
      <w:r w:rsidRPr="34766248" w:rsidR="33FADD4A">
        <w:rPr>
          <w:rFonts w:ascii="Times New Roman" w:hAnsi="Times New Roman" w:eastAsia="Times New Roman" w:cs="Times New Roman"/>
          <w:noProof w:val="0"/>
          <w:color w:val="auto"/>
          <w:sz w:val="24"/>
          <w:szCs w:val="24"/>
          <w:lang w:val="en-US" w:eastAsia="ja-JP" w:bidi="ar-SA"/>
        </w:rPr>
        <w:t>ndicating</w:t>
      </w:r>
      <w:r w:rsidRPr="34766248" w:rsidR="33FADD4A">
        <w:rPr>
          <w:rFonts w:ascii="Times New Roman" w:hAnsi="Times New Roman" w:eastAsia="Times New Roman" w:cs="Times New Roman"/>
          <w:noProof w:val="0"/>
          <w:color w:val="auto"/>
          <w:sz w:val="24"/>
          <w:szCs w:val="24"/>
          <w:lang w:val="en-US" w:eastAsia="ja-JP" w:bidi="ar-SA"/>
        </w:rPr>
        <w:t xml:space="preserve"> </w:t>
      </w:r>
      <w:r w:rsidRPr="34766248" w:rsidR="33FADD4A">
        <w:rPr>
          <w:rFonts w:ascii="Times New Roman" w:hAnsi="Times New Roman" w:eastAsia="Times New Roman" w:cs="Times New Roman"/>
          <w:noProof w:val="0"/>
          <w:color w:val="auto"/>
          <w:sz w:val="24"/>
          <w:szCs w:val="24"/>
          <w:lang w:val="en-US" w:eastAsia="ja-JP" w:bidi="ar-SA"/>
        </w:rPr>
        <w:t>that males pay more on average for insurance.</w:t>
      </w:r>
    </w:p>
    <w:p w:rsidR="12EBCB0E" w:rsidP="34766248" w:rsidRDefault="12EBCB0E" w14:paraId="4CBE21F0" w14:textId="6FA7D81E">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noProof w:val="0"/>
          <w:color w:val="auto"/>
          <w:sz w:val="24"/>
          <w:szCs w:val="24"/>
          <w:lang w:val="en-US" w:eastAsia="ja-JP" w:bidi="ar-SA"/>
        </w:rPr>
        <w:t xml:space="preserve">The p-value from t-test is less than 0.05, so we reject the null hypothesis. This </w:t>
      </w:r>
      <w:r w:rsidRPr="34766248" w:rsidR="33FADD4A">
        <w:rPr>
          <w:rFonts w:ascii="Times New Roman" w:hAnsi="Times New Roman" w:eastAsia="Times New Roman" w:cs="Times New Roman"/>
          <w:noProof w:val="0"/>
          <w:color w:val="auto"/>
          <w:sz w:val="24"/>
          <w:szCs w:val="24"/>
          <w:lang w:val="en-US" w:eastAsia="ja-JP" w:bidi="ar-SA"/>
        </w:rPr>
        <w:t>indicates</w:t>
      </w:r>
      <w:r w:rsidRPr="34766248" w:rsidR="33FADD4A">
        <w:rPr>
          <w:rFonts w:ascii="Times New Roman" w:hAnsi="Times New Roman" w:eastAsia="Times New Roman" w:cs="Times New Roman"/>
          <w:noProof w:val="0"/>
          <w:color w:val="auto"/>
          <w:sz w:val="24"/>
          <w:szCs w:val="24"/>
          <w:lang w:val="en-US" w:eastAsia="ja-JP" w:bidi="ar-SA"/>
        </w:rPr>
        <w:t xml:space="preserve"> that there is a statistically significant difference in mean insurance charges between males and females.</w:t>
      </w:r>
    </w:p>
    <w:p w:rsidR="12EBCB0E" w:rsidP="34766248" w:rsidRDefault="12EBCB0E" w14:paraId="1B7271A3" w14:textId="32ADC43F">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noProof w:val="0"/>
          <w:color w:val="auto"/>
          <w:sz w:val="24"/>
          <w:szCs w:val="24"/>
          <w:lang w:val="en-US" w:eastAsia="ja-JP" w:bidi="ar-SA"/>
        </w:rPr>
        <w:t xml:space="preserve">It is important to note that p-value is close to the threshold, so the difference may be </w:t>
      </w:r>
      <w:r w:rsidRPr="34766248" w:rsidR="33FADD4A">
        <w:rPr>
          <w:rFonts w:ascii="Times New Roman" w:hAnsi="Times New Roman" w:eastAsia="Times New Roman" w:cs="Times New Roman"/>
          <w:noProof w:val="0"/>
          <w:color w:val="auto"/>
          <w:sz w:val="24"/>
          <w:szCs w:val="24"/>
          <w:lang w:val="en-US" w:eastAsia="ja-JP" w:bidi="ar-SA"/>
        </w:rPr>
        <w:t>significant,</w:t>
      </w:r>
      <w:r w:rsidRPr="34766248" w:rsidR="33FADD4A">
        <w:rPr>
          <w:rFonts w:ascii="Times New Roman" w:hAnsi="Times New Roman" w:eastAsia="Times New Roman" w:cs="Times New Roman"/>
          <w:noProof w:val="0"/>
          <w:color w:val="auto"/>
          <w:sz w:val="24"/>
          <w:szCs w:val="24"/>
          <w:lang w:val="en-US" w:eastAsia="ja-JP" w:bidi="ar-SA"/>
        </w:rPr>
        <w:t xml:space="preserve"> but it may not </w:t>
      </w:r>
      <w:r w:rsidRPr="34766248" w:rsidR="33FADD4A">
        <w:rPr>
          <w:rFonts w:ascii="Times New Roman" w:hAnsi="Times New Roman" w:eastAsia="Times New Roman" w:cs="Times New Roman"/>
          <w:noProof w:val="0"/>
          <w:color w:val="auto"/>
          <w:sz w:val="24"/>
          <w:szCs w:val="24"/>
          <w:lang w:val="en-US" w:eastAsia="ja-JP" w:bidi="ar-SA"/>
        </w:rPr>
        <w:t>represent</w:t>
      </w:r>
      <w:r w:rsidRPr="34766248" w:rsidR="33FADD4A">
        <w:rPr>
          <w:rFonts w:ascii="Times New Roman" w:hAnsi="Times New Roman" w:eastAsia="Times New Roman" w:cs="Times New Roman"/>
          <w:noProof w:val="0"/>
          <w:color w:val="auto"/>
          <w:sz w:val="24"/>
          <w:szCs w:val="24"/>
          <w:lang w:val="en-US" w:eastAsia="ja-JP" w:bidi="ar-SA"/>
        </w:rPr>
        <w:t xml:space="preserve"> an extremely strong effect. the difference, while present is not overwhelmingly large, and any small variations in data could potentially affect the outcome.to strongly reject the null hypothesis, a larger sample size would be beneficial. </w:t>
      </w:r>
    </w:p>
    <w:p w:rsidR="12EBCB0E" w:rsidP="34766248" w:rsidRDefault="12EBCB0E" w14:paraId="37929370" w14:textId="1601E4D7">
      <w:pPr>
        <w:pStyle w:val="Normal"/>
        <w:jc w:val="both"/>
        <w:rPr>
          <w:rFonts w:ascii="Times New Roman" w:hAnsi="Times New Roman" w:eastAsia="Times New Roman" w:cs="Times New Roman"/>
          <w:noProof w:val="0"/>
          <w:sz w:val="24"/>
          <w:szCs w:val="24"/>
          <w:lang w:val="en-US"/>
        </w:rPr>
      </w:pPr>
      <w:r w:rsidRPr="34766248" w:rsidR="33FADD4A">
        <w:rPr>
          <w:rFonts w:ascii="Times New Roman" w:hAnsi="Times New Roman" w:eastAsia="Times New Roman" w:cs="Times New Roman"/>
          <w:noProof w:val="0"/>
          <w:color w:val="auto"/>
          <w:sz w:val="24"/>
          <w:szCs w:val="24"/>
          <w:lang w:val="en-US" w:eastAsia="ja-JP" w:bidi="ar-SA"/>
        </w:rPr>
        <w:t xml:space="preserve"> </w:t>
      </w:r>
      <w:r w:rsidRPr="34766248" w:rsidR="33FADD4A">
        <w:rPr>
          <w:rFonts w:ascii="Times New Roman" w:hAnsi="Times New Roman" w:eastAsia="Times New Roman" w:cs="Times New Roman"/>
          <w:noProof w:val="0"/>
          <w:color w:val="auto"/>
          <w:sz w:val="24"/>
          <w:szCs w:val="24"/>
          <w:lang w:val="en-US" w:eastAsia="ja-JP" w:bidi="ar-SA"/>
        </w:rPr>
        <w:t xml:space="preserve">However, when bootstrapping is applied, we generate a much larger number of samples through re-sampling. If the result from bootstrapping </w:t>
      </w:r>
      <w:r w:rsidRPr="34766248" w:rsidR="33FADD4A">
        <w:rPr>
          <w:rFonts w:ascii="Times New Roman" w:hAnsi="Times New Roman" w:eastAsia="Times New Roman" w:cs="Times New Roman"/>
          <w:noProof w:val="0"/>
          <w:color w:val="auto"/>
          <w:sz w:val="24"/>
          <w:szCs w:val="24"/>
          <w:lang w:val="en-US" w:eastAsia="ja-JP" w:bidi="ar-SA"/>
        </w:rPr>
        <w:t>is</w:t>
      </w:r>
      <w:r w:rsidRPr="34766248" w:rsidR="33FADD4A">
        <w:rPr>
          <w:rFonts w:ascii="Times New Roman" w:hAnsi="Times New Roman" w:eastAsia="Times New Roman" w:cs="Times New Roman"/>
          <w:noProof w:val="0"/>
          <w:color w:val="auto"/>
          <w:sz w:val="24"/>
          <w:szCs w:val="24"/>
          <w:lang w:val="en-US" w:eastAsia="ja-JP" w:bidi="ar-SA"/>
        </w:rPr>
        <w:t xml:space="preserve"> consistent with the t-test, then we can confidently reject our null hypothesis.</w:t>
      </w:r>
    </w:p>
    <w:p w:rsidR="2F94352E" w:rsidP="34766248" w:rsidRDefault="2F94352E" w14:paraId="18F4A9C4" w14:textId="7D9B97E8">
      <w:pPr>
        <w:pStyle w:val="Normal"/>
        <w:jc w:val="both"/>
        <w:rPr>
          <w:rFonts w:ascii="Times New Roman" w:hAnsi="Times New Roman" w:eastAsia="Times New Roman" w:cs="Times New Roman"/>
          <w:noProof w:val="0"/>
          <w:sz w:val="24"/>
          <w:szCs w:val="24"/>
          <w:lang w:val="en-US"/>
        </w:rPr>
      </w:pPr>
    </w:p>
    <w:p w:rsidR="50F161DC" w:rsidP="34766248" w:rsidRDefault="50F161DC" w14:paraId="21B71AE9" w14:textId="1B7842E8">
      <w:pPr>
        <w:pStyle w:val="Normal"/>
        <w:jc w:val="both"/>
        <w:rPr>
          <w:rFonts w:ascii="Times New Roman" w:hAnsi="Times New Roman" w:eastAsia="Times New Roman" w:cs="Times New Roman"/>
        </w:rPr>
      </w:pPr>
      <w:r w:rsidR="774C29EE">
        <w:drawing>
          <wp:inline wp14:editId="7BF3780F" wp14:anchorId="22DE0A17">
            <wp:extent cx="5943600" cy="3686175"/>
            <wp:effectExtent l="0" t="0" r="0" b="0"/>
            <wp:docPr id="1897357219" name="" title=""/>
            <wp:cNvGraphicFramePr>
              <a:graphicFrameLocks noChangeAspect="1"/>
            </wp:cNvGraphicFramePr>
            <a:graphic>
              <a:graphicData uri="http://schemas.openxmlformats.org/drawingml/2006/picture">
                <pic:pic>
                  <pic:nvPicPr>
                    <pic:cNvPr id="0" name=""/>
                    <pic:cNvPicPr/>
                  </pic:nvPicPr>
                  <pic:blipFill>
                    <a:blip r:embed="R0bdca7c8dfe74d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86175"/>
                    </a:xfrm>
                    <a:prstGeom prst="rect">
                      <a:avLst/>
                    </a:prstGeom>
                  </pic:spPr>
                </pic:pic>
              </a:graphicData>
            </a:graphic>
          </wp:inline>
        </w:drawing>
      </w:r>
    </w:p>
    <w:p w:rsidR="2F94352E" w:rsidP="34766248" w:rsidRDefault="2F94352E" w14:paraId="53C3BE75" w14:textId="77C55F60">
      <w:pPr>
        <w:pStyle w:val="Normal"/>
        <w:jc w:val="both"/>
        <w:rPr>
          <w:rFonts w:ascii="Times New Roman" w:hAnsi="Times New Roman" w:eastAsia="Times New Roman" w:cs="Times New Roman"/>
        </w:rPr>
      </w:pPr>
    </w:p>
    <w:p w:rsidR="22D9E44F" w:rsidP="34766248" w:rsidRDefault="22D9E44F" w14:paraId="3F5B8C26" w14:textId="233C2ABE">
      <w:pPr>
        <w:pStyle w:val="Normal"/>
        <w:jc w:val="both"/>
        <w:rPr>
          <w:rFonts w:ascii="Times New Roman" w:hAnsi="Times New Roman" w:eastAsia="Times New Roman" w:cs="Times New Roman"/>
          <w:noProof w:val="0"/>
          <w:color w:val="auto"/>
          <w:sz w:val="24"/>
          <w:szCs w:val="24"/>
          <w:lang w:val="en-US" w:eastAsia="ja-JP" w:bidi="ar-SA"/>
        </w:rPr>
      </w:pPr>
      <w:r w:rsidRPr="34766248" w:rsidR="774C29EE">
        <w:rPr>
          <w:rFonts w:ascii="Times New Roman" w:hAnsi="Times New Roman" w:eastAsia="Times New Roman" w:cs="Times New Roman"/>
          <w:noProof w:val="0"/>
          <w:color w:val="auto"/>
          <w:sz w:val="24"/>
          <w:szCs w:val="24"/>
          <w:lang w:val="en-US" w:eastAsia="ja-JP" w:bidi="ar-SA"/>
        </w:rPr>
        <w:t xml:space="preserve">The variability suggests that the charges for males are more spread out, </w:t>
      </w:r>
      <w:r w:rsidRPr="34766248" w:rsidR="774C29EE">
        <w:rPr>
          <w:rFonts w:ascii="Times New Roman" w:hAnsi="Times New Roman" w:eastAsia="Times New Roman" w:cs="Times New Roman"/>
          <w:noProof w:val="0"/>
          <w:color w:val="auto"/>
          <w:sz w:val="24"/>
          <w:szCs w:val="24"/>
          <w:lang w:val="en-US" w:eastAsia="ja-JP" w:bidi="ar-SA"/>
        </w:rPr>
        <w:t>indicating</w:t>
      </w:r>
      <w:r w:rsidRPr="34766248" w:rsidR="774C29EE">
        <w:rPr>
          <w:rFonts w:ascii="Times New Roman" w:hAnsi="Times New Roman" w:eastAsia="Times New Roman" w:cs="Times New Roman"/>
          <w:noProof w:val="0"/>
          <w:color w:val="auto"/>
          <w:sz w:val="24"/>
          <w:szCs w:val="24"/>
          <w:lang w:val="en-US" w:eastAsia="ja-JP" w:bidi="ar-SA"/>
        </w:rPr>
        <w:t xml:space="preserve"> a wider range of insurance costs. while the means differ significantly, Interestingly, median insurance charges are the same for both groups</w:t>
      </w:r>
    </w:p>
    <w:p w:rsidR="22D9E44F" w:rsidP="34766248" w:rsidRDefault="22D9E44F" w14:paraId="1EBC343D" w14:textId="55657081">
      <w:pPr>
        <w:pStyle w:val="Normal"/>
        <w:jc w:val="both"/>
        <w:rPr>
          <w:rFonts w:ascii="Times New Roman" w:hAnsi="Times New Roman" w:eastAsia="Times New Roman" w:cs="Times New Roman"/>
          <w:noProof w:val="0"/>
          <w:color w:val="auto"/>
          <w:sz w:val="24"/>
          <w:szCs w:val="24"/>
          <w:lang w:val="en-US" w:eastAsia="ja-JP" w:bidi="ar-SA"/>
        </w:rPr>
      </w:pPr>
      <w:r w:rsidRPr="34766248" w:rsidR="774C29EE">
        <w:rPr>
          <w:rFonts w:ascii="Times New Roman" w:hAnsi="Times New Roman" w:eastAsia="Times New Roman" w:cs="Times New Roman"/>
          <w:noProof w:val="0"/>
          <w:color w:val="auto"/>
          <w:sz w:val="24"/>
          <w:szCs w:val="24"/>
          <w:lang w:val="en-US" w:eastAsia="ja-JP" w:bidi="ar-SA"/>
        </w:rPr>
        <w:t xml:space="preserve"> </w:t>
      </w:r>
    </w:p>
    <w:p w:rsidR="22D9E44F" w:rsidP="34766248" w:rsidRDefault="22D9E44F" w14:paraId="16DFF82A" w14:textId="60D1AFA6">
      <w:pPr>
        <w:pStyle w:val="Normal"/>
        <w:jc w:val="both"/>
        <w:rPr>
          <w:rFonts w:ascii="Times New Roman" w:hAnsi="Times New Roman" w:eastAsia="Times New Roman" w:cs="Times New Roman"/>
          <w:noProof w:val="0"/>
          <w:color w:val="auto"/>
          <w:sz w:val="24"/>
          <w:szCs w:val="24"/>
          <w:lang w:val="en-US" w:eastAsia="ja-JP" w:bidi="ar-SA"/>
        </w:rPr>
      </w:pPr>
      <w:r w:rsidRPr="34766248" w:rsidR="0705F437">
        <w:rPr>
          <w:rFonts w:ascii="Times New Roman" w:hAnsi="Times New Roman" w:eastAsia="Times New Roman" w:cs="Times New Roman"/>
          <w:b w:val="1"/>
          <w:bCs w:val="1"/>
          <w:noProof w:val="0"/>
          <w:color w:val="auto"/>
          <w:sz w:val="24"/>
          <w:szCs w:val="24"/>
          <w:lang w:val="en-US" w:eastAsia="ja-JP" w:bidi="ar-SA"/>
        </w:rPr>
        <w:t>O</w:t>
      </w:r>
      <w:r w:rsidRPr="34766248" w:rsidR="774C29EE">
        <w:rPr>
          <w:rFonts w:ascii="Times New Roman" w:hAnsi="Times New Roman" w:eastAsia="Times New Roman" w:cs="Times New Roman"/>
          <w:b w:val="1"/>
          <w:bCs w:val="1"/>
          <w:noProof w:val="0"/>
          <w:color w:val="auto"/>
          <w:sz w:val="24"/>
          <w:szCs w:val="24"/>
          <w:lang w:val="en-US" w:eastAsia="ja-JP" w:bidi="ar-SA"/>
        </w:rPr>
        <w:t>utliers:</w:t>
      </w:r>
      <w:r w:rsidRPr="34766248" w:rsidR="774C29EE">
        <w:rPr>
          <w:rFonts w:ascii="Times New Roman" w:hAnsi="Times New Roman" w:eastAsia="Times New Roman" w:cs="Times New Roman"/>
          <w:b w:val="0"/>
          <w:bCs w:val="0"/>
          <w:noProof w:val="0"/>
          <w:color w:val="auto"/>
          <w:sz w:val="24"/>
          <w:szCs w:val="24"/>
          <w:lang w:val="en-US" w:eastAsia="ja-JP" w:bidi="ar-SA"/>
        </w:rPr>
        <w:t xml:space="preserve"> These outliers </w:t>
      </w:r>
      <w:r w:rsidRPr="34766248" w:rsidR="774C29EE">
        <w:rPr>
          <w:rFonts w:ascii="Times New Roman" w:hAnsi="Times New Roman" w:eastAsia="Times New Roman" w:cs="Times New Roman"/>
          <w:noProof w:val="0"/>
          <w:color w:val="auto"/>
          <w:sz w:val="24"/>
          <w:szCs w:val="24"/>
          <w:lang w:val="en-US" w:eastAsia="ja-JP" w:bidi="ar-SA"/>
        </w:rPr>
        <w:t>represent</w:t>
      </w:r>
      <w:r w:rsidRPr="34766248" w:rsidR="774C29EE">
        <w:rPr>
          <w:rFonts w:ascii="Times New Roman" w:hAnsi="Times New Roman" w:eastAsia="Times New Roman" w:cs="Times New Roman"/>
          <w:noProof w:val="0"/>
          <w:color w:val="auto"/>
          <w:sz w:val="24"/>
          <w:szCs w:val="24"/>
          <w:lang w:val="en-US" w:eastAsia="ja-JP" w:bidi="ar-SA"/>
        </w:rPr>
        <w:t xml:space="preserve"> natural variability in the </w:t>
      </w:r>
      <w:r w:rsidRPr="34766248" w:rsidR="7652F658">
        <w:rPr>
          <w:rFonts w:ascii="Times New Roman" w:hAnsi="Times New Roman" w:eastAsia="Times New Roman" w:cs="Times New Roman"/>
          <w:noProof w:val="0"/>
          <w:color w:val="auto"/>
          <w:sz w:val="24"/>
          <w:szCs w:val="24"/>
          <w:lang w:val="en-US" w:eastAsia="ja-JP" w:bidi="ar-SA"/>
        </w:rPr>
        <w:t>sample. These</w:t>
      </w:r>
      <w:r w:rsidRPr="34766248" w:rsidR="774C29EE">
        <w:rPr>
          <w:rFonts w:ascii="Times New Roman" w:hAnsi="Times New Roman" w:eastAsia="Times New Roman" w:cs="Times New Roman"/>
          <w:noProof w:val="0"/>
          <w:color w:val="auto"/>
          <w:sz w:val="24"/>
          <w:szCs w:val="24"/>
          <w:lang w:val="en-US" w:eastAsia="ja-JP" w:bidi="ar-SA"/>
        </w:rPr>
        <w:t xml:space="preserve"> may result from </w:t>
      </w:r>
      <w:r w:rsidRPr="34766248" w:rsidR="774C29EE">
        <w:rPr>
          <w:rFonts w:ascii="Times New Roman" w:hAnsi="Times New Roman" w:eastAsia="Times New Roman" w:cs="Times New Roman"/>
          <w:noProof w:val="0"/>
          <w:color w:val="auto"/>
          <w:sz w:val="24"/>
          <w:szCs w:val="24"/>
          <w:lang w:val="en-US" w:eastAsia="ja-JP" w:bidi="ar-SA"/>
        </w:rPr>
        <w:t>high risk</w:t>
      </w:r>
      <w:r w:rsidRPr="34766248" w:rsidR="774C29EE">
        <w:rPr>
          <w:rFonts w:ascii="Times New Roman" w:hAnsi="Times New Roman" w:eastAsia="Times New Roman" w:cs="Times New Roman"/>
          <w:noProof w:val="0"/>
          <w:color w:val="auto"/>
          <w:sz w:val="24"/>
          <w:szCs w:val="24"/>
          <w:lang w:val="en-US" w:eastAsia="ja-JP" w:bidi="ar-SA"/>
        </w:rPr>
        <w:t xml:space="preserve"> factors such as severe health conditions or more advanced insurance coverage. </w:t>
      </w:r>
      <w:r w:rsidRPr="34766248" w:rsidR="292F393A">
        <w:rPr>
          <w:rFonts w:ascii="Times New Roman" w:hAnsi="Times New Roman" w:eastAsia="Times New Roman" w:cs="Times New Roman"/>
          <w:noProof w:val="0"/>
          <w:color w:val="auto"/>
          <w:sz w:val="24"/>
          <w:szCs w:val="24"/>
          <w:lang w:val="en-US" w:eastAsia="ja-JP" w:bidi="ar-SA"/>
        </w:rPr>
        <w:t>While</w:t>
      </w:r>
      <w:r w:rsidRPr="34766248" w:rsidR="774C29EE">
        <w:rPr>
          <w:rFonts w:ascii="Times New Roman" w:hAnsi="Times New Roman" w:eastAsia="Times New Roman" w:cs="Times New Roman"/>
          <w:noProof w:val="0"/>
          <w:color w:val="auto"/>
          <w:sz w:val="24"/>
          <w:szCs w:val="24"/>
          <w:lang w:val="en-US" w:eastAsia="ja-JP" w:bidi="ar-SA"/>
        </w:rPr>
        <w:t xml:space="preserve"> they affect the mean charges, they are kept in the data set as they </w:t>
      </w:r>
      <w:r w:rsidRPr="34766248" w:rsidR="774C29EE">
        <w:rPr>
          <w:rFonts w:ascii="Times New Roman" w:hAnsi="Times New Roman" w:eastAsia="Times New Roman" w:cs="Times New Roman"/>
          <w:noProof w:val="0"/>
          <w:color w:val="auto"/>
          <w:sz w:val="24"/>
          <w:szCs w:val="24"/>
          <w:lang w:val="en-US" w:eastAsia="ja-JP" w:bidi="ar-SA"/>
        </w:rPr>
        <w:t>represent</w:t>
      </w:r>
      <w:r w:rsidRPr="34766248" w:rsidR="774C29EE">
        <w:rPr>
          <w:rFonts w:ascii="Times New Roman" w:hAnsi="Times New Roman" w:eastAsia="Times New Roman" w:cs="Times New Roman"/>
          <w:noProof w:val="0"/>
          <w:color w:val="auto"/>
          <w:sz w:val="24"/>
          <w:szCs w:val="24"/>
          <w:lang w:val="en-US" w:eastAsia="ja-JP" w:bidi="ar-SA"/>
        </w:rPr>
        <w:t xml:space="preserve"> real world scenarios.</w:t>
      </w:r>
    </w:p>
    <w:p w:rsidR="12EBCB0E" w:rsidP="34766248" w:rsidRDefault="12EBCB0E" w14:paraId="08F3BDA8" w14:textId="120B7012">
      <w:pPr>
        <w:pStyle w:val="Normal"/>
        <w:jc w:val="both"/>
        <w:rPr>
          <w:rFonts w:ascii="Times New Roman" w:hAnsi="Times New Roman" w:eastAsia="Times New Roman" w:cs="Times New Roman"/>
          <w:noProof w:val="0"/>
          <w:sz w:val="28"/>
          <w:szCs w:val="28"/>
          <w:lang w:val="en-US"/>
        </w:rPr>
      </w:pPr>
      <w:r w:rsidR="4E61E909">
        <w:drawing>
          <wp:inline wp14:editId="3965B265" wp14:anchorId="4A25DEEB">
            <wp:extent cx="5943600" cy="3705225"/>
            <wp:effectExtent l="0" t="0" r="0" b="0"/>
            <wp:docPr id="1650098638" name="" descr="A graph of a number of differenc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8443b85b9fd047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05225"/>
                    </a:xfrm>
                    <a:prstGeom prst="rect">
                      <a:avLst/>
                    </a:prstGeom>
                  </pic:spPr>
                </pic:pic>
              </a:graphicData>
            </a:graphic>
          </wp:inline>
        </w:drawing>
      </w:r>
    </w:p>
    <w:p w:rsidR="12EBCB0E" w:rsidP="34766248" w:rsidRDefault="12EBCB0E" w14:paraId="35B70E5F" w14:textId="2813020E">
      <w:pPr>
        <w:pStyle w:val="Normal"/>
        <w:jc w:val="both"/>
        <w:rPr>
          <w:rFonts w:ascii="Times New Roman" w:hAnsi="Times New Roman" w:eastAsia="Times New Roman" w:cs="Times New Roman"/>
          <w:noProof w:val="0"/>
          <w:color w:val="auto"/>
          <w:sz w:val="24"/>
          <w:szCs w:val="24"/>
          <w:lang w:val="en-US" w:eastAsia="ja-JP" w:bidi="ar-SA"/>
        </w:rPr>
      </w:pPr>
      <w:r w:rsidRPr="34766248" w:rsidR="33FADD4A">
        <w:rPr>
          <w:rFonts w:ascii="Times New Roman" w:hAnsi="Times New Roman" w:eastAsia="Times New Roman" w:cs="Times New Roman"/>
          <w:noProof w:val="0"/>
          <w:color w:val="auto"/>
          <w:sz w:val="24"/>
          <w:szCs w:val="24"/>
          <w:lang w:val="en-US" w:eastAsia="ja-JP" w:bidi="ar-SA"/>
        </w:rPr>
        <w:t xml:space="preserve">The confidence interval for the difference is shown by the red dashed lines, ranging from 99.59 to 2625.96. This interval does not include zero, providing </w:t>
      </w:r>
      <w:r w:rsidRPr="34766248" w:rsidR="33FADD4A">
        <w:rPr>
          <w:rFonts w:ascii="Times New Roman" w:hAnsi="Times New Roman" w:eastAsia="Times New Roman" w:cs="Times New Roman"/>
          <w:noProof w:val="0"/>
          <w:color w:val="auto"/>
          <w:sz w:val="24"/>
          <w:szCs w:val="24"/>
          <w:lang w:val="en-US" w:eastAsia="ja-JP" w:bidi="ar-SA"/>
        </w:rPr>
        <w:t>strong evidence</w:t>
      </w:r>
      <w:r w:rsidRPr="34766248" w:rsidR="33FADD4A">
        <w:rPr>
          <w:rFonts w:ascii="Times New Roman" w:hAnsi="Times New Roman" w:eastAsia="Times New Roman" w:cs="Times New Roman"/>
          <w:noProof w:val="0"/>
          <w:color w:val="auto"/>
          <w:sz w:val="24"/>
          <w:szCs w:val="24"/>
          <w:lang w:val="en-US" w:eastAsia="ja-JP" w:bidi="ar-SA"/>
        </w:rPr>
        <w:t xml:space="preserve"> that the average charges for males are higher than for females, which supports our results from our hypothesis testing on sex vs charges. </w:t>
      </w:r>
    </w:p>
    <w:p w:rsidR="12EBCB0E" w:rsidP="34766248" w:rsidRDefault="12EBCB0E" w14:paraId="65445291" w14:textId="45EDD3D0">
      <w:pPr>
        <w:pStyle w:val="Normal"/>
        <w:jc w:val="both"/>
        <w:rPr>
          <w:rFonts w:ascii="Times New Roman" w:hAnsi="Times New Roman" w:eastAsia="Times New Roman" w:cs="Times New Roman"/>
          <w:noProof w:val="0"/>
          <w:color w:val="auto"/>
          <w:sz w:val="24"/>
          <w:szCs w:val="24"/>
          <w:lang w:val="en-US" w:eastAsia="ja-JP" w:bidi="ar-SA"/>
        </w:rPr>
      </w:pPr>
      <w:r w:rsidRPr="34766248" w:rsidR="33FADD4A">
        <w:rPr>
          <w:rFonts w:ascii="Times New Roman" w:hAnsi="Times New Roman" w:eastAsia="Times New Roman" w:cs="Times New Roman"/>
          <w:noProof w:val="0"/>
          <w:color w:val="auto"/>
          <w:sz w:val="24"/>
          <w:szCs w:val="24"/>
          <w:lang w:val="en-US" w:eastAsia="ja-JP" w:bidi="ar-SA"/>
        </w:rPr>
        <w:t>The consistency between the t-test and the bootstrap results allows us to confidently conclude that there is a meaningful difference in mean insurance charges between the two groups.</w:t>
      </w:r>
    </w:p>
    <w:p w:rsidR="2F94352E" w:rsidP="34766248" w:rsidRDefault="2F94352E" w14:paraId="0361CE74" w14:textId="7CC87A2E">
      <w:pPr>
        <w:pStyle w:val="Normal"/>
        <w:jc w:val="both"/>
        <w:rPr>
          <w:rFonts w:ascii="Times New Roman" w:hAnsi="Times New Roman" w:eastAsia="Times New Roman" w:cs="Times New Roman"/>
          <w:noProof w:val="0"/>
          <w:sz w:val="24"/>
          <w:szCs w:val="24"/>
          <w:lang w:val="en-US"/>
        </w:rPr>
      </w:pPr>
    </w:p>
    <w:p w:rsidR="62983377" w:rsidP="34766248" w:rsidRDefault="62983377" w14:paraId="60FCC2C4" w14:textId="2729FC2D">
      <w:pPr>
        <w:pStyle w:val="Normal"/>
        <w:jc w:val="both"/>
        <w:rPr>
          <w:rFonts w:ascii="Times New Roman" w:hAnsi="Times New Roman" w:eastAsia="Times New Roman" w:cs="Times New Roman"/>
          <w:noProof w:val="0"/>
          <w:sz w:val="24"/>
          <w:szCs w:val="24"/>
          <w:lang w:val="en-US"/>
        </w:rPr>
      </w:pPr>
      <w:r w:rsidRPr="34766248" w:rsidR="07F91669">
        <w:rPr>
          <w:rFonts w:ascii="Times New Roman" w:hAnsi="Times New Roman" w:eastAsia="Times New Roman" w:cs="Times New Roman"/>
          <w:b w:val="1"/>
          <w:bCs w:val="1"/>
          <w:noProof w:val="0"/>
          <w:sz w:val="24"/>
          <w:szCs w:val="24"/>
          <w:lang w:val="en-US"/>
        </w:rPr>
        <w:t xml:space="preserve">Hypothesis testing 4: </w:t>
      </w:r>
    </w:p>
    <w:p w:rsidR="4262F983" w:rsidP="34766248" w:rsidRDefault="4262F983" w14:paraId="1F7B2B50" w14:textId="0EF5BCEF">
      <w:pPr>
        <w:pStyle w:val="Normal"/>
        <w:jc w:val="both"/>
        <w:rPr>
          <w:rFonts w:ascii="Times New Roman" w:hAnsi="Times New Roman" w:eastAsia="Times New Roman" w:cs="Times New Roman"/>
          <w:noProof w:val="0"/>
          <w:sz w:val="24"/>
          <w:szCs w:val="24"/>
          <w:lang w:val="en-US"/>
        </w:rPr>
      </w:pPr>
      <w:r w:rsidRPr="34766248" w:rsidR="3C10701F">
        <w:rPr>
          <w:rFonts w:ascii="Times New Roman" w:hAnsi="Times New Roman" w:eastAsia="Times New Roman" w:cs="Times New Roman"/>
          <w:b w:val="1"/>
          <w:bCs w:val="1"/>
          <w:noProof w:val="0"/>
          <w:sz w:val="24"/>
          <w:szCs w:val="24"/>
          <w:lang w:val="en-US"/>
        </w:rPr>
        <w:t xml:space="preserve">Problem: </w:t>
      </w:r>
    </w:p>
    <w:p w:rsidR="4262F983" w:rsidP="34766248" w:rsidRDefault="4262F983" w14:paraId="5F6C35F4" w14:textId="66C49FFD">
      <w:pPr>
        <w:pStyle w:val="Normal"/>
        <w:jc w:val="both"/>
        <w:rPr>
          <w:rFonts w:ascii="Times New Roman" w:hAnsi="Times New Roman" w:eastAsia="Times New Roman" w:cs="Times New Roman"/>
          <w:noProof w:val="0"/>
          <w:sz w:val="24"/>
          <w:szCs w:val="24"/>
          <w:lang w:val="en-US"/>
        </w:rPr>
      </w:pPr>
      <w:r w:rsidRPr="34766248" w:rsidR="3C10701F">
        <w:rPr>
          <w:rFonts w:ascii="Times New Roman" w:hAnsi="Times New Roman" w:eastAsia="Times New Roman" w:cs="Times New Roman"/>
          <w:b w:val="0"/>
          <w:bCs w:val="0"/>
          <w:noProof w:val="0"/>
          <w:sz w:val="24"/>
          <w:szCs w:val="24"/>
          <w:lang w:val="en-US"/>
        </w:rPr>
        <w:t>To study the e</w:t>
      </w:r>
      <w:r w:rsidRPr="34766248" w:rsidR="07F91669">
        <w:rPr>
          <w:rFonts w:ascii="Times New Roman" w:hAnsi="Times New Roman" w:eastAsia="Times New Roman" w:cs="Times New Roman"/>
          <w:b w:val="0"/>
          <w:bCs w:val="0"/>
          <w:noProof w:val="0"/>
          <w:sz w:val="24"/>
          <w:szCs w:val="24"/>
          <w:lang w:val="en-US"/>
        </w:rPr>
        <w:t>ffect of BMI levels on the cost of personal insurance</w:t>
      </w:r>
      <w:r w:rsidRPr="34766248" w:rsidR="07F91669">
        <w:rPr>
          <w:rFonts w:ascii="Times New Roman" w:hAnsi="Times New Roman" w:eastAsia="Times New Roman" w:cs="Times New Roman"/>
          <w:b w:val="1"/>
          <w:bCs w:val="1"/>
          <w:noProof w:val="0"/>
          <w:sz w:val="24"/>
          <w:szCs w:val="24"/>
          <w:lang w:val="en-US"/>
        </w:rPr>
        <w:t>.</w:t>
      </w:r>
      <w:r w:rsidRPr="34766248" w:rsidR="07F91669">
        <w:rPr>
          <w:rFonts w:ascii="Times New Roman" w:hAnsi="Times New Roman" w:eastAsia="Times New Roman" w:cs="Times New Roman"/>
          <w:noProof w:val="0"/>
          <w:sz w:val="24"/>
          <w:szCs w:val="24"/>
          <w:lang w:val="en-US"/>
        </w:rPr>
        <w:t xml:space="preserve"> </w:t>
      </w:r>
    </w:p>
    <w:p w:rsidR="3C9820EC" w:rsidP="34766248" w:rsidRDefault="3C9820EC" w14:paraId="711D28DD" w14:textId="7F93BC1C">
      <w:pPr>
        <w:spacing w:before="0" w:beforeAutospacing="off" w:after="160" w:afterAutospacing="off" w:line="257" w:lineRule="auto"/>
        <w:jc w:val="both"/>
        <w:rPr>
          <w:rFonts w:ascii="Times New Roman" w:hAnsi="Times New Roman" w:eastAsia="Times New Roman" w:cs="Times New Roman"/>
          <w:b w:val="1"/>
          <w:bCs w:val="1"/>
          <w:noProof w:val="0"/>
          <w:sz w:val="22"/>
          <w:szCs w:val="22"/>
          <w:lang w:val="en-US"/>
        </w:rPr>
      </w:pPr>
      <w:r w:rsidRPr="34766248" w:rsidR="6C7EB7FD">
        <w:rPr>
          <w:rFonts w:ascii="Times New Roman" w:hAnsi="Times New Roman" w:eastAsia="Times New Roman" w:cs="Times New Roman"/>
          <w:b w:val="1"/>
          <w:bCs w:val="1"/>
          <w:noProof w:val="0"/>
          <w:sz w:val="22"/>
          <w:szCs w:val="22"/>
          <w:lang w:val="en-US"/>
        </w:rPr>
        <w:t>Introduction:</w:t>
      </w:r>
    </w:p>
    <w:p w:rsidR="3C9820EC" w:rsidP="2F94352E" w:rsidRDefault="3C9820EC" w14:paraId="5F3BB061" w14:textId="09BD99F3">
      <w:pPr>
        <w:spacing w:before="0" w:beforeAutospacing="off" w:after="160" w:afterAutospacing="off" w:line="257" w:lineRule="auto"/>
        <w:jc w:val="both"/>
        <w:rPr>
          <w:rFonts w:ascii="Times New Roman" w:hAnsi="Times New Roman" w:eastAsia="Times New Roman" w:cs="Times New Roman"/>
          <w:noProof w:val="0"/>
          <w:sz w:val="24"/>
          <w:szCs w:val="24"/>
          <w:lang w:val="en-US"/>
        </w:rPr>
      </w:pPr>
      <w:r w:rsidRPr="34766248" w:rsidR="6C7EB7FD">
        <w:rPr>
          <w:rFonts w:ascii="Times New Roman" w:hAnsi="Times New Roman" w:eastAsia="Times New Roman" w:cs="Times New Roman"/>
          <w:noProof w:val="0"/>
          <w:sz w:val="24"/>
          <w:szCs w:val="24"/>
          <w:lang w:val="en-US"/>
        </w:rPr>
        <w:t xml:space="preserve">According to Life Insurance Insights (2024), life insurance premiums are decided in part based on your BMI (height and weight ratio), which is considered a health risk indicator in underwriting. Every insurance company has a range to classify a normal healthy weight, which is used to decide on the rate of personal insurance and the coverage (Mylona, et.al, 2020), but on an average a higher BMI may mean higher payment for insurance cost or in some cases insurance might also be declined (Sun Life, </w:t>
      </w:r>
      <w:r w:rsidRPr="34766248" w:rsidR="6C7EB7FD">
        <w:rPr>
          <w:rFonts w:ascii="Times New Roman" w:hAnsi="Times New Roman" w:eastAsia="Times New Roman" w:cs="Times New Roman"/>
          <w:noProof w:val="0"/>
          <w:sz w:val="24"/>
          <w:szCs w:val="24"/>
          <w:lang w:val="en-US"/>
        </w:rPr>
        <w:t>n.d</w:t>
      </w:r>
      <w:r w:rsidRPr="34766248" w:rsidR="6C7EB7FD">
        <w:rPr>
          <w:rFonts w:ascii="Times New Roman" w:hAnsi="Times New Roman" w:eastAsia="Times New Roman" w:cs="Times New Roman"/>
          <w:noProof w:val="0"/>
          <w:sz w:val="24"/>
          <w:szCs w:val="24"/>
          <w:lang w:val="en-US"/>
        </w:rPr>
        <w:t xml:space="preserve">).  The data on personal insurance cost was thus assessed to </w:t>
      </w:r>
      <w:r w:rsidRPr="34766248" w:rsidR="6C7EB7FD">
        <w:rPr>
          <w:rFonts w:ascii="Times New Roman" w:hAnsi="Times New Roman" w:eastAsia="Times New Roman" w:cs="Times New Roman"/>
          <w:noProof w:val="0"/>
          <w:sz w:val="24"/>
          <w:szCs w:val="24"/>
          <w:lang w:val="en-US"/>
        </w:rPr>
        <w:t>determine</w:t>
      </w:r>
      <w:r w:rsidRPr="34766248" w:rsidR="6C7EB7FD">
        <w:rPr>
          <w:rFonts w:ascii="Times New Roman" w:hAnsi="Times New Roman" w:eastAsia="Times New Roman" w:cs="Times New Roman"/>
          <w:noProof w:val="0"/>
          <w:sz w:val="24"/>
          <w:szCs w:val="24"/>
          <w:lang w:val="en-US"/>
        </w:rPr>
        <w:t xml:space="preserve"> how much on </w:t>
      </w:r>
      <w:r w:rsidRPr="34766248" w:rsidR="6C7EB7FD">
        <w:rPr>
          <w:rFonts w:ascii="Times New Roman" w:hAnsi="Times New Roman" w:eastAsia="Times New Roman" w:cs="Times New Roman"/>
          <w:noProof w:val="0"/>
          <w:sz w:val="24"/>
          <w:szCs w:val="24"/>
          <w:lang w:val="en-US"/>
        </w:rPr>
        <w:t>average</w:t>
      </w:r>
      <w:r w:rsidRPr="34766248" w:rsidR="6C7EB7FD">
        <w:rPr>
          <w:rFonts w:ascii="Times New Roman" w:hAnsi="Times New Roman" w:eastAsia="Times New Roman" w:cs="Times New Roman"/>
          <w:noProof w:val="0"/>
          <w:sz w:val="24"/>
          <w:szCs w:val="24"/>
          <w:lang w:val="en-US"/>
        </w:rPr>
        <w:t xml:space="preserve"> an individual is expected to pay more if they have BMI, not in the normal range as per WHO BMI cutoffs (WHO, 2021).</w:t>
      </w:r>
    </w:p>
    <w:p w:rsidR="0AD64C03" w:rsidP="34766248" w:rsidRDefault="0AD64C03" w14:paraId="35096961" w14:textId="1D30DEA4">
      <w:pPr>
        <w:pStyle w:val="Normal"/>
        <w:jc w:val="both"/>
        <w:rPr>
          <w:rFonts w:ascii="Times New Roman" w:hAnsi="Times New Roman" w:eastAsia="Times New Roman" w:cs="Times New Roman"/>
          <w:b w:val="1"/>
          <w:bCs w:val="1"/>
          <w:noProof w:val="0"/>
          <w:sz w:val="24"/>
          <w:szCs w:val="24"/>
          <w:lang w:val="en-US"/>
        </w:rPr>
      </w:pPr>
      <w:r w:rsidRPr="34766248" w:rsidR="435D99E5">
        <w:rPr>
          <w:rFonts w:ascii="Times New Roman" w:hAnsi="Times New Roman" w:eastAsia="Times New Roman" w:cs="Times New Roman"/>
          <w:b w:val="1"/>
          <w:bCs w:val="1"/>
          <w:noProof w:val="0"/>
          <w:sz w:val="24"/>
          <w:szCs w:val="24"/>
          <w:lang w:val="en-US"/>
        </w:rPr>
        <w:t>Hypothesis:</w:t>
      </w:r>
    </w:p>
    <w:p w:rsidR="62983377" w:rsidP="34766248" w:rsidRDefault="62983377" w14:paraId="605B7376" w14:textId="53841656">
      <w:pPr>
        <w:pStyle w:val="Normal"/>
        <w:jc w:val="both"/>
        <w:rPr>
          <w:rFonts w:ascii="Times New Roman" w:hAnsi="Times New Roman" w:eastAsia="Times New Roman" w:cs="Times New Roman"/>
          <w:noProof w:val="0"/>
          <w:sz w:val="24"/>
          <w:szCs w:val="24"/>
          <w:lang w:val="en-US"/>
        </w:rPr>
      </w:pPr>
      <w:r w:rsidRPr="34766248" w:rsidR="07F91669">
        <w:rPr>
          <w:rFonts w:ascii="Times New Roman" w:hAnsi="Times New Roman" w:eastAsia="Times New Roman" w:cs="Times New Roman"/>
          <w:b w:val="1"/>
          <w:bCs w:val="1"/>
          <w:noProof w:val="0"/>
          <w:sz w:val="24"/>
          <w:szCs w:val="24"/>
          <w:lang w:val="en-US"/>
        </w:rPr>
        <w:t>Null Hypothesis</w:t>
      </w:r>
      <w:r w:rsidRPr="34766248" w:rsidR="07F91669">
        <w:rPr>
          <w:rFonts w:ascii="Times New Roman" w:hAnsi="Times New Roman" w:eastAsia="Times New Roman" w:cs="Times New Roman"/>
          <w:noProof w:val="0"/>
          <w:sz w:val="24"/>
          <w:szCs w:val="24"/>
          <w:lang w:val="en-US"/>
        </w:rPr>
        <w:t xml:space="preserve">: </w:t>
      </w:r>
      <w:r w:rsidRPr="34766248" w:rsidR="07F91669">
        <w:rPr>
          <w:rFonts w:ascii="Times New Roman" w:hAnsi="Times New Roman" w:eastAsia="Times New Roman" w:cs="Times New Roman"/>
          <w:noProof w:val="0"/>
          <w:sz w:val="24"/>
          <w:szCs w:val="24"/>
          <w:lang w:val="en-US"/>
        </w:rPr>
        <w:t xml:space="preserve">The BMI has no effect on the personal insurance cost  </w:t>
      </w:r>
    </w:p>
    <w:p w:rsidR="62983377" w:rsidP="34766248" w:rsidRDefault="62983377" w14:paraId="77824102" w14:textId="15CA6835">
      <w:pPr>
        <w:pStyle w:val="Normal"/>
        <w:jc w:val="both"/>
        <w:rPr>
          <w:rFonts w:ascii="Times New Roman" w:hAnsi="Times New Roman" w:eastAsia="Times New Roman" w:cs="Times New Roman"/>
          <w:noProof w:val="0"/>
          <w:sz w:val="24"/>
          <w:szCs w:val="24"/>
          <w:lang w:val="en-US"/>
        </w:rPr>
      </w:pPr>
      <w:r w:rsidRPr="34766248" w:rsidR="07F91669">
        <w:rPr>
          <w:rFonts w:ascii="Times New Roman" w:hAnsi="Times New Roman" w:eastAsia="Times New Roman" w:cs="Times New Roman"/>
          <w:b w:val="1"/>
          <w:bCs w:val="1"/>
          <w:noProof w:val="0"/>
          <w:sz w:val="24"/>
          <w:szCs w:val="24"/>
          <w:lang w:val="en-US"/>
        </w:rPr>
        <w:t xml:space="preserve">Alternate </w:t>
      </w:r>
      <w:r w:rsidRPr="34766248" w:rsidR="6B1D6EF8">
        <w:rPr>
          <w:rFonts w:ascii="Times New Roman" w:hAnsi="Times New Roman" w:eastAsia="Times New Roman" w:cs="Times New Roman"/>
          <w:b w:val="1"/>
          <w:bCs w:val="1"/>
          <w:noProof w:val="0"/>
          <w:sz w:val="24"/>
          <w:szCs w:val="24"/>
          <w:lang w:val="en-US"/>
        </w:rPr>
        <w:t>Hypothesis</w:t>
      </w:r>
      <w:r w:rsidRPr="34766248" w:rsidR="6B1D6EF8">
        <w:rPr>
          <w:rFonts w:ascii="Times New Roman" w:hAnsi="Times New Roman" w:eastAsia="Times New Roman" w:cs="Times New Roman"/>
          <w:noProof w:val="0"/>
          <w:sz w:val="24"/>
          <w:szCs w:val="24"/>
          <w:lang w:val="en-US"/>
        </w:rPr>
        <w:t>:</w:t>
      </w:r>
      <w:r w:rsidRPr="34766248" w:rsidR="07F91669">
        <w:rPr>
          <w:rFonts w:ascii="Times New Roman" w:hAnsi="Times New Roman" w:eastAsia="Times New Roman" w:cs="Times New Roman"/>
          <w:noProof w:val="0"/>
          <w:sz w:val="24"/>
          <w:szCs w:val="24"/>
          <w:lang w:val="en-US"/>
        </w:rPr>
        <w:t xml:space="preserve"> The BMI effects personal insurance cost</w:t>
      </w:r>
    </w:p>
    <w:p w:rsidR="02A866BF" w:rsidP="34766248" w:rsidRDefault="02A866BF" w14:paraId="55064807" w14:textId="59C46A46">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1"/>
          <w:bCs w:val="1"/>
          <w:noProof w:val="0"/>
          <w:sz w:val="24"/>
          <w:szCs w:val="24"/>
          <w:lang w:val="en-US"/>
        </w:rPr>
      </w:pPr>
      <w:r w:rsidRPr="34766248" w:rsidR="010C1118">
        <w:rPr>
          <w:rFonts w:ascii="Times New Roman" w:hAnsi="Times New Roman" w:eastAsia="Times New Roman" w:cs="Times New Roman"/>
          <w:b w:val="1"/>
          <w:bCs w:val="1"/>
          <w:noProof w:val="0"/>
          <w:sz w:val="24"/>
          <w:szCs w:val="24"/>
          <w:lang w:val="en-US"/>
        </w:rPr>
        <w:t>Varia</w:t>
      </w:r>
      <w:r w:rsidRPr="34766248" w:rsidR="010C1118">
        <w:rPr>
          <w:rFonts w:ascii="Times New Roman" w:hAnsi="Times New Roman" w:eastAsia="Times New Roman" w:cs="Times New Roman"/>
          <w:b w:val="1"/>
          <w:bCs w:val="1"/>
          <w:noProof w:val="0"/>
          <w:sz w:val="24"/>
          <w:szCs w:val="24"/>
          <w:lang w:val="en-US"/>
        </w:rPr>
        <w:t>bles</w:t>
      </w:r>
      <w:r w:rsidRPr="34766248" w:rsidR="010C1118">
        <w:rPr>
          <w:rFonts w:ascii="Times New Roman" w:hAnsi="Times New Roman" w:eastAsia="Times New Roman" w:cs="Times New Roman"/>
          <w:b w:val="1"/>
          <w:bCs w:val="1"/>
          <w:noProof w:val="0"/>
          <w:sz w:val="24"/>
          <w:szCs w:val="24"/>
          <w:lang w:val="en-US"/>
        </w:rPr>
        <w:t xml:space="preserve"> of i</w:t>
      </w:r>
      <w:r w:rsidRPr="34766248" w:rsidR="010C1118">
        <w:rPr>
          <w:rFonts w:ascii="Times New Roman" w:hAnsi="Times New Roman" w:eastAsia="Times New Roman" w:cs="Times New Roman"/>
          <w:b w:val="1"/>
          <w:bCs w:val="1"/>
          <w:noProof w:val="0"/>
          <w:sz w:val="24"/>
          <w:szCs w:val="24"/>
          <w:lang w:val="en-US"/>
        </w:rPr>
        <w:t>nterest include:</w:t>
      </w:r>
    </w:p>
    <w:p w:rsidR="731A1005" w:rsidP="34766248" w:rsidRDefault="731A1005" w14:paraId="7AD7A57E" w14:textId="2199EFD2">
      <w:pPr>
        <w:pStyle w:val="ListParagraph"/>
        <w:numPr>
          <w:ilvl w:val="0"/>
          <w:numId w:val="4"/>
        </w:numPr>
        <w:suppressLineNumbers w:val="0"/>
        <w:bidi w:val="0"/>
        <w:spacing w:before="0" w:beforeAutospacing="off" w:after="160" w:afterAutospacing="off" w:line="279" w:lineRule="auto"/>
        <w:ind w:right="0"/>
        <w:jc w:val="both"/>
        <w:rPr>
          <w:rFonts w:ascii="Times New Roman" w:hAnsi="Times New Roman" w:eastAsia="Times New Roman" w:cs="Times New Roman"/>
          <w:b w:val="0"/>
          <w:bCs w:val="0"/>
          <w:noProof w:val="0"/>
          <w:sz w:val="24"/>
          <w:szCs w:val="24"/>
          <w:lang w:val="en-US"/>
        </w:rPr>
      </w:pPr>
      <w:r w:rsidRPr="34766248" w:rsidR="7E503385">
        <w:rPr>
          <w:rFonts w:ascii="Times New Roman" w:hAnsi="Times New Roman" w:eastAsia="Times New Roman" w:cs="Times New Roman"/>
          <w:b w:val="0"/>
          <w:bCs w:val="0"/>
          <w:noProof w:val="0"/>
          <w:sz w:val="24"/>
          <w:szCs w:val="24"/>
          <w:lang w:val="en-US"/>
        </w:rPr>
        <w:t>Personal insurance cost</w:t>
      </w:r>
    </w:p>
    <w:p w:rsidR="02A866BF" w:rsidP="34766248" w:rsidRDefault="02A866BF" w14:paraId="52E2D46A" w14:textId="69D8A17B">
      <w:pPr>
        <w:pStyle w:val="ListParagraph"/>
        <w:numPr>
          <w:ilvl w:val="0"/>
          <w:numId w:val="4"/>
        </w:numPr>
        <w:jc w:val="both"/>
        <w:rPr>
          <w:rFonts w:ascii="Times New Roman" w:hAnsi="Times New Roman" w:eastAsia="Times New Roman" w:cs="Times New Roman"/>
          <w:noProof w:val="0"/>
          <w:sz w:val="24"/>
          <w:szCs w:val="24"/>
          <w:lang w:val="en-US"/>
        </w:rPr>
      </w:pPr>
      <w:r w:rsidRPr="34766248" w:rsidR="010C1118">
        <w:rPr>
          <w:rFonts w:ascii="Times New Roman" w:hAnsi="Times New Roman" w:eastAsia="Times New Roman" w:cs="Times New Roman"/>
          <w:noProof w:val="0"/>
          <w:sz w:val="24"/>
          <w:szCs w:val="24"/>
          <w:lang w:val="en-US"/>
        </w:rPr>
        <w:t>BM</w:t>
      </w:r>
      <w:r w:rsidRPr="34766248" w:rsidR="010C1118">
        <w:rPr>
          <w:rFonts w:ascii="Times New Roman" w:hAnsi="Times New Roman" w:eastAsia="Times New Roman" w:cs="Times New Roman"/>
          <w:noProof w:val="0"/>
          <w:sz w:val="24"/>
          <w:szCs w:val="24"/>
          <w:lang w:val="en-US"/>
        </w:rPr>
        <w:t xml:space="preserve">I: </w:t>
      </w:r>
      <w:r w:rsidRPr="34766248" w:rsidR="6652A14E">
        <w:rPr>
          <w:rFonts w:ascii="Times New Roman" w:hAnsi="Times New Roman" w:eastAsia="Times New Roman" w:cs="Times New Roman"/>
          <w:noProof w:val="0"/>
          <w:sz w:val="24"/>
          <w:szCs w:val="24"/>
          <w:lang w:val="en-US"/>
        </w:rPr>
        <w:t xml:space="preserve">Body mass index (BMI) is </w:t>
      </w:r>
      <w:r w:rsidRPr="34766248" w:rsidR="28EF05FC">
        <w:rPr>
          <w:rFonts w:ascii="Times New Roman" w:hAnsi="Times New Roman" w:eastAsia="Times New Roman" w:cs="Times New Roman"/>
          <w:noProof w:val="0"/>
          <w:sz w:val="24"/>
          <w:szCs w:val="24"/>
          <w:lang w:val="en-US"/>
        </w:rPr>
        <w:t>a</w:t>
      </w:r>
      <w:r w:rsidRPr="34766248" w:rsidR="6652A14E">
        <w:rPr>
          <w:rFonts w:ascii="Times New Roman" w:hAnsi="Times New Roman" w:eastAsia="Times New Roman" w:cs="Times New Roman"/>
          <w:noProof w:val="0"/>
          <w:sz w:val="24"/>
          <w:szCs w:val="24"/>
          <w:lang w:val="en-US"/>
        </w:rPr>
        <w:t xml:space="preserve"> health indicator of </w:t>
      </w:r>
      <w:r w:rsidRPr="34766248" w:rsidR="72A7D35F">
        <w:rPr>
          <w:rFonts w:ascii="Times New Roman" w:hAnsi="Times New Roman" w:eastAsia="Times New Roman" w:cs="Times New Roman"/>
          <w:noProof w:val="0"/>
          <w:sz w:val="24"/>
          <w:szCs w:val="24"/>
          <w:lang w:val="en-US"/>
        </w:rPr>
        <w:t>nutritional</w:t>
      </w:r>
      <w:r w:rsidRPr="34766248" w:rsidR="6652A14E">
        <w:rPr>
          <w:rFonts w:ascii="Times New Roman" w:hAnsi="Times New Roman" w:eastAsia="Times New Roman" w:cs="Times New Roman"/>
          <w:noProof w:val="0"/>
          <w:sz w:val="24"/>
          <w:szCs w:val="24"/>
          <w:lang w:val="en-US"/>
        </w:rPr>
        <w:t xml:space="preserve"> status and defines the </w:t>
      </w:r>
      <w:r w:rsidRPr="34766248" w:rsidR="6E7ED0B6">
        <w:rPr>
          <w:rFonts w:ascii="Times New Roman" w:hAnsi="Times New Roman" w:eastAsia="Times New Roman" w:cs="Times New Roman"/>
          <w:noProof w:val="0"/>
          <w:sz w:val="24"/>
          <w:szCs w:val="24"/>
          <w:lang w:val="en-US"/>
        </w:rPr>
        <w:t xml:space="preserve">health risk situation. It is calculated as a ratio of body weight(kg) and height </w:t>
      </w:r>
      <w:r w:rsidRPr="34766248" w:rsidR="32CEB7A0">
        <w:rPr>
          <w:rFonts w:ascii="Times New Roman" w:hAnsi="Times New Roman" w:eastAsia="Times New Roman" w:cs="Times New Roman"/>
          <w:noProof w:val="0"/>
          <w:sz w:val="24"/>
          <w:szCs w:val="24"/>
          <w:lang w:val="en-US"/>
        </w:rPr>
        <w:t>(</w:t>
      </w:r>
      <w:r w:rsidRPr="34766248" w:rsidR="152422C0">
        <w:rPr>
          <w:rFonts w:ascii="Times New Roman" w:hAnsi="Times New Roman" w:eastAsia="Times New Roman" w:cs="Times New Roman"/>
          <w:noProof w:val="0"/>
          <w:sz w:val="24"/>
          <w:szCs w:val="24"/>
          <w:lang w:val="en-US"/>
        </w:rPr>
        <w:t>in meter square</w:t>
      </w:r>
      <w:r w:rsidRPr="34766248" w:rsidR="3357E8FE">
        <w:rPr>
          <w:rFonts w:ascii="Times New Roman" w:hAnsi="Times New Roman" w:eastAsia="Times New Roman" w:cs="Times New Roman"/>
          <w:noProof w:val="0"/>
          <w:sz w:val="24"/>
          <w:szCs w:val="24"/>
          <w:lang w:val="en-US"/>
        </w:rPr>
        <w:t>). According</w:t>
      </w:r>
      <w:r w:rsidRPr="34766248" w:rsidR="6C7D2DDA">
        <w:rPr>
          <w:rFonts w:ascii="Times New Roman" w:hAnsi="Times New Roman" w:eastAsia="Times New Roman" w:cs="Times New Roman"/>
          <w:noProof w:val="0"/>
          <w:sz w:val="24"/>
          <w:szCs w:val="24"/>
          <w:lang w:val="en-US"/>
        </w:rPr>
        <w:t xml:space="preserve"> to the World Health Organization, B</w:t>
      </w:r>
      <w:r w:rsidRPr="34766248" w:rsidR="717A354B">
        <w:rPr>
          <w:rFonts w:ascii="Times New Roman" w:hAnsi="Times New Roman" w:eastAsia="Times New Roman" w:cs="Times New Roman"/>
          <w:noProof w:val="0"/>
          <w:sz w:val="24"/>
          <w:szCs w:val="24"/>
          <w:lang w:val="en-US"/>
        </w:rPr>
        <w:t xml:space="preserve">ody mass index cut off classification is as </w:t>
      </w:r>
      <w:r w:rsidRPr="34766248" w:rsidR="20259D62">
        <w:rPr>
          <w:rFonts w:ascii="Times New Roman" w:hAnsi="Times New Roman" w:eastAsia="Times New Roman" w:cs="Times New Roman"/>
          <w:noProof w:val="0"/>
          <w:sz w:val="24"/>
          <w:szCs w:val="24"/>
          <w:lang w:val="en-US"/>
        </w:rPr>
        <w:t>follows:</w:t>
      </w:r>
      <w:r w:rsidRPr="34766248" w:rsidR="6C7D2DDA">
        <w:rPr>
          <w:rFonts w:ascii="Times New Roman" w:hAnsi="Times New Roman" w:eastAsia="Times New Roman" w:cs="Times New Roman"/>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3975"/>
        <w:gridCol w:w="5499"/>
      </w:tblGrid>
      <w:tr w:rsidR="22D9E44F" w:rsidTr="34766248" w14:paraId="15BAAD0F">
        <w:trPr>
          <w:trHeight w:val="300"/>
        </w:trPr>
        <w:tc>
          <w:tcPr>
            <w:tcW w:w="3975" w:type="dxa"/>
            <w:tcMar/>
            <w:vAlign w:val="center"/>
          </w:tcPr>
          <w:p w:rsidR="3890E1FD" w:rsidP="34766248" w:rsidRDefault="3890E1FD" w14:paraId="1CF83E62" w14:textId="0895912C">
            <w:pPr>
              <w:spacing w:before="0" w:beforeAutospacing="off" w:after="0" w:afterAutospacing="off"/>
              <w:jc w:val="both"/>
              <w:rPr>
                <w:rFonts w:ascii="Times New Roman" w:hAnsi="Times New Roman" w:eastAsia="Times New Roman" w:cs="Times New Roman"/>
                <w:b w:val="1"/>
                <w:bCs w:val="1"/>
                <w:i w:val="0"/>
                <w:iCs w:val="0"/>
                <w:caps w:val="0"/>
                <w:smallCaps w:val="0"/>
                <w:color w:val="3C4245"/>
                <w:sz w:val="24"/>
                <w:szCs w:val="24"/>
              </w:rPr>
            </w:pPr>
            <w:r w:rsidRPr="34766248" w:rsidR="1196481C">
              <w:rPr>
                <w:rFonts w:ascii="Times New Roman" w:hAnsi="Times New Roman" w:eastAsia="Times New Roman" w:cs="Times New Roman"/>
                <w:b w:val="1"/>
                <w:bCs w:val="1"/>
                <w:i w:val="0"/>
                <w:iCs w:val="0"/>
                <w:caps w:val="0"/>
                <w:smallCaps w:val="0"/>
                <w:color w:val="3C4245"/>
                <w:sz w:val="24"/>
                <w:szCs w:val="24"/>
              </w:rPr>
              <w:t>B</w:t>
            </w:r>
            <w:r w:rsidRPr="34766248" w:rsidR="1796BE2C">
              <w:rPr>
                <w:rFonts w:ascii="Times New Roman" w:hAnsi="Times New Roman" w:eastAsia="Times New Roman" w:cs="Times New Roman"/>
                <w:b w:val="1"/>
                <w:bCs w:val="1"/>
                <w:i w:val="0"/>
                <w:iCs w:val="0"/>
                <w:caps w:val="0"/>
                <w:smallCaps w:val="0"/>
                <w:color w:val="3C4245"/>
                <w:sz w:val="24"/>
                <w:szCs w:val="24"/>
              </w:rPr>
              <w:t>MI</w:t>
            </w:r>
          </w:p>
        </w:tc>
        <w:tc>
          <w:tcPr>
            <w:tcW w:w="5499" w:type="dxa"/>
            <w:tcMar/>
            <w:vAlign w:val="center"/>
          </w:tcPr>
          <w:p w:rsidR="22D9E44F" w:rsidP="34766248" w:rsidRDefault="22D9E44F" w14:paraId="3F9747A3" w14:textId="4849CC10">
            <w:pPr>
              <w:spacing w:before="0" w:beforeAutospacing="off" w:after="0" w:afterAutospacing="off"/>
              <w:jc w:val="both"/>
              <w:rPr>
                <w:rFonts w:ascii="Times New Roman" w:hAnsi="Times New Roman" w:eastAsia="Times New Roman" w:cs="Times New Roman"/>
                <w:b w:val="1"/>
                <w:bCs w:val="1"/>
                <w:i w:val="0"/>
                <w:iCs w:val="0"/>
                <w:caps w:val="0"/>
                <w:smallCaps w:val="0"/>
                <w:color w:val="3C4245"/>
                <w:sz w:val="24"/>
                <w:szCs w:val="24"/>
              </w:rPr>
            </w:pPr>
            <w:r w:rsidRPr="34766248" w:rsidR="1796BE2C">
              <w:rPr>
                <w:rFonts w:ascii="Times New Roman" w:hAnsi="Times New Roman" w:eastAsia="Times New Roman" w:cs="Times New Roman"/>
                <w:b w:val="1"/>
                <w:bCs w:val="1"/>
                <w:i w:val="0"/>
                <w:iCs w:val="0"/>
                <w:caps w:val="0"/>
                <w:smallCaps w:val="0"/>
                <w:color w:val="3C4245"/>
                <w:sz w:val="24"/>
                <w:szCs w:val="24"/>
              </w:rPr>
              <w:t>Nutritional status</w:t>
            </w:r>
          </w:p>
        </w:tc>
      </w:tr>
      <w:tr w:rsidR="22D9E44F" w:rsidTr="34766248" w14:paraId="17C53D85">
        <w:trPr>
          <w:trHeight w:val="300"/>
        </w:trPr>
        <w:tc>
          <w:tcPr>
            <w:tcW w:w="3975" w:type="dxa"/>
            <w:tcMar/>
            <w:vAlign w:val="center"/>
          </w:tcPr>
          <w:p w:rsidR="22D9E44F" w:rsidP="34766248" w:rsidRDefault="22D9E44F" w14:paraId="0888B611" w14:textId="7B14067A">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Below 18.5</w:t>
            </w:r>
          </w:p>
        </w:tc>
        <w:tc>
          <w:tcPr>
            <w:tcW w:w="5499" w:type="dxa"/>
            <w:tcMar/>
            <w:vAlign w:val="center"/>
          </w:tcPr>
          <w:p w:rsidR="22D9E44F" w:rsidP="34766248" w:rsidRDefault="22D9E44F" w14:paraId="0092B737" w14:textId="780449D2">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Underweight</w:t>
            </w:r>
          </w:p>
        </w:tc>
      </w:tr>
      <w:tr w:rsidR="22D9E44F" w:rsidTr="34766248" w14:paraId="2721704B">
        <w:trPr>
          <w:trHeight w:val="300"/>
        </w:trPr>
        <w:tc>
          <w:tcPr>
            <w:tcW w:w="3975" w:type="dxa"/>
            <w:tcMar/>
            <w:vAlign w:val="center"/>
          </w:tcPr>
          <w:p w:rsidR="22D9E44F" w:rsidP="34766248" w:rsidRDefault="22D9E44F" w14:paraId="3E3BFBD7" w14:textId="1ABDD164">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18.5–24.9</w:t>
            </w:r>
          </w:p>
        </w:tc>
        <w:tc>
          <w:tcPr>
            <w:tcW w:w="5499" w:type="dxa"/>
            <w:tcMar/>
            <w:vAlign w:val="center"/>
          </w:tcPr>
          <w:p w:rsidR="22D9E44F" w:rsidP="34766248" w:rsidRDefault="22D9E44F" w14:paraId="7D93873E" w14:textId="3F8B9AFC">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Normal weight</w:t>
            </w:r>
          </w:p>
        </w:tc>
      </w:tr>
      <w:tr w:rsidR="22D9E44F" w:rsidTr="34766248" w14:paraId="1E414D5E">
        <w:trPr>
          <w:trHeight w:val="300"/>
        </w:trPr>
        <w:tc>
          <w:tcPr>
            <w:tcW w:w="3975" w:type="dxa"/>
            <w:tcMar/>
            <w:vAlign w:val="center"/>
          </w:tcPr>
          <w:p w:rsidR="22D9E44F" w:rsidP="34766248" w:rsidRDefault="22D9E44F" w14:paraId="3F9D4EF7" w14:textId="2D16F663">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25.0–29.9</w:t>
            </w:r>
          </w:p>
        </w:tc>
        <w:tc>
          <w:tcPr>
            <w:tcW w:w="5499" w:type="dxa"/>
            <w:tcMar/>
            <w:vAlign w:val="center"/>
          </w:tcPr>
          <w:p w:rsidR="22D9E44F" w:rsidP="34766248" w:rsidRDefault="22D9E44F" w14:paraId="74223A2F" w14:textId="14D0ADB5">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Pre-obesity</w:t>
            </w:r>
          </w:p>
        </w:tc>
      </w:tr>
      <w:tr w:rsidR="22D9E44F" w:rsidTr="34766248" w14:paraId="3B78D904">
        <w:trPr>
          <w:trHeight w:val="300"/>
        </w:trPr>
        <w:tc>
          <w:tcPr>
            <w:tcW w:w="3975" w:type="dxa"/>
            <w:tcMar/>
            <w:vAlign w:val="center"/>
          </w:tcPr>
          <w:p w:rsidR="22D9E44F" w:rsidP="34766248" w:rsidRDefault="22D9E44F" w14:paraId="60C7229E" w14:textId="11FF8873">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30.0–34.9</w:t>
            </w:r>
          </w:p>
        </w:tc>
        <w:tc>
          <w:tcPr>
            <w:tcW w:w="5499" w:type="dxa"/>
            <w:tcMar/>
            <w:vAlign w:val="center"/>
          </w:tcPr>
          <w:p w:rsidR="22D9E44F" w:rsidP="34766248" w:rsidRDefault="22D9E44F" w14:paraId="5620F462" w14:textId="2F6D65F1">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Obesity class I</w:t>
            </w:r>
          </w:p>
        </w:tc>
      </w:tr>
      <w:tr w:rsidR="22D9E44F" w:rsidTr="34766248" w14:paraId="1A44CF7F">
        <w:trPr>
          <w:trHeight w:val="300"/>
        </w:trPr>
        <w:tc>
          <w:tcPr>
            <w:tcW w:w="3975" w:type="dxa"/>
            <w:tcMar/>
            <w:vAlign w:val="center"/>
          </w:tcPr>
          <w:p w:rsidR="22D9E44F" w:rsidP="34766248" w:rsidRDefault="22D9E44F" w14:paraId="5E5888F0" w14:textId="6C881D37">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35.0–39.9</w:t>
            </w:r>
          </w:p>
        </w:tc>
        <w:tc>
          <w:tcPr>
            <w:tcW w:w="5499" w:type="dxa"/>
            <w:tcMar/>
            <w:vAlign w:val="center"/>
          </w:tcPr>
          <w:p w:rsidR="22D9E44F" w:rsidP="34766248" w:rsidRDefault="22D9E44F" w14:paraId="2EBB170B" w14:textId="56AC095B">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Obesity class II</w:t>
            </w:r>
          </w:p>
        </w:tc>
      </w:tr>
      <w:tr w:rsidR="22D9E44F" w:rsidTr="34766248" w14:paraId="6436768A">
        <w:trPr>
          <w:trHeight w:val="300"/>
        </w:trPr>
        <w:tc>
          <w:tcPr>
            <w:tcW w:w="3975" w:type="dxa"/>
            <w:tcMar/>
            <w:vAlign w:val="center"/>
          </w:tcPr>
          <w:p w:rsidR="22D9E44F" w:rsidP="34766248" w:rsidRDefault="22D9E44F" w14:paraId="4807C494" w14:textId="35172DFF">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Above 40</w:t>
            </w:r>
          </w:p>
        </w:tc>
        <w:tc>
          <w:tcPr>
            <w:tcW w:w="5499" w:type="dxa"/>
            <w:tcMar/>
            <w:vAlign w:val="center"/>
          </w:tcPr>
          <w:p w:rsidR="22D9E44F" w:rsidP="34766248" w:rsidRDefault="22D9E44F" w14:paraId="31F03058" w14:textId="118E7218">
            <w:pPr>
              <w:spacing w:before="240" w:beforeAutospacing="off" w:after="240" w:afterAutospacing="off"/>
              <w:jc w:val="both"/>
              <w:rPr>
                <w:rFonts w:ascii="Times New Roman" w:hAnsi="Times New Roman" w:eastAsia="Times New Roman" w:cs="Times New Roman"/>
                <w:b w:val="0"/>
                <w:bCs w:val="0"/>
                <w:i w:val="0"/>
                <w:iCs w:val="0"/>
                <w:caps w:val="0"/>
                <w:smallCaps w:val="0"/>
                <w:color w:val="3C4245"/>
                <w:sz w:val="24"/>
                <w:szCs w:val="24"/>
              </w:rPr>
            </w:pPr>
            <w:r w:rsidRPr="34766248" w:rsidR="1796BE2C">
              <w:rPr>
                <w:rFonts w:ascii="Times New Roman" w:hAnsi="Times New Roman" w:eastAsia="Times New Roman" w:cs="Times New Roman"/>
                <w:b w:val="0"/>
                <w:bCs w:val="0"/>
                <w:i w:val="0"/>
                <w:iCs w:val="0"/>
                <w:caps w:val="0"/>
                <w:smallCaps w:val="0"/>
                <w:color w:val="3C4245"/>
                <w:sz w:val="24"/>
                <w:szCs w:val="24"/>
              </w:rPr>
              <w:t>Obesity class III</w:t>
            </w:r>
          </w:p>
        </w:tc>
      </w:tr>
    </w:tbl>
    <w:p w:rsidR="1402C4B7" w:rsidP="34766248" w:rsidRDefault="1402C4B7" w14:paraId="7284E7F2" w14:textId="42BF67A4">
      <w:pPr>
        <w:pStyle w:val="Normal"/>
        <w:jc w:val="both"/>
        <w:rPr>
          <w:rFonts w:ascii="Times New Roman" w:hAnsi="Times New Roman" w:eastAsia="Times New Roman" w:cs="Times New Roman"/>
          <w:noProof w:val="0"/>
          <w:sz w:val="24"/>
          <w:szCs w:val="24"/>
          <w:lang w:val="en-US"/>
        </w:rPr>
      </w:pPr>
      <w:r w:rsidRPr="34766248" w:rsidR="0070A7C7">
        <w:rPr>
          <w:rFonts w:ascii="Times New Roman" w:hAnsi="Times New Roman" w:eastAsia="Times New Roman" w:cs="Times New Roman"/>
          <w:noProof w:val="0"/>
          <w:sz w:val="24"/>
          <w:szCs w:val="24"/>
          <w:lang w:val="en-US"/>
        </w:rPr>
        <w:t>(</w:t>
      </w:r>
      <w:r w:rsidRPr="34766248" w:rsidR="38A47144">
        <w:rPr>
          <w:rFonts w:ascii="Times New Roman" w:hAnsi="Times New Roman" w:eastAsia="Times New Roman" w:cs="Times New Roman"/>
          <w:b w:val="1"/>
          <w:bCs w:val="1"/>
          <w:i w:val="0"/>
          <w:iCs w:val="0"/>
          <w:caps w:val="0"/>
          <w:smallCaps w:val="0"/>
          <w:noProof w:val="0"/>
          <w:color w:val="111111"/>
          <w:sz w:val="24"/>
          <w:szCs w:val="24"/>
          <w:lang w:val="en-US"/>
        </w:rPr>
        <w:t>Source</w:t>
      </w:r>
      <w:r w:rsidRPr="34766248" w:rsidR="38A47144">
        <w:rPr>
          <w:rFonts w:ascii="Times New Roman" w:hAnsi="Times New Roman" w:eastAsia="Times New Roman" w:cs="Times New Roman"/>
          <w:b w:val="0"/>
          <w:bCs w:val="0"/>
          <w:i w:val="0"/>
          <w:iCs w:val="0"/>
          <w:caps w:val="0"/>
          <w:smallCaps w:val="0"/>
          <w:noProof w:val="0"/>
          <w:color w:val="111111"/>
          <w:sz w:val="24"/>
          <w:szCs w:val="24"/>
          <w:lang w:val="en-US"/>
        </w:rPr>
        <w:t>: World Health Organization - A Healthy Lifestyle: WHO Recommendations)</w:t>
      </w:r>
    </w:p>
    <w:p w:rsidR="7DA70C93" w:rsidP="34766248" w:rsidRDefault="7DA70C93" w14:paraId="67C95401" w14:textId="0946F8E1">
      <w:pPr>
        <w:pStyle w:val="Normal"/>
        <w:jc w:val="both"/>
        <w:rPr>
          <w:rFonts w:ascii="Times New Roman" w:hAnsi="Times New Roman" w:eastAsia="Times New Roman" w:cs="Times New Roman"/>
          <w:b w:val="0"/>
          <w:bCs w:val="0"/>
          <w:i w:val="0"/>
          <w:iCs w:val="0"/>
          <w:caps w:val="0"/>
          <w:smallCaps w:val="0"/>
          <w:noProof w:val="0"/>
          <w:color w:val="111111"/>
          <w:sz w:val="24"/>
          <w:szCs w:val="24"/>
          <w:lang w:val="en-US"/>
        </w:rPr>
      </w:pPr>
      <w:r w:rsidRPr="34766248" w:rsidR="2D29402F">
        <w:rPr>
          <w:rFonts w:ascii="Times New Roman" w:hAnsi="Times New Roman" w:eastAsia="Times New Roman" w:cs="Times New Roman"/>
          <w:b w:val="1"/>
          <w:bCs w:val="1"/>
          <w:i w:val="0"/>
          <w:iCs w:val="0"/>
          <w:caps w:val="0"/>
          <w:smallCaps w:val="0"/>
          <w:noProof w:val="0"/>
          <w:color w:val="111111"/>
          <w:sz w:val="24"/>
          <w:szCs w:val="24"/>
          <w:lang w:val="en-US"/>
        </w:rPr>
        <w:t>Method</w:t>
      </w:r>
      <w:r w:rsidRPr="34766248" w:rsidR="2D29402F">
        <w:rPr>
          <w:rFonts w:ascii="Times New Roman" w:hAnsi="Times New Roman" w:eastAsia="Times New Roman" w:cs="Times New Roman"/>
          <w:b w:val="0"/>
          <w:bCs w:val="0"/>
          <w:i w:val="0"/>
          <w:iCs w:val="0"/>
          <w:caps w:val="0"/>
          <w:smallCaps w:val="0"/>
          <w:noProof w:val="0"/>
          <w:color w:val="111111"/>
          <w:sz w:val="24"/>
          <w:szCs w:val="24"/>
          <w:lang w:val="en-US"/>
        </w:rPr>
        <w:t>:</w:t>
      </w:r>
    </w:p>
    <w:p w:rsidR="2E9CF60C" w:rsidP="34766248" w:rsidRDefault="2E9CF60C" w14:paraId="5076EC6F" w14:textId="40FB405E">
      <w:pPr>
        <w:pStyle w:val="Normal"/>
        <w:jc w:val="both"/>
        <w:rPr>
          <w:rFonts w:ascii="Times New Roman" w:hAnsi="Times New Roman" w:eastAsia="Times New Roman" w:cs="Times New Roman"/>
          <w:noProof w:val="0"/>
          <w:sz w:val="24"/>
          <w:szCs w:val="24"/>
          <w:lang w:val="en-US"/>
        </w:rPr>
      </w:pPr>
      <w:r w:rsidRPr="34766248" w:rsidR="6C7D2DDA">
        <w:rPr>
          <w:rFonts w:ascii="Times New Roman" w:hAnsi="Times New Roman" w:eastAsia="Times New Roman" w:cs="Times New Roman"/>
          <w:noProof w:val="0"/>
          <w:sz w:val="24"/>
          <w:szCs w:val="24"/>
          <w:lang w:val="en-US"/>
        </w:rPr>
        <w:t xml:space="preserve">The normal range </w:t>
      </w:r>
      <w:r w:rsidRPr="34766248" w:rsidR="13AE7BC5">
        <w:rPr>
          <w:rFonts w:ascii="Times New Roman" w:hAnsi="Times New Roman" w:eastAsia="Times New Roman" w:cs="Times New Roman"/>
          <w:noProof w:val="0"/>
          <w:sz w:val="24"/>
          <w:szCs w:val="24"/>
          <w:lang w:val="en-US"/>
        </w:rPr>
        <w:t xml:space="preserve">of </w:t>
      </w:r>
      <w:r w:rsidRPr="34766248" w:rsidR="6C7D2DDA">
        <w:rPr>
          <w:rFonts w:ascii="Times New Roman" w:hAnsi="Times New Roman" w:eastAsia="Times New Roman" w:cs="Times New Roman"/>
          <w:noProof w:val="0"/>
          <w:sz w:val="24"/>
          <w:szCs w:val="24"/>
          <w:lang w:val="en-US"/>
        </w:rPr>
        <w:t xml:space="preserve">BMI for </w:t>
      </w:r>
      <w:r w:rsidRPr="34766248" w:rsidR="32E6ADDA">
        <w:rPr>
          <w:rFonts w:ascii="Times New Roman" w:hAnsi="Times New Roman" w:eastAsia="Times New Roman" w:cs="Times New Roman"/>
          <w:noProof w:val="0"/>
          <w:sz w:val="24"/>
          <w:szCs w:val="24"/>
          <w:lang w:val="en-US"/>
        </w:rPr>
        <w:t xml:space="preserve">a </w:t>
      </w:r>
      <w:r w:rsidRPr="34766248" w:rsidR="6C7D2DDA">
        <w:rPr>
          <w:rFonts w:ascii="Times New Roman" w:hAnsi="Times New Roman" w:eastAsia="Times New Roman" w:cs="Times New Roman"/>
          <w:noProof w:val="0"/>
          <w:sz w:val="24"/>
          <w:szCs w:val="24"/>
          <w:lang w:val="en-US"/>
        </w:rPr>
        <w:t xml:space="preserve">healthy adult </w:t>
      </w:r>
      <w:r w:rsidRPr="34766248" w:rsidR="3D3ED703">
        <w:rPr>
          <w:rFonts w:ascii="Times New Roman" w:hAnsi="Times New Roman" w:eastAsia="Times New Roman" w:cs="Times New Roman"/>
          <w:noProof w:val="0"/>
          <w:sz w:val="24"/>
          <w:szCs w:val="24"/>
          <w:lang w:val="en-US"/>
        </w:rPr>
        <w:t xml:space="preserve">within the normal weight range </w:t>
      </w:r>
      <w:r w:rsidRPr="34766248" w:rsidR="6C7D2DDA">
        <w:rPr>
          <w:rFonts w:ascii="Times New Roman" w:hAnsi="Times New Roman" w:eastAsia="Times New Roman" w:cs="Times New Roman"/>
          <w:noProof w:val="0"/>
          <w:sz w:val="24"/>
          <w:szCs w:val="24"/>
          <w:lang w:val="en-US"/>
        </w:rPr>
        <w:t xml:space="preserve">is between 18.5 to 24.9. For </w:t>
      </w:r>
      <w:r w:rsidRPr="34766248" w:rsidR="36DAAAB9">
        <w:rPr>
          <w:rFonts w:ascii="Times New Roman" w:hAnsi="Times New Roman" w:eastAsia="Times New Roman" w:cs="Times New Roman"/>
          <w:noProof w:val="0"/>
          <w:sz w:val="24"/>
          <w:szCs w:val="24"/>
          <w:lang w:val="en-US"/>
        </w:rPr>
        <w:t>ease</w:t>
      </w:r>
      <w:r w:rsidRPr="34766248" w:rsidR="6C7D2DDA">
        <w:rPr>
          <w:rFonts w:ascii="Times New Roman" w:hAnsi="Times New Roman" w:eastAsia="Times New Roman" w:cs="Times New Roman"/>
          <w:noProof w:val="0"/>
          <w:sz w:val="24"/>
          <w:szCs w:val="24"/>
          <w:lang w:val="en-US"/>
        </w:rPr>
        <w:t xml:space="preserve"> of </w:t>
      </w:r>
      <w:r w:rsidRPr="34766248" w:rsidR="5DE8CE9D">
        <w:rPr>
          <w:rFonts w:ascii="Times New Roman" w:hAnsi="Times New Roman" w:eastAsia="Times New Roman" w:cs="Times New Roman"/>
          <w:noProof w:val="0"/>
          <w:sz w:val="24"/>
          <w:szCs w:val="24"/>
          <w:lang w:val="en-US"/>
        </w:rPr>
        <w:t>analysis,</w:t>
      </w:r>
      <w:r w:rsidRPr="34766248" w:rsidR="6C7D2DDA">
        <w:rPr>
          <w:rFonts w:ascii="Times New Roman" w:hAnsi="Times New Roman" w:eastAsia="Times New Roman" w:cs="Times New Roman"/>
          <w:noProof w:val="0"/>
          <w:sz w:val="24"/>
          <w:szCs w:val="24"/>
          <w:lang w:val="en-US"/>
        </w:rPr>
        <w:t xml:space="preserve"> </w:t>
      </w:r>
      <w:r w:rsidRPr="34766248" w:rsidR="2026C5D2">
        <w:rPr>
          <w:rFonts w:ascii="Times New Roman" w:hAnsi="Times New Roman" w:eastAsia="Times New Roman" w:cs="Times New Roman"/>
          <w:noProof w:val="0"/>
          <w:sz w:val="24"/>
          <w:szCs w:val="24"/>
          <w:lang w:val="en-US"/>
        </w:rPr>
        <w:t xml:space="preserve">in this current data set, </w:t>
      </w:r>
      <w:r w:rsidRPr="34766248" w:rsidR="6C7D2DDA">
        <w:rPr>
          <w:rFonts w:ascii="Times New Roman" w:hAnsi="Times New Roman" w:eastAsia="Times New Roman" w:cs="Times New Roman"/>
          <w:noProof w:val="0"/>
          <w:sz w:val="24"/>
          <w:szCs w:val="24"/>
          <w:lang w:val="en-US"/>
        </w:rPr>
        <w:t>we classified all others</w:t>
      </w:r>
      <w:r w:rsidRPr="34766248" w:rsidR="796BBCD5">
        <w:rPr>
          <w:rFonts w:ascii="Times New Roman" w:hAnsi="Times New Roman" w:eastAsia="Times New Roman" w:cs="Times New Roman"/>
          <w:noProof w:val="0"/>
          <w:sz w:val="24"/>
          <w:szCs w:val="24"/>
          <w:lang w:val="en-US"/>
        </w:rPr>
        <w:t xml:space="preserve"> (except normal weight) </w:t>
      </w:r>
      <w:r w:rsidRPr="34766248" w:rsidR="6C7D2DDA">
        <w:rPr>
          <w:rFonts w:ascii="Times New Roman" w:hAnsi="Times New Roman" w:eastAsia="Times New Roman" w:cs="Times New Roman"/>
          <w:noProof w:val="0"/>
          <w:sz w:val="24"/>
          <w:szCs w:val="24"/>
          <w:lang w:val="en-US"/>
        </w:rPr>
        <w:t xml:space="preserve">as at risk, as we believe they are at higher risk of developing health issues as compared to the individuals in the normal </w:t>
      </w:r>
      <w:r w:rsidRPr="34766248" w:rsidR="58CF56CA">
        <w:rPr>
          <w:rFonts w:ascii="Times New Roman" w:hAnsi="Times New Roman" w:eastAsia="Times New Roman" w:cs="Times New Roman"/>
          <w:noProof w:val="0"/>
          <w:sz w:val="24"/>
          <w:szCs w:val="24"/>
          <w:lang w:val="en-US"/>
        </w:rPr>
        <w:t xml:space="preserve">weight </w:t>
      </w:r>
      <w:r w:rsidRPr="34766248" w:rsidR="6C7D2DDA">
        <w:rPr>
          <w:rFonts w:ascii="Times New Roman" w:hAnsi="Times New Roman" w:eastAsia="Times New Roman" w:cs="Times New Roman"/>
          <w:noProof w:val="0"/>
          <w:sz w:val="24"/>
          <w:szCs w:val="24"/>
          <w:lang w:val="en-US"/>
        </w:rPr>
        <w:t xml:space="preserve">BMI range. Thus, </w:t>
      </w:r>
      <w:r w:rsidRPr="34766248" w:rsidR="61DE67B9">
        <w:rPr>
          <w:rFonts w:ascii="Times New Roman" w:hAnsi="Times New Roman" w:eastAsia="Times New Roman" w:cs="Times New Roman"/>
          <w:noProof w:val="0"/>
          <w:sz w:val="24"/>
          <w:szCs w:val="24"/>
          <w:lang w:val="en-US"/>
        </w:rPr>
        <w:t>we</w:t>
      </w:r>
      <w:r w:rsidRPr="34766248" w:rsidR="6C7D2DDA">
        <w:rPr>
          <w:rFonts w:ascii="Times New Roman" w:hAnsi="Times New Roman" w:eastAsia="Times New Roman" w:cs="Times New Roman"/>
          <w:noProof w:val="0"/>
          <w:sz w:val="24"/>
          <w:szCs w:val="24"/>
          <w:lang w:val="en-US"/>
        </w:rPr>
        <w:t xml:space="preserve"> divided the entire data into 2 subsets. </w:t>
      </w:r>
    </w:p>
    <w:p w:rsidR="2E9CF60C" w:rsidP="34766248" w:rsidRDefault="2E9CF60C" w14:paraId="1DA3CAD4" w14:textId="1435ED62">
      <w:pPr>
        <w:pStyle w:val="Normal"/>
        <w:jc w:val="both"/>
        <w:rPr>
          <w:rFonts w:ascii="Times New Roman" w:hAnsi="Times New Roman" w:eastAsia="Times New Roman" w:cs="Times New Roman"/>
          <w:noProof w:val="0"/>
          <w:sz w:val="24"/>
          <w:szCs w:val="24"/>
          <w:lang w:val="en-US"/>
        </w:rPr>
      </w:pPr>
      <w:r w:rsidRPr="34766248" w:rsidR="6C7D2DDA">
        <w:rPr>
          <w:rFonts w:ascii="Times New Roman" w:hAnsi="Times New Roman" w:eastAsia="Times New Roman" w:cs="Times New Roman"/>
          <w:noProof w:val="0"/>
          <w:sz w:val="24"/>
          <w:szCs w:val="24"/>
          <w:lang w:val="en-US"/>
        </w:rPr>
        <w:t xml:space="preserve"> </w:t>
      </w:r>
      <w:r w:rsidRPr="34766248" w:rsidR="6C7D2DDA">
        <w:rPr>
          <w:rFonts w:ascii="Times New Roman" w:hAnsi="Times New Roman" w:eastAsia="Times New Roman" w:cs="Times New Roman"/>
          <w:noProof w:val="0"/>
          <w:sz w:val="24"/>
          <w:szCs w:val="24"/>
          <w:lang w:val="en-US"/>
        </w:rPr>
        <w:t xml:space="preserve">1. </w:t>
      </w:r>
      <w:r w:rsidRPr="34766248" w:rsidR="513FD7FF">
        <w:rPr>
          <w:rFonts w:ascii="Times New Roman" w:hAnsi="Times New Roman" w:eastAsia="Times New Roman" w:cs="Times New Roman"/>
          <w:b w:val="1"/>
          <w:bCs w:val="1"/>
          <w:noProof w:val="0"/>
          <w:sz w:val="24"/>
          <w:szCs w:val="24"/>
          <w:lang w:val="en-US"/>
        </w:rPr>
        <w:t>Subset 1</w:t>
      </w:r>
      <w:r w:rsidRPr="34766248" w:rsidR="513FD7FF">
        <w:rPr>
          <w:rFonts w:ascii="Times New Roman" w:hAnsi="Times New Roman" w:eastAsia="Times New Roman" w:cs="Times New Roman"/>
          <w:noProof w:val="0"/>
          <w:sz w:val="24"/>
          <w:szCs w:val="24"/>
          <w:lang w:val="en-US"/>
        </w:rPr>
        <w:t xml:space="preserve">: </w:t>
      </w:r>
      <w:r w:rsidRPr="34766248" w:rsidR="6C7D2DDA">
        <w:rPr>
          <w:rFonts w:ascii="Times New Roman" w:hAnsi="Times New Roman" w:eastAsia="Times New Roman" w:cs="Times New Roman"/>
          <w:noProof w:val="0"/>
          <w:sz w:val="24"/>
          <w:szCs w:val="24"/>
          <w:lang w:val="en-US"/>
        </w:rPr>
        <w:t xml:space="preserve">BMI normal: In the range </w:t>
      </w:r>
      <w:r w:rsidRPr="34766248" w:rsidR="131835F3">
        <w:rPr>
          <w:rFonts w:ascii="Times New Roman" w:hAnsi="Times New Roman" w:eastAsia="Times New Roman" w:cs="Times New Roman"/>
          <w:noProof w:val="0"/>
          <w:sz w:val="24"/>
          <w:szCs w:val="24"/>
          <w:lang w:val="en-US"/>
        </w:rPr>
        <w:t>(18.5</w:t>
      </w:r>
      <w:r w:rsidRPr="34766248" w:rsidR="6C7D2DDA">
        <w:rPr>
          <w:rFonts w:ascii="Times New Roman" w:hAnsi="Times New Roman" w:eastAsia="Times New Roman" w:cs="Times New Roman"/>
          <w:noProof w:val="0"/>
          <w:sz w:val="24"/>
          <w:szCs w:val="24"/>
          <w:lang w:val="en-US"/>
        </w:rPr>
        <w:t>-24.9)</w:t>
      </w:r>
    </w:p>
    <w:p w:rsidR="2E9CF60C" w:rsidP="34766248" w:rsidRDefault="2E9CF60C" w14:paraId="1ADD78A2" w14:textId="55323069">
      <w:pPr>
        <w:pStyle w:val="Normal"/>
        <w:jc w:val="both"/>
        <w:rPr>
          <w:rFonts w:ascii="Times New Roman" w:hAnsi="Times New Roman" w:eastAsia="Times New Roman" w:cs="Times New Roman"/>
          <w:noProof w:val="0"/>
          <w:sz w:val="24"/>
          <w:szCs w:val="24"/>
          <w:lang w:val="en-US"/>
        </w:rPr>
      </w:pPr>
      <w:r w:rsidRPr="34766248" w:rsidR="6C7D2DDA">
        <w:rPr>
          <w:rFonts w:ascii="Times New Roman" w:hAnsi="Times New Roman" w:eastAsia="Times New Roman" w:cs="Times New Roman"/>
          <w:noProof w:val="0"/>
          <w:sz w:val="24"/>
          <w:szCs w:val="24"/>
          <w:lang w:val="en-US"/>
        </w:rPr>
        <w:t xml:space="preserve">2. </w:t>
      </w:r>
      <w:r w:rsidRPr="34766248" w:rsidR="697D1E21">
        <w:rPr>
          <w:rFonts w:ascii="Times New Roman" w:hAnsi="Times New Roman" w:eastAsia="Times New Roman" w:cs="Times New Roman"/>
          <w:b w:val="1"/>
          <w:bCs w:val="1"/>
          <w:noProof w:val="0"/>
          <w:sz w:val="24"/>
          <w:szCs w:val="24"/>
          <w:lang w:val="en-US"/>
        </w:rPr>
        <w:t>Subset 2</w:t>
      </w:r>
      <w:r w:rsidRPr="34766248" w:rsidR="697D1E21">
        <w:rPr>
          <w:rFonts w:ascii="Times New Roman" w:hAnsi="Times New Roman" w:eastAsia="Times New Roman" w:cs="Times New Roman"/>
          <w:noProof w:val="0"/>
          <w:sz w:val="24"/>
          <w:szCs w:val="24"/>
          <w:lang w:val="en-US"/>
        </w:rPr>
        <w:t xml:space="preserve">: </w:t>
      </w:r>
      <w:r w:rsidRPr="34766248" w:rsidR="6C7D2DDA">
        <w:rPr>
          <w:rFonts w:ascii="Times New Roman" w:hAnsi="Times New Roman" w:eastAsia="Times New Roman" w:cs="Times New Roman"/>
          <w:noProof w:val="0"/>
          <w:sz w:val="24"/>
          <w:szCs w:val="24"/>
          <w:lang w:val="en-US"/>
        </w:rPr>
        <w:t>BMI at risk: above and below the normal range.</w:t>
      </w:r>
    </w:p>
    <w:p w:rsidR="7B09CB68" w:rsidP="34766248" w:rsidRDefault="7B09CB68" w14:paraId="74BC21D5" w14:textId="30A49E9E">
      <w:pPr>
        <w:pStyle w:val="Normal"/>
        <w:jc w:val="both"/>
        <w:rPr>
          <w:rFonts w:ascii="Times New Roman" w:hAnsi="Times New Roman" w:eastAsia="Times New Roman" w:cs="Times New Roman"/>
          <w:noProof w:val="0"/>
          <w:sz w:val="24"/>
          <w:szCs w:val="24"/>
          <w:lang w:val="en-US"/>
        </w:rPr>
      </w:pPr>
      <w:r w:rsidRPr="34766248" w:rsidR="3AB7F639">
        <w:rPr>
          <w:rFonts w:ascii="Times New Roman" w:hAnsi="Times New Roman" w:eastAsia="Times New Roman" w:cs="Times New Roman"/>
          <w:noProof w:val="0"/>
          <w:sz w:val="24"/>
          <w:szCs w:val="24"/>
          <w:lang w:val="en-US"/>
        </w:rPr>
        <w:t>Accordingly</w:t>
      </w:r>
      <w:r w:rsidRPr="34766248" w:rsidR="3AB7F639">
        <w:rPr>
          <w:rFonts w:ascii="Times New Roman" w:hAnsi="Times New Roman" w:eastAsia="Times New Roman" w:cs="Times New Roman"/>
          <w:noProof w:val="0"/>
          <w:sz w:val="24"/>
          <w:szCs w:val="24"/>
          <w:lang w:val="en-US"/>
        </w:rPr>
        <w:t xml:space="preserve">, we filtered the data set into individuals who have a normal </w:t>
      </w:r>
      <w:r w:rsidRPr="34766248" w:rsidR="3AB7F639">
        <w:rPr>
          <w:rFonts w:ascii="Times New Roman" w:hAnsi="Times New Roman" w:eastAsia="Times New Roman" w:cs="Times New Roman"/>
          <w:noProof w:val="0"/>
          <w:sz w:val="24"/>
          <w:szCs w:val="24"/>
          <w:lang w:val="en-US"/>
        </w:rPr>
        <w:t>BMI and at</w:t>
      </w:r>
      <w:r w:rsidRPr="34766248" w:rsidR="3AB7F639">
        <w:rPr>
          <w:rFonts w:ascii="Times New Roman" w:hAnsi="Times New Roman" w:eastAsia="Times New Roman" w:cs="Times New Roman"/>
          <w:noProof w:val="0"/>
          <w:sz w:val="24"/>
          <w:szCs w:val="24"/>
          <w:lang w:val="en-US"/>
        </w:rPr>
        <w:t xml:space="preserve">- risk BMI. </w:t>
      </w:r>
      <w:r w:rsidRPr="34766248" w:rsidR="3AB7F639">
        <w:rPr>
          <w:rFonts w:ascii="Times New Roman" w:hAnsi="Times New Roman" w:eastAsia="Times New Roman" w:cs="Times New Roman"/>
          <w:noProof w:val="0"/>
          <w:sz w:val="24"/>
          <w:szCs w:val="24"/>
          <w:lang w:val="en-US"/>
        </w:rPr>
        <w:t>A total of 222 individuals were included in the BMI normal subset and 1116 were in</w:t>
      </w:r>
      <w:r w:rsidRPr="34766248" w:rsidR="61F08E4B">
        <w:rPr>
          <w:rFonts w:ascii="Times New Roman" w:hAnsi="Times New Roman" w:eastAsia="Times New Roman" w:cs="Times New Roman"/>
          <w:noProof w:val="0"/>
          <w:sz w:val="24"/>
          <w:szCs w:val="24"/>
          <w:lang w:val="en-US"/>
        </w:rPr>
        <w:t>cluded in the BMI at-risk subset</w:t>
      </w:r>
      <w:r w:rsidRPr="34766248" w:rsidR="3AB7F639">
        <w:rPr>
          <w:rFonts w:ascii="Times New Roman" w:hAnsi="Times New Roman" w:eastAsia="Times New Roman" w:cs="Times New Roman"/>
          <w:noProof w:val="0"/>
          <w:sz w:val="24"/>
          <w:szCs w:val="24"/>
          <w:lang w:val="en-US"/>
        </w:rPr>
        <w:t>.</w:t>
      </w:r>
    </w:p>
    <w:p w:rsidR="432DABB8" w:rsidP="34766248" w:rsidRDefault="432DABB8" w14:paraId="5B82762D" w14:textId="7F08136A">
      <w:pPr>
        <w:pStyle w:val="Normal"/>
        <w:jc w:val="both"/>
        <w:rPr>
          <w:rFonts w:ascii="Times New Roman" w:hAnsi="Times New Roman" w:eastAsia="Times New Roman" w:cs="Times New Roman"/>
          <w:noProof w:val="0"/>
          <w:sz w:val="24"/>
          <w:szCs w:val="24"/>
          <w:lang w:val="en-US"/>
        </w:rPr>
      </w:pPr>
      <w:r w:rsidRPr="34766248" w:rsidR="643F43A1">
        <w:rPr>
          <w:rFonts w:ascii="Times New Roman" w:hAnsi="Times New Roman" w:eastAsia="Times New Roman" w:cs="Times New Roman"/>
          <w:b w:val="1"/>
          <w:bCs w:val="1"/>
          <w:noProof w:val="0"/>
          <w:sz w:val="24"/>
          <w:szCs w:val="24"/>
          <w:lang w:val="en-US"/>
        </w:rPr>
        <w:t>Statistical analysis:</w:t>
      </w:r>
      <w:r w:rsidRPr="34766248" w:rsidR="643F43A1">
        <w:rPr>
          <w:rFonts w:ascii="Times New Roman" w:hAnsi="Times New Roman" w:eastAsia="Times New Roman" w:cs="Times New Roman"/>
          <w:noProof w:val="0"/>
          <w:sz w:val="24"/>
          <w:szCs w:val="24"/>
          <w:lang w:val="en-US"/>
        </w:rPr>
        <w:t xml:space="preserve"> </w:t>
      </w:r>
    </w:p>
    <w:p w:rsidR="025207B0" w:rsidP="34766248" w:rsidRDefault="025207B0" w14:paraId="16535AA3" w14:textId="4ECC3C8B">
      <w:pPr>
        <w:pStyle w:val="Normal"/>
        <w:jc w:val="both"/>
        <w:rPr>
          <w:rFonts w:ascii="Times New Roman" w:hAnsi="Times New Roman" w:eastAsia="Times New Roman" w:cs="Times New Roman"/>
          <w:noProof w:val="0"/>
          <w:sz w:val="24"/>
          <w:szCs w:val="24"/>
          <w:lang w:val="en-US"/>
        </w:rPr>
      </w:pPr>
      <w:r w:rsidRPr="34766248" w:rsidR="32974FDE">
        <w:rPr>
          <w:rFonts w:ascii="Times New Roman" w:hAnsi="Times New Roman" w:eastAsia="Times New Roman" w:cs="Times New Roman"/>
          <w:noProof w:val="0"/>
          <w:sz w:val="24"/>
          <w:szCs w:val="24"/>
          <w:lang w:val="en-US"/>
        </w:rPr>
        <w:t xml:space="preserve">The variable charges were assessed between the two BMI subsets. The summary statistics for both the subsets are given </w:t>
      </w:r>
      <w:r w:rsidRPr="34766248" w:rsidR="32974FDE">
        <w:rPr>
          <w:rFonts w:ascii="Times New Roman" w:hAnsi="Times New Roman" w:eastAsia="Times New Roman" w:cs="Times New Roman"/>
          <w:noProof w:val="0"/>
          <w:sz w:val="24"/>
          <w:szCs w:val="24"/>
          <w:lang w:val="en-US"/>
        </w:rPr>
        <w:t>below:</w:t>
      </w:r>
    </w:p>
    <w:p w:rsidR="6B6BAF65" w:rsidP="34766248" w:rsidRDefault="6B6BAF65" w14:paraId="297E3B02" w14:textId="1EE433B5">
      <w:pPr>
        <w:pStyle w:val="Normal"/>
        <w:jc w:val="both"/>
        <w:rPr>
          <w:rFonts w:ascii="Times New Roman" w:hAnsi="Times New Roman" w:eastAsia="Times New Roman" w:cs="Times New Roman"/>
          <w:b w:val="1"/>
          <w:bCs w:val="1"/>
          <w:noProof w:val="0"/>
          <w:sz w:val="24"/>
          <w:szCs w:val="24"/>
          <w:lang w:val="en-US"/>
        </w:rPr>
      </w:pPr>
      <w:r w:rsidRPr="34766248" w:rsidR="01F82391">
        <w:rPr>
          <w:rFonts w:ascii="Times New Roman" w:hAnsi="Times New Roman" w:eastAsia="Times New Roman" w:cs="Times New Roman"/>
          <w:b w:val="1"/>
          <w:bCs w:val="1"/>
          <w:noProof w:val="0"/>
          <w:sz w:val="24"/>
          <w:szCs w:val="24"/>
          <w:lang w:val="en-US"/>
        </w:rPr>
        <w:t>Table2. Summary statistics for 2 subsets:</w:t>
      </w:r>
    </w:p>
    <w:tbl>
      <w:tblPr>
        <w:tblStyle w:val="TableGrid"/>
        <w:tblW w:w="0" w:type="auto"/>
        <w:tblLayout w:type="fixed"/>
        <w:tblLook w:val="06A0" w:firstRow="1" w:lastRow="0" w:firstColumn="1" w:lastColumn="0" w:noHBand="1" w:noVBand="1"/>
      </w:tblPr>
      <w:tblGrid>
        <w:gridCol w:w="1290"/>
        <w:gridCol w:w="1005"/>
        <w:gridCol w:w="1341"/>
        <w:gridCol w:w="1335"/>
        <w:gridCol w:w="1356"/>
        <w:gridCol w:w="1356"/>
        <w:gridCol w:w="1536"/>
      </w:tblGrid>
      <w:tr w:rsidR="22D9E44F" w:rsidTr="34766248" w14:paraId="13967857">
        <w:trPr>
          <w:trHeight w:val="300"/>
        </w:trPr>
        <w:tc>
          <w:tcPr>
            <w:tcW w:w="1290" w:type="dxa"/>
            <w:tcMar/>
          </w:tcPr>
          <w:p w:rsidR="22D9E44F" w:rsidP="34766248" w:rsidRDefault="22D9E44F" w14:paraId="71DBC587" w14:textId="51D376BA">
            <w:pPr>
              <w:pStyle w:val="Normal"/>
              <w:jc w:val="both"/>
              <w:rPr>
                <w:rFonts w:ascii="Times New Roman" w:hAnsi="Times New Roman" w:eastAsia="Times New Roman" w:cs="Times New Roman"/>
                <w:b w:val="1"/>
                <w:bCs w:val="1"/>
                <w:sz w:val="24"/>
                <w:szCs w:val="24"/>
              </w:rPr>
            </w:pPr>
          </w:p>
        </w:tc>
        <w:tc>
          <w:tcPr>
            <w:tcW w:w="1005" w:type="dxa"/>
            <w:tcMar/>
          </w:tcPr>
          <w:p w:rsidR="500AC9B2" w:rsidP="34766248" w:rsidRDefault="500AC9B2" w14:paraId="6AE44552" w14:textId="77FBBA4C">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n</w:t>
            </w:r>
          </w:p>
        </w:tc>
        <w:tc>
          <w:tcPr>
            <w:tcW w:w="1341" w:type="dxa"/>
            <w:tcMar/>
          </w:tcPr>
          <w:p w:rsidR="500AC9B2" w:rsidP="34766248" w:rsidRDefault="500AC9B2" w14:paraId="09CEA634" w14:textId="2DDE4682">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Min</w:t>
            </w:r>
          </w:p>
          <w:p w:rsidR="22D9E44F" w:rsidP="34766248" w:rsidRDefault="22D9E44F" w14:paraId="5251599D" w14:textId="135EF9B9">
            <w:pPr>
              <w:pStyle w:val="Normal"/>
              <w:jc w:val="both"/>
              <w:rPr>
                <w:rFonts w:ascii="Times New Roman" w:hAnsi="Times New Roman" w:eastAsia="Times New Roman" w:cs="Times New Roman"/>
                <w:b w:val="1"/>
                <w:bCs w:val="1"/>
                <w:sz w:val="24"/>
                <w:szCs w:val="24"/>
              </w:rPr>
            </w:pPr>
          </w:p>
        </w:tc>
        <w:tc>
          <w:tcPr>
            <w:tcW w:w="1335" w:type="dxa"/>
            <w:tcMar/>
          </w:tcPr>
          <w:p w:rsidR="500AC9B2" w:rsidP="34766248" w:rsidRDefault="500AC9B2" w14:paraId="4C29E2A2" w14:textId="0D4E2234">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Max</w:t>
            </w:r>
          </w:p>
          <w:p w:rsidR="22D9E44F" w:rsidP="34766248" w:rsidRDefault="22D9E44F" w14:paraId="3C599E0A" w14:textId="54356B53">
            <w:pPr>
              <w:pStyle w:val="Normal"/>
              <w:jc w:val="both"/>
              <w:rPr>
                <w:rFonts w:ascii="Times New Roman" w:hAnsi="Times New Roman" w:eastAsia="Times New Roman" w:cs="Times New Roman"/>
                <w:b w:val="1"/>
                <w:bCs w:val="1"/>
                <w:sz w:val="24"/>
                <w:szCs w:val="24"/>
              </w:rPr>
            </w:pPr>
          </w:p>
        </w:tc>
        <w:tc>
          <w:tcPr>
            <w:tcW w:w="1356" w:type="dxa"/>
            <w:tcMar/>
          </w:tcPr>
          <w:p w:rsidR="500AC9B2" w:rsidP="34766248" w:rsidRDefault="500AC9B2" w14:paraId="4336AA5A" w14:textId="77383F27">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Mean</w:t>
            </w:r>
          </w:p>
        </w:tc>
        <w:tc>
          <w:tcPr>
            <w:tcW w:w="1356" w:type="dxa"/>
            <w:tcMar/>
          </w:tcPr>
          <w:p w:rsidR="500AC9B2" w:rsidP="34766248" w:rsidRDefault="500AC9B2" w14:paraId="1A7A27CA" w14:textId="1E3B34A2">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SD</w:t>
            </w:r>
          </w:p>
        </w:tc>
        <w:tc>
          <w:tcPr>
            <w:tcW w:w="1536" w:type="dxa"/>
            <w:tcMar/>
          </w:tcPr>
          <w:p w:rsidR="500AC9B2" w:rsidP="34766248" w:rsidRDefault="500AC9B2" w14:paraId="53197F15" w14:textId="790E7ACC">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Missing value</w:t>
            </w:r>
          </w:p>
        </w:tc>
      </w:tr>
      <w:tr w:rsidR="22D9E44F" w:rsidTr="34766248" w14:paraId="3D1BFFC1">
        <w:trPr>
          <w:trHeight w:val="300"/>
        </w:trPr>
        <w:tc>
          <w:tcPr>
            <w:tcW w:w="1290" w:type="dxa"/>
            <w:tcMar/>
          </w:tcPr>
          <w:p w:rsidR="500AC9B2" w:rsidP="34766248" w:rsidRDefault="500AC9B2" w14:paraId="43FBE52D" w14:textId="689BFC9F">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Subset 1</w:t>
            </w:r>
          </w:p>
        </w:tc>
        <w:tc>
          <w:tcPr>
            <w:tcW w:w="1005" w:type="dxa"/>
            <w:tcMar/>
          </w:tcPr>
          <w:p w:rsidR="67602DA1" w:rsidP="34766248" w:rsidRDefault="67602DA1" w14:paraId="33B8A836" w14:textId="480C9AC5">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222</w:t>
            </w:r>
          </w:p>
        </w:tc>
        <w:tc>
          <w:tcPr>
            <w:tcW w:w="1341" w:type="dxa"/>
            <w:tcMar/>
          </w:tcPr>
          <w:p w:rsidR="67602DA1" w:rsidP="34766248" w:rsidRDefault="67602DA1" w14:paraId="2BF361E6" w14:textId="1A02C4E7">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1121.874</w:t>
            </w:r>
          </w:p>
        </w:tc>
        <w:tc>
          <w:tcPr>
            <w:tcW w:w="1335" w:type="dxa"/>
            <w:tcMar/>
          </w:tcPr>
          <w:p w:rsidR="67602DA1" w:rsidP="34766248" w:rsidRDefault="67602DA1" w14:paraId="676AEAFE" w14:textId="2E62F5AD">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35069.37</w:t>
            </w:r>
          </w:p>
        </w:tc>
        <w:tc>
          <w:tcPr>
            <w:tcW w:w="1356" w:type="dxa"/>
            <w:tcMar/>
          </w:tcPr>
          <w:p w:rsidR="67602DA1" w:rsidP="34766248" w:rsidRDefault="67602DA1" w14:paraId="3494E2F0" w14:textId="38D0F6E6">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10379.5</w:t>
            </w:r>
          </w:p>
        </w:tc>
        <w:tc>
          <w:tcPr>
            <w:tcW w:w="1356" w:type="dxa"/>
            <w:tcMar/>
          </w:tcPr>
          <w:p w:rsidR="67602DA1" w:rsidP="34766248" w:rsidRDefault="67602DA1" w14:paraId="50D84206" w14:textId="1D7739C9">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7500.713</w:t>
            </w:r>
          </w:p>
        </w:tc>
        <w:tc>
          <w:tcPr>
            <w:tcW w:w="1536" w:type="dxa"/>
            <w:tcMar/>
          </w:tcPr>
          <w:p w:rsidR="67602DA1" w:rsidP="34766248" w:rsidRDefault="67602DA1" w14:paraId="011E47CB" w14:textId="5CA5A9EF">
            <w:pPr>
              <w:pStyle w:val="Normal"/>
              <w:jc w:val="both"/>
              <w:rPr>
                <w:rFonts w:ascii="Times New Roman" w:hAnsi="Times New Roman" w:eastAsia="Times New Roman" w:cs="Times New Roman"/>
                <w:sz w:val="24"/>
                <w:szCs w:val="24"/>
              </w:rPr>
            </w:pPr>
            <w:r w:rsidRPr="34766248" w:rsidR="1007C358">
              <w:rPr>
                <w:rFonts w:ascii="Times New Roman" w:hAnsi="Times New Roman" w:eastAsia="Times New Roman" w:cs="Times New Roman"/>
                <w:sz w:val="24"/>
                <w:szCs w:val="24"/>
              </w:rPr>
              <w:t>0</w:t>
            </w:r>
          </w:p>
        </w:tc>
      </w:tr>
      <w:tr w:rsidR="22D9E44F" w:rsidTr="34766248" w14:paraId="4F121DC3">
        <w:trPr>
          <w:trHeight w:val="300"/>
        </w:trPr>
        <w:tc>
          <w:tcPr>
            <w:tcW w:w="1290" w:type="dxa"/>
            <w:tcMar/>
          </w:tcPr>
          <w:p w:rsidR="500AC9B2" w:rsidP="34766248" w:rsidRDefault="500AC9B2" w14:paraId="212A5CBD" w14:textId="698172DF">
            <w:pPr>
              <w:pStyle w:val="Normal"/>
              <w:jc w:val="both"/>
              <w:rPr>
                <w:rFonts w:ascii="Times New Roman" w:hAnsi="Times New Roman" w:eastAsia="Times New Roman" w:cs="Times New Roman"/>
                <w:b w:val="1"/>
                <w:bCs w:val="1"/>
                <w:sz w:val="24"/>
                <w:szCs w:val="24"/>
              </w:rPr>
            </w:pPr>
            <w:r w:rsidRPr="34766248" w:rsidR="22559817">
              <w:rPr>
                <w:rFonts w:ascii="Times New Roman" w:hAnsi="Times New Roman" w:eastAsia="Times New Roman" w:cs="Times New Roman"/>
                <w:b w:val="1"/>
                <w:bCs w:val="1"/>
                <w:sz w:val="24"/>
                <w:szCs w:val="24"/>
              </w:rPr>
              <w:t>Subset 2</w:t>
            </w:r>
          </w:p>
        </w:tc>
        <w:tc>
          <w:tcPr>
            <w:tcW w:w="1005" w:type="dxa"/>
            <w:tcMar/>
          </w:tcPr>
          <w:p w:rsidR="4ECAAC91" w:rsidP="34766248" w:rsidRDefault="4ECAAC91" w14:paraId="5528603C" w14:textId="5CFF6D8E">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1116</w:t>
            </w:r>
          </w:p>
        </w:tc>
        <w:tc>
          <w:tcPr>
            <w:tcW w:w="1341" w:type="dxa"/>
            <w:tcMar/>
          </w:tcPr>
          <w:p w:rsidR="4ECAAC91" w:rsidP="34766248" w:rsidRDefault="4ECAAC91" w14:paraId="4137ACFC" w14:textId="75380A5E">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1131.507</w:t>
            </w:r>
          </w:p>
        </w:tc>
        <w:tc>
          <w:tcPr>
            <w:tcW w:w="1335" w:type="dxa"/>
            <w:tcMar/>
          </w:tcPr>
          <w:p w:rsidR="4ECAAC91" w:rsidP="34766248" w:rsidRDefault="4ECAAC91" w14:paraId="6253AEEC" w14:textId="433FA941">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63770.43</w:t>
            </w:r>
          </w:p>
        </w:tc>
        <w:tc>
          <w:tcPr>
            <w:tcW w:w="1356" w:type="dxa"/>
            <w:tcMar/>
          </w:tcPr>
          <w:p w:rsidR="4ECAAC91" w:rsidP="34766248" w:rsidRDefault="4ECAAC91" w14:paraId="6D44259C" w14:textId="0F152107">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13845.5</w:t>
            </w:r>
          </w:p>
        </w:tc>
        <w:tc>
          <w:tcPr>
            <w:tcW w:w="1356" w:type="dxa"/>
            <w:tcMar/>
          </w:tcPr>
          <w:p w:rsidR="4ECAAC91" w:rsidP="34766248" w:rsidRDefault="4ECAAC91" w14:paraId="265DEE53" w14:textId="3582F9BB">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12755.59</w:t>
            </w:r>
          </w:p>
        </w:tc>
        <w:tc>
          <w:tcPr>
            <w:tcW w:w="1536" w:type="dxa"/>
            <w:tcMar/>
          </w:tcPr>
          <w:p w:rsidR="4ECAAC91" w:rsidP="34766248" w:rsidRDefault="4ECAAC91" w14:paraId="34CE7600" w14:textId="210648AF">
            <w:pPr>
              <w:pStyle w:val="Normal"/>
              <w:jc w:val="both"/>
              <w:rPr>
                <w:rFonts w:ascii="Times New Roman" w:hAnsi="Times New Roman" w:eastAsia="Times New Roman" w:cs="Times New Roman"/>
                <w:sz w:val="24"/>
                <w:szCs w:val="24"/>
              </w:rPr>
            </w:pPr>
            <w:r w:rsidRPr="34766248" w:rsidR="3DF029B2">
              <w:rPr>
                <w:rFonts w:ascii="Times New Roman" w:hAnsi="Times New Roman" w:eastAsia="Times New Roman" w:cs="Times New Roman"/>
                <w:sz w:val="24"/>
                <w:szCs w:val="24"/>
              </w:rPr>
              <w:t>0</w:t>
            </w:r>
          </w:p>
        </w:tc>
      </w:tr>
      <w:tr w:rsidR="22D9E44F" w:rsidTr="34766248" w14:paraId="7D25091E">
        <w:trPr>
          <w:trHeight w:val="300"/>
        </w:trPr>
        <w:tc>
          <w:tcPr>
            <w:tcW w:w="1290" w:type="dxa"/>
            <w:tcMar/>
          </w:tcPr>
          <w:p w:rsidR="22D9E44F" w:rsidP="34766248" w:rsidRDefault="22D9E44F" w14:paraId="74CFC4BD" w14:textId="340FA3FD">
            <w:pPr>
              <w:pStyle w:val="Normal"/>
              <w:jc w:val="both"/>
              <w:rPr>
                <w:rFonts w:ascii="Times New Roman" w:hAnsi="Times New Roman" w:eastAsia="Times New Roman" w:cs="Times New Roman"/>
                <w:sz w:val="24"/>
                <w:szCs w:val="24"/>
              </w:rPr>
            </w:pPr>
          </w:p>
        </w:tc>
        <w:tc>
          <w:tcPr>
            <w:tcW w:w="1005" w:type="dxa"/>
            <w:tcMar/>
          </w:tcPr>
          <w:p w:rsidR="22D9E44F" w:rsidP="34766248" w:rsidRDefault="22D9E44F" w14:paraId="571740F6" w14:textId="340FA3FD">
            <w:pPr>
              <w:pStyle w:val="Normal"/>
              <w:jc w:val="both"/>
              <w:rPr>
                <w:rFonts w:ascii="Times New Roman" w:hAnsi="Times New Roman" w:eastAsia="Times New Roman" w:cs="Times New Roman"/>
                <w:sz w:val="24"/>
                <w:szCs w:val="24"/>
              </w:rPr>
            </w:pPr>
          </w:p>
        </w:tc>
        <w:tc>
          <w:tcPr>
            <w:tcW w:w="1341" w:type="dxa"/>
            <w:tcMar/>
          </w:tcPr>
          <w:p w:rsidR="22D9E44F" w:rsidP="34766248" w:rsidRDefault="22D9E44F" w14:paraId="69A86DCF" w14:textId="340FA3FD">
            <w:pPr>
              <w:pStyle w:val="Normal"/>
              <w:jc w:val="both"/>
              <w:rPr>
                <w:rFonts w:ascii="Times New Roman" w:hAnsi="Times New Roman" w:eastAsia="Times New Roman" w:cs="Times New Roman"/>
                <w:sz w:val="24"/>
                <w:szCs w:val="24"/>
              </w:rPr>
            </w:pPr>
          </w:p>
        </w:tc>
        <w:tc>
          <w:tcPr>
            <w:tcW w:w="1335" w:type="dxa"/>
            <w:tcMar/>
          </w:tcPr>
          <w:p w:rsidR="22D9E44F" w:rsidP="34766248" w:rsidRDefault="22D9E44F" w14:paraId="748D1894" w14:textId="340FA3FD">
            <w:pPr>
              <w:pStyle w:val="Normal"/>
              <w:jc w:val="both"/>
              <w:rPr>
                <w:rFonts w:ascii="Times New Roman" w:hAnsi="Times New Roman" w:eastAsia="Times New Roman" w:cs="Times New Roman"/>
                <w:sz w:val="24"/>
                <w:szCs w:val="24"/>
              </w:rPr>
            </w:pPr>
          </w:p>
        </w:tc>
        <w:tc>
          <w:tcPr>
            <w:tcW w:w="1356" w:type="dxa"/>
            <w:tcMar/>
          </w:tcPr>
          <w:p w:rsidR="22D9E44F" w:rsidP="34766248" w:rsidRDefault="22D9E44F" w14:paraId="0C3C4623" w14:textId="340FA3FD">
            <w:pPr>
              <w:pStyle w:val="Normal"/>
              <w:jc w:val="both"/>
              <w:rPr>
                <w:rFonts w:ascii="Times New Roman" w:hAnsi="Times New Roman" w:eastAsia="Times New Roman" w:cs="Times New Roman"/>
                <w:sz w:val="24"/>
                <w:szCs w:val="24"/>
              </w:rPr>
            </w:pPr>
          </w:p>
        </w:tc>
        <w:tc>
          <w:tcPr>
            <w:tcW w:w="1356" w:type="dxa"/>
            <w:tcMar/>
          </w:tcPr>
          <w:p w:rsidR="22D9E44F" w:rsidP="34766248" w:rsidRDefault="22D9E44F" w14:paraId="5FAB264E" w14:textId="340FA3FD">
            <w:pPr>
              <w:pStyle w:val="Normal"/>
              <w:jc w:val="both"/>
              <w:rPr>
                <w:rFonts w:ascii="Times New Roman" w:hAnsi="Times New Roman" w:eastAsia="Times New Roman" w:cs="Times New Roman"/>
                <w:sz w:val="24"/>
                <w:szCs w:val="24"/>
              </w:rPr>
            </w:pPr>
          </w:p>
        </w:tc>
        <w:tc>
          <w:tcPr>
            <w:tcW w:w="1536" w:type="dxa"/>
            <w:tcMar/>
          </w:tcPr>
          <w:p w:rsidR="22D9E44F" w:rsidP="34766248" w:rsidRDefault="22D9E44F" w14:paraId="4CCA183F" w14:textId="340FA3FD">
            <w:pPr>
              <w:pStyle w:val="Normal"/>
              <w:jc w:val="both"/>
              <w:rPr>
                <w:rFonts w:ascii="Times New Roman" w:hAnsi="Times New Roman" w:eastAsia="Times New Roman" w:cs="Times New Roman"/>
                <w:sz w:val="24"/>
                <w:szCs w:val="24"/>
              </w:rPr>
            </w:pPr>
          </w:p>
        </w:tc>
      </w:tr>
    </w:tbl>
    <w:p w:rsidR="22D9E44F" w:rsidP="34766248" w:rsidRDefault="22D9E44F" w14:paraId="6A2D8230" w14:textId="2B7A822F">
      <w:pPr>
        <w:pStyle w:val="Normal"/>
        <w:jc w:val="both"/>
        <w:rPr>
          <w:rFonts w:ascii="Times New Roman" w:hAnsi="Times New Roman" w:eastAsia="Times New Roman" w:cs="Times New Roman"/>
          <w:noProof w:val="0"/>
          <w:sz w:val="24"/>
          <w:szCs w:val="24"/>
          <w:lang w:val="en-US"/>
        </w:rPr>
      </w:pPr>
    </w:p>
    <w:p w:rsidR="653AF4F5" w:rsidP="34766248" w:rsidRDefault="653AF4F5" w14:paraId="69C0C724" w14:textId="6BCCFC15">
      <w:pPr>
        <w:pStyle w:val="ListParagraph"/>
        <w:numPr>
          <w:ilvl w:val="0"/>
          <w:numId w:val="5"/>
        </w:numPr>
        <w:jc w:val="both"/>
        <w:rPr>
          <w:rFonts w:ascii="Times New Roman" w:hAnsi="Times New Roman" w:eastAsia="Times New Roman" w:cs="Times New Roman"/>
          <w:b w:val="1"/>
          <w:bCs w:val="1"/>
          <w:noProof w:val="0"/>
          <w:sz w:val="24"/>
          <w:szCs w:val="24"/>
          <w:lang w:val="en-US"/>
        </w:rPr>
      </w:pPr>
      <w:r w:rsidRPr="34766248" w:rsidR="73002C9A">
        <w:rPr>
          <w:rFonts w:ascii="Times New Roman" w:hAnsi="Times New Roman" w:eastAsia="Times New Roman" w:cs="Times New Roman"/>
          <w:b w:val="1"/>
          <w:bCs w:val="1"/>
          <w:noProof w:val="0"/>
          <w:sz w:val="24"/>
          <w:szCs w:val="24"/>
          <w:lang w:val="en-US"/>
        </w:rPr>
        <w:t>2</w:t>
      </w:r>
      <w:r w:rsidRPr="34766248" w:rsidR="0345AA1B">
        <w:rPr>
          <w:rFonts w:ascii="Times New Roman" w:hAnsi="Times New Roman" w:eastAsia="Times New Roman" w:cs="Times New Roman"/>
          <w:b w:val="1"/>
          <w:bCs w:val="1"/>
          <w:noProof w:val="0"/>
          <w:sz w:val="24"/>
          <w:szCs w:val="24"/>
          <w:lang w:val="en-US"/>
        </w:rPr>
        <w:t>-</w:t>
      </w:r>
      <w:r w:rsidRPr="34766248" w:rsidR="73002C9A">
        <w:rPr>
          <w:rFonts w:ascii="Times New Roman" w:hAnsi="Times New Roman" w:eastAsia="Times New Roman" w:cs="Times New Roman"/>
          <w:b w:val="1"/>
          <w:bCs w:val="1"/>
          <w:noProof w:val="0"/>
          <w:sz w:val="24"/>
          <w:szCs w:val="24"/>
          <w:lang w:val="en-US"/>
        </w:rPr>
        <w:t xml:space="preserve">sample t </w:t>
      </w:r>
      <w:r w:rsidRPr="34766248" w:rsidR="73002C9A">
        <w:rPr>
          <w:rFonts w:ascii="Times New Roman" w:hAnsi="Times New Roman" w:eastAsia="Times New Roman" w:cs="Times New Roman"/>
          <w:b w:val="1"/>
          <w:bCs w:val="1"/>
          <w:noProof w:val="0"/>
          <w:sz w:val="24"/>
          <w:szCs w:val="24"/>
          <w:lang w:val="en-US"/>
        </w:rPr>
        <w:t>test:</w:t>
      </w:r>
    </w:p>
    <w:p w:rsidR="653AF4F5" w:rsidP="34766248" w:rsidRDefault="653AF4F5" w14:paraId="6545F131" w14:textId="45C9865A">
      <w:pPr>
        <w:pStyle w:val="Normal"/>
        <w:jc w:val="both"/>
        <w:rPr>
          <w:rFonts w:ascii="Times New Roman" w:hAnsi="Times New Roman" w:eastAsia="Times New Roman" w:cs="Times New Roman"/>
          <w:noProof w:val="0"/>
          <w:sz w:val="28"/>
          <w:szCs w:val="28"/>
          <w:lang w:val="en-US"/>
        </w:rPr>
      </w:pPr>
      <w:r w:rsidRPr="34766248" w:rsidR="73002C9A">
        <w:rPr>
          <w:rFonts w:ascii="Times New Roman" w:hAnsi="Times New Roman" w:eastAsia="Times New Roman" w:cs="Times New Roman"/>
          <w:noProof w:val="0"/>
          <w:sz w:val="24"/>
          <w:szCs w:val="24"/>
          <w:lang w:val="en-US"/>
        </w:rPr>
        <w:t xml:space="preserve">A </w:t>
      </w:r>
      <w:r w:rsidRPr="34766248" w:rsidR="59D58437">
        <w:rPr>
          <w:rFonts w:ascii="Times New Roman" w:hAnsi="Times New Roman" w:eastAsia="Times New Roman" w:cs="Times New Roman"/>
          <w:noProof w:val="0"/>
          <w:sz w:val="24"/>
          <w:szCs w:val="24"/>
          <w:lang w:val="en-US"/>
        </w:rPr>
        <w:t>2-sample</w:t>
      </w:r>
      <w:r w:rsidRPr="34766248" w:rsidR="73002C9A">
        <w:rPr>
          <w:rFonts w:ascii="Times New Roman" w:hAnsi="Times New Roman" w:eastAsia="Times New Roman" w:cs="Times New Roman"/>
          <w:noProof w:val="0"/>
          <w:sz w:val="24"/>
          <w:szCs w:val="24"/>
          <w:lang w:val="en-US"/>
        </w:rPr>
        <w:t xml:space="preserve"> t test was conducted to calculate the difference in mean values in insurance cost b</w:t>
      </w:r>
      <w:r w:rsidRPr="34766248" w:rsidR="735B32F3">
        <w:rPr>
          <w:rFonts w:ascii="Times New Roman" w:hAnsi="Times New Roman" w:eastAsia="Times New Roman" w:cs="Times New Roman"/>
          <w:noProof w:val="0"/>
          <w:sz w:val="24"/>
          <w:szCs w:val="24"/>
          <w:lang w:val="en-US"/>
        </w:rPr>
        <w:t>e</w:t>
      </w:r>
      <w:r w:rsidRPr="34766248" w:rsidR="73002C9A">
        <w:rPr>
          <w:rFonts w:ascii="Times New Roman" w:hAnsi="Times New Roman" w:eastAsia="Times New Roman" w:cs="Times New Roman"/>
          <w:noProof w:val="0"/>
          <w:sz w:val="24"/>
          <w:szCs w:val="24"/>
          <w:lang w:val="en-US"/>
        </w:rPr>
        <w:t>t</w:t>
      </w:r>
      <w:r w:rsidRPr="34766248" w:rsidR="3111FFD0">
        <w:rPr>
          <w:rFonts w:ascii="Times New Roman" w:hAnsi="Times New Roman" w:eastAsia="Times New Roman" w:cs="Times New Roman"/>
          <w:noProof w:val="0"/>
          <w:sz w:val="24"/>
          <w:szCs w:val="24"/>
          <w:lang w:val="en-US"/>
        </w:rPr>
        <w:t>w</w:t>
      </w:r>
      <w:r w:rsidRPr="34766248" w:rsidR="73002C9A">
        <w:rPr>
          <w:rFonts w:ascii="Times New Roman" w:hAnsi="Times New Roman" w:eastAsia="Times New Roman" w:cs="Times New Roman"/>
          <w:noProof w:val="0"/>
          <w:sz w:val="24"/>
          <w:szCs w:val="24"/>
          <w:lang w:val="en-US"/>
        </w:rPr>
        <w:t>een the two</w:t>
      </w:r>
      <w:r w:rsidRPr="34766248" w:rsidR="2A939C10">
        <w:rPr>
          <w:rFonts w:ascii="Times New Roman" w:hAnsi="Times New Roman" w:eastAsia="Times New Roman" w:cs="Times New Roman"/>
          <w:noProof w:val="0"/>
          <w:sz w:val="24"/>
          <w:szCs w:val="24"/>
          <w:lang w:val="en-US"/>
        </w:rPr>
        <w:t xml:space="preserve"> subsets. </w:t>
      </w:r>
    </w:p>
    <w:p w:rsidR="22D9E44F" w:rsidP="34766248" w:rsidRDefault="22D9E44F" w14:paraId="0207D06E" w14:textId="55A202B1">
      <w:pPr>
        <w:pStyle w:val="Normal"/>
        <w:jc w:val="both"/>
        <w:rPr>
          <w:rFonts w:ascii="Times New Roman" w:hAnsi="Times New Roman" w:eastAsia="Times New Roman" w:cs="Times New Roman"/>
        </w:rPr>
      </w:pPr>
      <w:r w:rsidR="6D5E1B0C">
        <w:drawing>
          <wp:inline wp14:editId="4E363992" wp14:anchorId="6E8E9E1C">
            <wp:extent cx="6019800" cy="3552825"/>
            <wp:effectExtent l="0" t="0" r="0" b="0"/>
            <wp:docPr id="1000512248" name="" title=""/>
            <wp:cNvGraphicFramePr>
              <a:graphicFrameLocks noChangeAspect="1"/>
            </wp:cNvGraphicFramePr>
            <a:graphic>
              <a:graphicData uri="http://schemas.openxmlformats.org/drawingml/2006/picture">
                <pic:pic>
                  <pic:nvPicPr>
                    <pic:cNvPr id="0" name=""/>
                    <pic:cNvPicPr/>
                  </pic:nvPicPr>
                  <pic:blipFill>
                    <a:blip r:embed="Rc1b3428e3ac449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9800" cy="3552825"/>
                    </a:xfrm>
                    <a:prstGeom prst="rect">
                      <a:avLst/>
                    </a:prstGeom>
                  </pic:spPr>
                </pic:pic>
              </a:graphicData>
            </a:graphic>
          </wp:inline>
        </w:drawing>
      </w:r>
    </w:p>
    <w:p w:rsidR="22D9E44F" w:rsidP="34766248" w:rsidRDefault="22D9E44F" w14:paraId="56ECA528" w14:textId="3BAE4D80">
      <w:pPr>
        <w:pStyle w:val="Normal"/>
        <w:jc w:val="both"/>
        <w:rPr>
          <w:rFonts w:ascii="Times New Roman" w:hAnsi="Times New Roman" w:eastAsia="Times New Roman" w:cs="Times New Roman"/>
          <w:b w:val="1"/>
          <w:bCs w:val="1"/>
          <w:noProof w:val="0"/>
          <w:lang w:val="en-US"/>
        </w:rPr>
      </w:pPr>
      <w:r w:rsidR="4CA30225">
        <w:drawing>
          <wp:anchor distT="0" distB="0" distL="114300" distR="114300" simplePos="0" relativeHeight="251658240" behindDoc="0" locked="0" layoutInCell="1" allowOverlap="1" wp14:editId="6E0C1737" wp14:anchorId="76FEA3E7">
            <wp:simplePos x="0" y="0"/>
            <wp:positionH relativeFrom="column">
              <wp:align>left</wp:align>
            </wp:positionH>
            <wp:positionV relativeFrom="paragraph">
              <wp:posOffset>0</wp:posOffset>
            </wp:positionV>
            <wp:extent cx="5943600" cy="2867025"/>
            <wp:effectExtent l="0" t="0" r="0" b="0"/>
            <wp:wrapSquare wrapText="bothSides"/>
            <wp:docPr id="1186411514" name="" descr="A graph of a number of different colored squar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ce9fa966743a466e">
                      <a:extLst>
                        <a:ext xmlns:a="http://schemas.openxmlformats.org/drawingml/2006/main" uri="{28A0092B-C50C-407E-A947-70E740481C1C}">
                          <a14:useLocalDpi val="0"/>
                        </a:ext>
                      </a:extLst>
                    </a:blip>
                    <a:stretch>
                      <a:fillRect/>
                    </a:stretch>
                  </pic:blipFill>
                  <pic:spPr>
                    <a:xfrm>
                      <a:off x="0" y="0"/>
                      <a:ext cx="5943600" cy="2867025"/>
                    </a:xfrm>
                    <a:prstGeom prst="rect">
                      <a:avLst/>
                    </a:prstGeom>
                  </pic:spPr>
                </pic:pic>
              </a:graphicData>
            </a:graphic>
            <wp14:sizeRelH relativeFrom="page">
              <wp14:pctWidth>0</wp14:pctWidth>
            </wp14:sizeRelH>
            <wp14:sizeRelV relativeFrom="page">
              <wp14:pctHeight>0</wp14:pctHeight>
            </wp14:sizeRelV>
          </wp:anchor>
        </w:drawing>
      </w:r>
      <w:r w:rsidRPr="2F94352E" w:rsidR="5B17C847">
        <w:rPr>
          <w:rFonts w:ascii="Times New Roman" w:hAnsi="Times New Roman" w:eastAsia="Times New Roman" w:cs="Times New Roman"/>
          <w:b w:val="1"/>
          <w:bCs w:val="1"/>
        </w:rPr>
        <w:t xml:space="preserve"> </w:t>
      </w:r>
    </w:p>
    <w:p w:rsidR="22D9E44F" w:rsidP="34766248" w:rsidRDefault="22D9E44F" w14:paraId="24A64330" w14:textId="275AF061">
      <w:pPr>
        <w:pStyle w:val="Normal"/>
        <w:jc w:val="both"/>
        <w:rPr>
          <w:rFonts w:ascii="Times New Roman" w:hAnsi="Times New Roman" w:eastAsia="Times New Roman" w:cs="Times New Roman"/>
        </w:rPr>
      </w:pPr>
    </w:p>
    <w:p w:rsidR="22D9E44F" w:rsidP="34766248" w:rsidRDefault="22D9E44F" w14:paraId="2F96827D" w14:textId="32BCC7D7">
      <w:pPr>
        <w:pStyle w:val="Normal"/>
        <w:jc w:val="both"/>
        <w:rPr>
          <w:rFonts w:ascii="Times New Roman" w:hAnsi="Times New Roman" w:eastAsia="Times New Roman" w:cs="Times New Roman"/>
        </w:rPr>
      </w:pPr>
      <w:r w:rsidRPr="34766248" w:rsidR="5B17C847">
        <w:rPr>
          <w:rFonts w:ascii="Times New Roman" w:hAnsi="Times New Roman" w:eastAsia="Times New Roman" w:cs="Times New Roman"/>
        </w:rPr>
        <w:t xml:space="preserve">Similar is described in the histograms plotted above which shows a significant difference in cost of personal insurance with </w:t>
      </w:r>
      <w:r w:rsidRPr="34766248" w:rsidR="5B17C847">
        <w:rPr>
          <w:rFonts w:ascii="Times New Roman" w:hAnsi="Times New Roman" w:eastAsia="Times New Roman" w:cs="Times New Roman"/>
        </w:rPr>
        <w:t>a high cost</w:t>
      </w:r>
      <w:r w:rsidRPr="34766248" w:rsidR="5B17C847">
        <w:rPr>
          <w:rFonts w:ascii="Times New Roman" w:hAnsi="Times New Roman" w:eastAsia="Times New Roman" w:cs="Times New Roman"/>
        </w:rPr>
        <w:t xml:space="preserve"> for individuals with BMI at risk </w:t>
      </w:r>
      <w:r w:rsidRPr="34766248" w:rsidR="2A4DF55C">
        <w:rPr>
          <w:rFonts w:ascii="Times New Roman" w:hAnsi="Times New Roman" w:eastAsia="Times New Roman" w:cs="Times New Roman"/>
        </w:rPr>
        <w:t>(higher</w:t>
      </w:r>
      <w:r w:rsidRPr="34766248" w:rsidR="5B17C847">
        <w:rPr>
          <w:rFonts w:ascii="Times New Roman" w:hAnsi="Times New Roman" w:eastAsia="Times New Roman" w:cs="Times New Roman"/>
        </w:rPr>
        <w:t xml:space="preserve"> than the normal range).</w:t>
      </w:r>
    </w:p>
    <w:p w:rsidR="5A9E0974" w:rsidP="34766248" w:rsidRDefault="5A9E0974" w14:paraId="44938F3C" w14:textId="0038BE06">
      <w:pPr>
        <w:pStyle w:val="ListParagraph"/>
        <w:numPr>
          <w:ilvl w:val="0"/>
          <w:numId w:val="5"/>
        </w:numPr>
        <w:jc w:val="both"/>
        <w:rPr>
          <w:rFonts w:ascii="Times New Roman" w:hAnsi="Times New Roman" w:eastAsia="Times New Roman" w:cs="Times New Roman"/>
          <w:b w:val="1"/>
          <w:bCs w:val="1"/>
        </w:rPr>
      </w:pPr>
      <w:r w:rsidRPr="34766248" w:rsidR="42911EAC">
        <w:rPr>
          <w:rFonts w:ascii="Times New Roman" w:hAnsi="Times New Roman" w:eastAsia="Times New Roman" w:cs="Times New Roman"/>
          <w:b w:val="1"/>
          <w:bCs w:val="1"/>
        </w:rPr>
        <w:t xml:space="preserve">Bootstrap distribution </w:t>
      </w:r>
      <w:r w:rsidRPr="34766248" w:rsidR="2003A758">
        <w:rPr>
          <w:rFonts w:ascii="Times New Roman" w:hAnsi="Times New Roman" w:eastAsia="Times New Roman" w:cs="Times New Roman"/>
          <w:b w:val="1"/>
          <w:bCs w:val="1"/>
        </w:rPr>
        <w:t>and confidence interval</w:t>
      </w:r>
    </w:p>
    <w:p w:rsidR="5A9E0974" w:rsidP="34766248" w:rsidRDefault="5A9E0974" w14:paraId="61771C74" w14:textId="57FD3EDA">
      <w:pPr>
        <w:pStyle w:val="Normal"/>
        <w:jc w:val="both"/>
        <w:rPr>
          <w:rFonts w:ascii="Times New Roman" w:hAnsi="Times New Roman" w:eastAsia="Times New Roman" w:cs="Times New Roman"/>
        </w:rPr>
      </w:pPr>
      <w:r w:rsidRPr="34766248" w:rsidR="42911EAC">
        <w:rPr>
          <w:rFonts w:ascii="Times New Roman" w:hAnsi="Times New Roman" w:eastAsia="Times New Roman" w:cs="Times New Roman"/>
        </w:rPr>
        <w:t xml:space="preserve">When data is non normal or has outliers, creating a bootstrap distribution is useful, as it does not assume as specific distribution and provides more </w:t>
      </w:r>
      <w:r w:rsidRPr="34766248" w:rsidR="42911EAC">
        <w:rPr>
          <w:rFonts w:ascii="Times New Roman" w:hAnsi="Times New Roman" w:eastAsia="Times New Roman" w:cs="Times New Roman"/>
        </w:rPr>
        <w:t>accurate</w:t>
      </w:r>
      <w:r w:rsidRPr="34766248" w:rsidR="42911EAC">
        <w:rPr>
          <w:rFonts w:ascii="Times New Roman" w:hAnsi="Times New Roman" w:eastAsia="Times New Roman" w:cs="Times New Roman"/>
        </w:rPr>
        <w:t xml:space="preserve"> reflection of variability.</w:t>
      </w:r>
    </w:p>
    <w:p w:rsidR="267FEB7B" w:rsidP="34766248" w:rsidRDefault="267FEB7B" w14:paraId="14EC5BF7" w14:textId="3E829372">
      <w:pPr>
        <w:pStyle w:val="Normal"/>
        <w:jc w:val="both"/>
        <w:rPr>
          <w:rFonts w:ascii="Times New Roman" w:hAnsi="Times New Roman" w:eastAsia="Times New Roman" w:cs="Times New Roman"/>
        </w:rPr>
      </w:pPr>
      <w:r w:rsidRPr="34766248" w:rsidR="20D3A3B1">
        <w:rPr>
          <w:rFonts w:ascii="Times New Roman" w:hAnsi="Times New Roman" w:eastAsia="Times New Roman" w:cs="Times New Roman"/>
        </w:rPr>
        <w:t>Accordingly</w:t>
      </w:r>
      <w:r w:rsidRPr="34766248" w:rsidR="20D3A3B1">
        <w:rPr>
          <w:rFonts w:ascii="Times New Roman" w:hAnsi="Times New Roman" w:eastAsia="Times New Roman" w:cs="Times New Roman"/>
        </w:rPr>
        <w:t>, we</w:t>
      </w:r>
      <w:r w:rsidRPr="34766248" w:rsidR="42911EAC">
        <w:rPr>
          <w:rFonts w:ascii="Times New Roman" w:hAnsi="Times New Roman" w:eastAsia="Times New Roman" w:cs="Times New Roman"/>
        </w:rPr>
        <w:t xml:space="preserve"> </w:t>
      </w:r>
      <w:r w:rsidRPr="34766248" w:rsidR="65EC471F">
        <w:rPr>
          <w:rFonts w:ascii="Times New Roman" w:hAnsi="Times New Roman" w:eastAsia="Times New Roman" w:cs="Times New Roman"/>
        </w:rPr>
        <w:t xml:space="preserve">checked </w:t>
      </w:r>
      <w:r w:rsidRPr="34766248" w:rsidR="42911EAC">
        <w:rPr>
          <w:rFonts w:ascii="Times New Roman" w:hAnsi="Times New Roman" w:eastAsia="Times New Roman" w:cs="Times New Roman"/>
        </w:rPr>
        <w:t xml:space="preserve">the normality of the </w:t>
      </w:r>
      <w:r w:rsidRPr="34766248" w:rsidR="301E4EFD">
        <w:rPr>
          <w:rFonts w:ascii="Times New Roman" w:hAnsi="Times New Roman" w:eastAsia="Times New Roman" w:cs="Times New Roman"/>
        </w:rPr>
        <w:t xml:space="preserve">subsets </w:t>
      </w:r>
      <w:r w:rsidRPr="34766248" w:rsidR="1D5B341B">
        <w:rPr>
          <w:rFonts w:ascii="Times New Roman" w:hAnsi="Times New Roman" w:eastAsia="Times New Roman" w:cs="Times New Roman"/>
        </w:rPr>
        <w:t>(Insurance</w:t>
      </w:r>
      <w:r w:rsidRPr="34766248" w:rsidR="301E4EFD">
        <w:rPr>
          <w:rFonts w:ascii="Times New Roman" w:hAnsi="Times New Roman" w:eastAsia="Times New Roman" w:cs="Times New Roman"/>
        </w:rPr>
        <w:t xml:space="preserve"> cost of Normal and at-risk </w:t>
      </w:r>
      <w:r w:rsidRPr="34766248" w:rsidR="301E4EFD">
        <w:rPr>
          <w:rFonts w:ascii="Times New Roman" w:hAnsi="Times New Roman" w:eastAsia="Times New Roman" w:cs="Times New Roman"/>
        </w:rPr>
        <w:t>group</w:t>
      </w:r>
      <w:r w:rsidRPr="34766248" w:rsidR="6E8C146A">
        <w:rPr>
          <w:rFonts w:ascii="Times New Roman" w:hAnsi="Times New Roman" w:eastAsia="Times New Roman" w:cs="Times New Roman"/>
        </w:rPr>
        <w:t>)</w:t>
      </w:r>
      <w:r w:rsidRPr="34766248" w:rsidR="6E8C146A">
        <w:rPr>
          <w:rFonts w:ascii="Times New Roman" w:hAnsi="Times New Roman" w:eastAsia="Times New Roman" w:cs="Times New Roman"/>
        </w:rPr>
        <w:t xml:space="preserve"> </w:t>
      </w:r>
      <w:r w:rsidRPr="34766248" w:rsidR="6E8C146A">
        <w:rPr>
          <w:rFonts w:ascii="Times New Roman" w:hAnsi="Times New Roman" w:eastAsia="Times New Roman" w:cs="Times New Roman"/>
        </w:rPr>
        <w:t>using QQ Plot. As given b</w:t>
      </w:r>
      <w:r w:rsidRPr="34766248" w:rsidR="6E8C146A">
        <w:rPr>
          <w:rFonts w:ascii="Times New Roman" w:hAnsi="Times New Roman" w:eastAsia="Times New Roman" w:cs="Times New Roman"/>
        </w:rPr>
        <w:t>elow:</w:t>
      </w:r>
    </w:p>
    <w:p w:rsidR="45531DD9" w:rsidP="34766248" w:rsidRDefault="45531DD9" w14:paraId="463391CC" w14:textId="61611115">
      <w:pPr>
        <w:pStyle w:val="Normal"/>
        <w:jc w:val="both"/>
        <w:rPr>
          <w:rFonts w:ascii="Times New Roman" w:hAnsi="Times New Roman" w:eastAsia="Times New Roman" w:cs="Times New Roman"/>
          <w:noProof w:val="0"/>
          <w:sz w:val="24"/>
          <w:szCs w:val="24"/>
          <w:lang w:val="en-US"/>
        </w:rPr>
      </w:pPr>
      <w:r w:rsidR="6E8C146A">
        <w:drawing>
          <wp:inline wp14:editId="0F6DB4F3" wp14:anchorId="25BD7CC6">
            <wp:extent cx="5943600" cy="2409825"/>
            <wp:effectExtent l="0" t="0" r="0" b="0"/>
            <wp:docPr id="1101698007" name="" title=""/>
            <wp:cNvGraphicFramePr>
              <a:graphicFrameLocks noChangeAspect="1"/>
            </wp:cNvGraphicFramePr>
            <a:graphic>
              <a:graphicData uri="http://schemas.openxmlformats.org/drawingml/2006/picture">
                <pic:pic>
                  <pic:nvPicPr>
                    <pic:cNvPr id="0" name=""/>
                    <pic:cNvPicPr/>
                  </pic:nvPicPr>
                  <pic:blipFill>
                    <a:blip r:embed="Rbecea056f8cc41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409825"/>
                    </a:xfrm>
                    <a:prstGeom prst="rect">
                      <a:avLst/>
                    </a:prstGeom>
                  </pic:spPr>
                </pic:pic>
              </a:graphicData>
            </a:graphic>
          </wp:inline>
        </w:drawing>
      </w:r>
    </w:p>
    <w:p w:rsidR="22D9E44F" w:rsidP="34766248" w:rsidRDefault="22D9E44F" w14:paraId="5C5C050F" w14:textId="11E0E208">
      <w:pPr>
        <w:pStyle w:val="Normal"/>
        <w:jc w:val="both"/>
        <w:rPr>
          <w:rFonts w:ascii="Times New Roman" w:hAnsi="Times New Roman" w:eastAsia="Times New Roman" w:cs="Times New Roman"/>
        </w:rPr>
      </w:pPr>
      <w:r w:rsidRPr="34766248" w:rsidR="2CD6C211">
        <w:rPr>
          <w:rFonts w:ascii="Times New Roman" w:hAnsi="Times New Roman" w:eastAsia="Times New Roman" w:cs="Times New Roman"/>
        </w:rPr>
        <w:t xml:space="preserve">The plot shows non normal values and outlier values as most of the points does not coincide with the </w:t>
      </w:r>
      <w:r w:rsidRPr="34766248" w:rsidR="2CD6C211">
        <w:rPr>
          <w:rFonts w:ascii="Times New Roman" w:hAnsi="Times New Roman" w:eastAsia="Times New Roman" w:cs="Times New Roman"/>
        </w:rPr>
        <w:t>qqline</w:t>
      </w:r>
      <w:r w:rsidRPr="34766248" w:rsidR="2CD6C211">
        <w:rPr>
          <w:rFonts w:ascii="Times New Roman" w:hAnsi="Times New Roman" w:eastAsia="Times New Roman" w:cs="Times New Roman"/>
        </w:rPr>
        <w:t xml:space="preserve">. </w:t>
      </w:r>
    </w:p>
    <w:p w:rsidR="22D9E44F" w:rsidP="34766248" w:rsidRDefault="22D9E44F" w14:paraId="5328F297" w14:textId="1286730A">
      <w:pPr>
        <w:pStyle w:val="Normal"/>
        <w:jc w:val="both"/>
        <w:rPr>
          <w:rFonts w:ascii="Times New Roman" w:hAnsi="Times New Roman" w:eastAsia="Times New Roman" w:cs="Times New Roman"/>
        </w:rPr>
      </w:pPr>
      <w:r w:rsidRPr="34766248" w:rsidR="79463CC3">
        <w:rPr>
          <w:rFonts w:ascii="Times New Roman" w:hAnsi="Times New Roman" w:eastAsia="Times New Roman" w:cs="Times New Roman"/>
        </w:rPr>
        <w:t xml:space="preserve">Also, A larger sample size derived from resampling through bootstrap method gives </w:t>
      </w:r>
      <w:r w:rsidRPr="34766248" w:rsidR="3E52029C">
        <w:rPr>
          <w:rFonts w:ascii="Times New Roman" w:hAnsi="Times New Roman" w:eastAsia="Times New Roman" w:cs="Times New Roman"/>
        </w:rPr>
        <w:t xml:space="preserve">a more robust and </w:t>
      </w:r>
      <w:r w:rsidRPr="34766248" w:rsidR="3E52029C">
        <w:rPr>
          <w:rFonts w:ascii="Times New Roman" w:hAnsi="Times New Roman" w:eastAsia="Times New Roman" w:cs="Times New Roman"/>
        </w:rPr>
        <w:t>accurate</w:t>
      </w:r>
      <w:r w:rsidRPr="34766248" w:rsidR="3E52029C">
        <w:rPr>
          <w:rFonts w:ascii="Times New Roman" w:hAnsi="Times New Roman" w:eastAsia="Times New Roman" w:cs="Times New Roman"/>
        </w:rPr>
        <w:t xml:space="preserve"> analysis. </w:t>
      </w:r>
      <w:r w:rsidRPr="34766248" w:rsidR="2CD6C211">
        <w:rPr>
          <w:rFonts w:ascii="Times New Roman" w:hAnsi="Times New Roman" w:eastAsia="Times New Roman" w:cs="Times New Roman"/>
        </w:rPr>
        <w:t>Hence, we did a bootstrap distribution of the current data subset</w:t>
      </w:r>
      <w:r w:rsidRPr="34766248" w:rsidR="009BFDEE">
        <w:rPr>
          <w:rFonts w:ascii="Times New Roman" w:hAnsi="Times New Roman" w:eastAsia="Times New Roman" w:cs="Times New Roman"/>
        </w:rPr>
        <w:t>s</w:t>
      </w:r>
      <w:r w:rsidRPr="34766248" w:rsidR="2CD6C211">
        <w:rPr>
          <w:rFonts w:ascii="Times New Roman" w:hAnsi="Times New Roman" w:eastAsia="Times New Roman" w:cs="Times New Roman"/>
        </w:rPr>
        <w:t xml:space="preserve"> and </w:t>
      </w:r>
      <w:r w:rsidRPr="34766248" w:rsidR="18B6AFF0">
        <w:rPr>
          <w:rFonts w:ascii="Times New Roman" w:hAnsi="Times New Roman" w:eastAsia="Times New Roman" w:cs="Times New Roman"/>
        </w:rPr>
        <w:t xml:space="preserve">found the Confidence interval </w:t>
      </w:r>
      <w:r w:rsidRPr="34766248" w:rsidR="18B6AFF0">
        <w:rPr>
          <w:rFonts w:ascii="Times New Roman" w:hAnsi="Times New Roman" w:eastAsia="Times New Roman" w:cs="Times New Roman"/>
        </w:rPr>
        <w:t xml:space="preserve"> </w:t>
      </w:r>
    </w:p>
    <w:p w:rsidR="22D9E44F" w:rsidP="34766248" w:rsidRDefault="22D9E44F" w14:paraId="1CFA9674" w14:textId="6F028176">
      <w:pPr>
        <w:pStyle w:val="Normal"/>
        <w:jc w:val="both"/>
        <w:rPr>
          <w:rFonts w:ascii="Times New Roman" w:hAnsi="Times New Roman" w:eastAsia="Times New Roman" w:cs="Times New Roman"/>
        </w:rPr>
      </w:pPr>
    </w:p>
    <w:p w:rsidR="22D9E44F" w:rsidP="34766248" w:rsidRDefault="22D9E44F" w14:paraId="1C8A4800" w14:textId="7DF681D9">
      <w:pPr>
        <w:pStyle w:val="Normal"/>
        <w:jc w:val="both"/>
        <w:rPr>
          <w:rFonts w:ascii="Times New Roman" w:hAnsi="Times New Roman" w:eastAsia="Times New Roman" w:cs="Times New Roman"/>
          <w:noProof w:val="0"/>
          <w:sz w:val="24"/>
          <w:szCs w:val="24"/>
          <w:lang w:val="en-US"/>
        </w:rPr>
      </w:pPr>
      <w:r w:rsidR="21F84FED">
        <w:drawing>
          <wp:inline wp14:editId="1A67FFE0" wp14:anchorId="51A51A63">
            <wp:extent cx="6248400" cy="4076700"/>
            <wp:effectExtent l="0" t="0" r="0" b="0"/>
            <wp:docPr id="319922766" name="" descr="A graph showing a number of bmi&#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1fc980e5e4c46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48400" cy="4076700"/>
                    </a:xfrm>
                    <a:prstGeom prst="rect">
                      <a:avLst/>
                    </a:prstGeom>
                  </pic:spPr>
                </pic:pic>
              </a:graphicData>
            </a:graphic>
          </wp:inline>
        </w:drawing>
      </w:r>
    </w:p>
    <w:p w:rsidR="22D9E44F" w:rsidP="34766248" w:rsidRDefault="22D9E44F" w14:paraId="311BD45D" w14:textId="726C3100">
      <w:pPr>
        <w:pStyle w:val="Normal"/>
        <w:jc w:val="both"/>
        <w:rPr>
          <w:rFonts w:ascii="Times New Roman" w:hAnsi="Times New Roman" w:eastAsia="Times New Roman" w:cs="Times New Roman"/>
          <w:b w:val="1"/>
          <w:bCs w:val="1"/>
        </w:rPr>
      </w:pPr>
      <w:r w:rsidRPr="34766248" w:rsidR="21F84FED">
        <w:rPr>
          <w:rFonts w:ascii="Times New Roman" w:hAnsi="Times New Roman" w:eastAsia="Times New Roman" w:cs="Times New Roman"/>
          <w:b w:val="1"/>
          <w:bCs w:val="1"/>
        </w:rPr>
        <w:t xml:space="preserve">Confidence interval at 95 % confidence </w:t>
      </w:r>
      <w:r w:rsidRPr="34766248" w:rsidR="21F84FED">
        <w:rPr>
          <w:rFonts w:ascii="Times New Roman" w:hAnsi="Times New Roman" w:eastAsia="Times New Roman" w:cs="Times New Roman"/>
          <w:b w:val="1"/>
          <w:bCs w:val="1"/>
        </w:rPr>
        <w:t>level:</w:t>
      </w:r>
    </w:p>
    <w:p w:rsidR="22D9E44F" w:rsidP="34766248" w:rsidRDefault="22D9E44F" w14:paraId="637D5F0F" w14:textId="0BBEF7F9">
      <w:pPr>
        <w:pStyle w:val="Normal"/>
        <w:jc w:val="both"/>
        <w:rPr>
          <w:rFonts w:ascii="Times New Roman" w:hAnsi="Times New Roman" w:eastAsia="Times New Roman" w:cs="Times New Roman"/>
          <w:b w:val="0"/>
          <w:bCs w:val="0"/>
          <w:noProof w:val="0"/>
          <w:color w:val="auto"/>
          <w:sz w:val="24"/>
          <w:szCs w:val="24"/>
          <w:lang w:val="en-US" w:eastAsia="ja-JP" w:bidi="ar-SA"/>
        </w:rPr>
      </w:pPr>
      <w:r w:rsidRPr="34766248" w:rsidR="21F84FED">
        <w:rPr>
          <w:rFonts w:ascii="Times New Roman" w:hAnsi="Times New Roman" w:eastAsia="Times New Roman" w:cs="Times New Roman"/>
          <w:noProof w:val="0"/>
          <w:color w:val="auto"/>
          <w:sz w:val="24"/>
          <w:szCs w:val="24"/>
          <w:lang w:val="en-US" w:eastAsia="ja-JP" w:bidi="ar-SA"/>
        </w:rPr>
        <w:t>At 95 % confidence level</w:t>
      </w:r>
      <w:r w:rsidRPr="34766248" w:rsidR="21F84FED">
        <w:rPr>
          <w:rFonts w:ascii="Times New Roman" w:hAnsi="Times New Roman" w:eastAsia="Times New Roman" w:cs="Times New Roman"/>
          <w:noProof w:val="0"/>
          <w:color w:val="auto"/>
          <w:sz w:val="24"/>
          <w:szCs w:val="24"/>
          <w:lang w:val="en-US" w:eastAsia="ja-JP" w:bidi="ar-SA"/>
        </w:rPr>
        <w:t>, our est</w:t>
      </w:r>
      <w:r w:rsidRPr="34766248" w:rsidR="21F84FED">
        <w:rPr>
          <w:rFonts w:ascii="Times New Roman" w:hAnsi="Times New Roman" w:eastAsia="Times New Roman" w:cs="Times New Roman"/>
          <w:noProof w:val="0"/>
          <w:color w:val="auto"/>
          <w:sz w:val="24"/>
          <w:szCs w:val="24"/>
          <w:lang w:val="en-US" w:eastAsia="ja-JP" w:bidi="ar-SA"/>
        </w:rPr>
        <w:t xml:space="preserve">imate of the mean insurance cost is between 2161.963 - 4639.211. </w:t>
      </w:r>
      <w:r w:rsidRPr="34766248" w:rsidR="07A3BF39">
        <w:rPr>
          <w:rFonts w:ascii="Times New Roman" w:hAnsi="Times New Roman" w:eastAsia="Times New Roman" w:cs="Times New Roman"/>
          <w:noProof w:val="0"/>
          <w:color w:val="auto"/>
          <w:sz w:val="24"/>
          <w:szCs w:val="24"/>
          <w:lang w:val="en-US" w:eastAsia="ja-JP" w:bidi="ar-SA"/>
        </w:rPr>
        <w:t xml:space="preserve">The confidence interval is positive, which </w:t>
      </w:r>
      <w:r w:rsidRPr="34766248" w:rsidR="07A3BF39">
        <w:rPr>
          <w:rFonts w:ascii="Times New Roman" w:hAnsi="Times New Roman" w:eastAsia="Times New Roman" w:cs="Times New Roman"/>
          <w:noProof w:val="0"/>
          <w:color w:val="auto"/>
          <w:sz w:val="24"/>
          <w:szCs w:val="24"/>
          <w:lang w:val="en-US" w:eastAsia="ja-JP" w:bidi="ar-SA"/>
        </w:rPr>
        <w:t>indicates</w:t>
      </w:r>
      <w:r w:rsidRPr="34766248" w:rsidR="07A3BF39">
        <w:rPr>
          <w:rFonts w:ascii="Times New Roman" w:hAnsi="Times New Roman" w:eastAsia="Times New Roman" w:cs="Times New Roman"/>
          <w:noProof w:val="0"/>
          <w:color w:val="auto"/>
          <w:sz w:val="24"/>
          <w:szCs w:val="24"/>
          <w:lang w:val="en-US" w:eastAsia="ja-JP" w:bidi="ar-SA"/>
        </w:rPr>
        <w:t xml:space="preserve"> that the insurance cost lies </w:t>
      </w:r>
      <w:r w:rsidRPr="34766248" w:rsidR="07A3BF39">
        <w:rPr>
          <w:rFonts w:ascii="Times New Roman" w:hAnsi="Times New Roman" w:eastAsia="Times New Roman" w:cs="Times New Roman"/>
          <w:b w:val="0"/>
          <w:bCs w:val="0"/>
          <w:noProof w:val="0"/>
          <w:color w:val="auto"/>
          <w:sz w:val="24"/>
          <w:szCs w:val="24"/>
          <w:lang w:val="en-US" w:eastAsia="ja-JP" w:bidi="ar-SA"/>
        </w:rPr>
        <w:t>in the confidence interval.</w:t>
      </w:r>
    </w:p>
    <w:p w:rsidR="22D9E44F" w:rsidP="34766248" w:rsidRDefault="22D9E44F" w14:paraId="6D99957C" w14:textId="35149662">
      <w:pPr>
        <w:pStyle w:val="Normal"/>
        <w:jc w:val="both"/>
        <w:rPr>
          <w:rFonts w:ascii="Times New Roman" w:hAnsi="Times New Roman" w:eastAsia="Times New Roman" w:cs="Times New Roman"/>
          <w:b w:val="1"/>
          <w:bCs w:val="1"/>
        </w:rPr>
      </w:pPr>
      <w:r w:rsidRPr="34766248" w:rsidR="3D66E879">
        <w:rPr>
          <w:rFonts w:ascii="Times New Roman" w:hAnsi="Times New Roman" w:eastAsia="Times New Roman" w:cs="Times New Roman"/>
          <w:b w:val="1"/>
          <w:bCs w:val="1"/>
        </w:rPr>
        <w:t>Result:</w:t>
      </w:r>
    </w:p>
    <w:p w:rsidR="22D9E44F" w:rsidP="34766248" w:rsidRDefault="22D9E44F" w14:paraId="002C4E6C" w14:textId="48053CA1">
      <w:pPr>
        <w:pStyle w:val="Normal"/>
        <w:jc w:val="both"/>
        <w:rPr>
          <w:rFonts w:ascii="Times New Roman" w:hAnsi="Times New Roman" w:eastAsia="Times New Roman" w:cs="Times New Roman"/>
        </w:rPr>
      </w:pPr>
      <w:r w:rsidRPr="34766248" w:rsidR="3D66E879">
        <w:rPr>
          <w:rFonts w:ascii="Times New Roman" w:hAnsi="Times New Roman" w:eastAsia="Times New Roman" w:cs="Times New Roman"/>
        </w:rPr>
        <w:t>The test result indicate a significant difference between the insurance charges in both subsets ( BMI Normal and BMI At Risk), the mean of personal insurance cost for individuals having normal BMI levels (18.5 -24.9 , as per WHO classification), is significantly lower (10379.5 ) than the mean cost for the people who have normal BMI , stating that they might be at risk for developing health problems (13845.5).</w:t>
      </w:r>
    </w:p>
    <w:p w:rsidR="22D9E44F" w:rsidP="34766248" w:rsidRDefault="22D9E44F" w14:paraId="6E863D5E" w14:textId="137347FA">
      <w:pPr>
        <w:pStyle w:val="Normal"/>
        <w:jc w:val="both"/>
        <w:rPr>
          <w:rFonts w:ascii="Times New Roman" w:hAnsi="Times New Roman" w:eastAsia="Times New Roman" w:cs="Times New Roman"/>
          <w:b w:val="1"/>
          <w:bCs w:val="1"/>
        </w:rPr>
      </w:pPr>
      <w:r w:rsidRPr="34766248" w:rsidR="7586EB1B">
        <w:rPr>
          <w:rFonts w:ascii="Times New Roman" w:hAnsi="Times New Roman" w:eastAsia="Times New Roman" w:cs="Times New Roman"/>
          <w:b w:val="1"/>
          <w:bCs w:val="1"/>
        </w:rPr>
        <w:t>t</w:t>
      </w:r>
      <w:r w:rsidRPr="34766248" w:rsidR="3D66E879">
        <w:rPr>
          <w:rFonts w:ascii="Times New Roman" w:hAnsi="Times New Roman" w:eastAsia="Times New Roman" w:cs="Times New Roman"/>
          <w:b w:val="1"/>
          <w:bCs w:val="1"/>
        </w:rPr>
        <w:t>- statistics:</w:t>
      </w:r>
    </w:p>
    <w:p w:rsidR="22D9E44F" w:rsidP="34766248" w:rsidRDefault="22D9E44F" w14:paraId="6F50A728" w14:textId="524B09B0">
      <w:pPr>
        <w:pStyle w:val="Normal"/>
        <w:jc w:val="both"/>
        <w:rPr>
          <w:rFonts w:ascii="Times New Roman" w:hAnsi="Times New Roman" w:eastAsia="Times New Roman" w:cs="Times New Roman"/>
        </w:rPr>
      </w:pPr>
      <w:r w:rsidRPr="34766248" w:rsidR="3D66E879">
        <w:rPr>
          <w:rFonts w:ascii="Times New Roman" w:hAnsi="Times New Roman" w:eastAsia="Times New Roman" w:cs="Times New Roman"/>
        </w:rPr>
        <w:t xml:space="preserve">The higher absolute value of t statistics </w:t>
      </w:r>
      <w:r w:rsidRPr="34766248" w:rsidR="3D66E879">
        <w:rPr>
          <w:rFonts w:ascii="Times New Roman" w:hAnsi="Times New Roman" w:eastAsia="Times New Roman" w:cs="Times New Roman"/>
        </w:rPr>
        <w:t>indicates</w:t>
      </w:r>
      <w:r w:rsidRPr="34766248" w:rsidR="3D66E879">
        <w:rPr>
          <w:rFonts w:ascii="Times New Roman" w:hAnsi="Times New Roman" w:eastAsia="Times New Roman" w:cs="Times New Roman"/>
        </w:rPr>
        <w:t xml:space="preserve"> </w:t>
      </w:r>
      <w:r w:rsidRPr="34766248" w:rsidR="3D66E879">
        <w:rPr>
          <w:rFonts w:ascii="Times New Roman" w:hAnsi="Times New Roman" w:eastAsia="Times New Roman" w:cs="Times New Roman"/>
        </w:rPr>
        <w:t>great difference</w:t>
      </w:r>
      <w:r w:rsidRPr="34766248" w:rsidR="3D66E879">
        <w:rPr>
          <w:rFonts w:ascii="Times New Roman" w:hAnsi="Times New Roman" w:eastAsia="Times New Roman" w:cs="Times New Roman"/>
        </w:rPr>
        <w:t xml:space="preserve"> in variability of the two groups while the negative sign </w:t>
      </w:r>
      <w:r w:rsidRPr="34766248" w:rsidR="3D66E879">
        <w:rPr>
          <w:rFonts w:ascii="Times New Roman" w:hAnsi="Times New Roman" w:eastAsia="Times New Roman" w:cs="Times New Roman"/>
        </w:rPr>
        <w:t>indicates</w:t>
      </w:r>
      <w:r w:rsidRPr="34766248" w:rsidR="3D66E879">
        <w:rPr>
          <w:rFonts w:ascii="Times New Roman" w:hAnsi="Times New Roman" w:eastAsia="Times New Roman" w:cs="Times New Roman"/>
        </w:rPr>
        <w:t xml:space="preserve"> that the mean values in subset with BMI levels in the normal range is lower than the mean values of insurance cost in the subset with BMI in at risk group. </w:t>
      </w:r>
    </w:p>
    <w:p w:rsidR="22D9E44F" w:rsidP="34766248" w:rsidRDefault="22D9E44F" w14:paraId="22EF0E2A" w14:textId="2AD4A18D">
      <w:pPr>
        <w:pStyle w:val="Normal"/>
        <w:jc w:val="both"/>
        <w:rPr>
          <w:rFonts w:ascii="Times New Roman" w:hAnsi="Times New Roman" w:eastAsia="Times New Roman" w:cs="Times New Roman"/>
          <w:b w:val="1"/>
          <w:bCs w:val="1"/>
        </w:rPr>
      </w:pPr>
      <w:r w:rsidRPr="34766248" w:rsidR="3D66E879">
        <w:rPr>
          <w:rFonts w:ascii="Times New Roman" w:hAnsi="Times New Roman" w:eastAsia="Times New Roman" w:cs="Times New Roman"/>
          <w:b w:val="1"/>
          <w:bCs w:val="1"/>
        </w:rPr>
        <w:t xml:space="preserve"> p-value:</w:t>
      </w:r>
    </w:p>
    <w:p w:rsidR="22D9E44F" w:rsidP="34766248" w:rsidRDefault="22D9E44F" w14:paraId="10AEA816" w14:textId="3A4F0795">
      <w:pPr>
        <w:pStyle w:val="Normal"/>
        <w:jc w:val="both"/>
        <w:rPr>
          <w:rFonts w:ascii="Times New Roman" w:hAnsi="Times New Roman" w:eastAsia="Times New Roman" w:cs="Times New Roman"/>
        </w:rPr>
      </w:pPr>
      <w:r w:rsidRPr="34766248" w:rsidR="3D66E879">
        <w:rPr>
          <w:rFonts w:ascii="Times New Roman" w:hAnsi="Times New Roman" w:eastAsia="Times New Roman" w:cs="Times New Roman"/>
        </w:rPr>
        <w:t xml:space="preserve"> Also, smaller p value than the .05 significance level, the difference in means of insurance cost is significant and is unlikely due to random chance.</w:t>
      </w:r>
    </w:p>
    <w:p w:rsidR="22D9E44F" w:rsidP="34766248" w:rsidRDefault="22D9E44F" w14:paraId="64FCE692" w14:textId="5E9696EF">
      <w:pPr>
        <w:pStyle w:val="Normal"/>
        <w:jc w:val="both"/>
        <w:rPr>
          <w:rFonts w:ascii="Times New Roman" w:hAnsi="Times New Roman" w:eastAsia="Times New Roman" w:cs="Times New Roman"/>
          <w:b w:val="1"/>
          <w:bCs w:val="1"/>
        </w:rPr>
      </w:pPr>
      <w:r w:rsidRPr="34766248" w:rsidR="3D66E879">
        <w:rPr>
          <w:rFonts w:ascii="Times New Roman" w:hAnsi="Times New Roman" w:eastAsia="Times New Roman" w:cs="Times New Roman"/>
          <w:b w:val="1"/>
          <w:bCs w:val="1"/>
        </w:rPr>
        <w:t>Confidence interval:</w:t>
      </w:r>
    </w:p>
    <w:p w:rsidR="22D9E44F" w:rsidP="34766248" w:rsidRDefault="22D9E44F" w14:paraId="5C46DCC0" w14:textId="5DE080CA">
      <w:pPr>
        <w:pStyle w:val="Normal"/>
        <w:jc w:val="both"/>
        <w:rPr>
          <w:rFonts w:ascii="Times New Roman" w:hAnsi="Times New Roman" w:eastAsia="Times New Roman" w:cs="Times New Roman"/>
        </w:rPr>
      </w:pPr>
      <w:r w:rsidRPr="34766248" w:rsidR="3D66E879">
        <w:rPr>
          <w:rFonts w:ascii="Times New Roman" w:hAnsi="Times New Roman" w:eastAsia="Times New Roman" w:cs="Times New Roman"/>
        </w:rPr>
        <w:t xml:space="preserve">The confidence interval for the difference in means is between -4707.298 and -2224.669. </w:t>
      </w:r>
      <w:r w:rsidRPr="34766248" w:rsidR="3D66E879">
        <w:rPr>
          <w:rFonts w:ascii="Times New Roman" w:hAnsi="Times New Roman" w:eastAsia="Times New Roman" w:cs="Times New Roman"/>
        </w:rPr>
        <w:t>This range does not include 0, supporting the fact that there is a significant difference between the means.</w:t>
      </w:r>
      <w:r w:rsidRPr="34766248" w:rsidR="3D66E879">
        <w:rPr>
          <w:rFonts w:ascii="Times New Roman" w:hAnsi="Times New Roman" w:eastAsia="Times New Roman" w:cs="Times New Roman"/>
        </w:rPr>
        <w:t xml:space="preserve">  Also, the negative bound at each end signifies that the difference in insurance cost for BMI in normal group is consistently lower than the other group.</w:t>
      </w:r>
    </w:p>
    <w:p w:rsidR="22D9E44F" w:rsidP="34766248" w:rsidRDefault="22D9E44F" w14:paraId="04F46B77" w14:textId="53752CEE">
      <w:pPr>
        <w:pStyle w:val="Normal"/>
        <w:jc w:val="both"/>
        <w:rPr>
          <w:rFonts w:ascii="Times New Roman" w:hAnsi="Times New Roman" w:eastAsia="Times New Roman" w:cs="Times New Roman"/>
          <w:b w:val="0"/>
          <w:bCs w:val="0"/>
        </w:rPr>
      </w:pPr>
      <w:r w:rsidRPr="34766248" w:rsidR="0BE2DCF2">
        <w:rPr>
          <w:rFonts w:ascii="Times New Roman" w:hAnsi="Times New Roman" w:eastAsia="Times New Roman" w:cs="Times New Roman"/>
          <w:b w:val="0"/>
          <w:bCs w:val="0"/>
        </w:rPr>
        <w:t>We can predict with 95 % confidence that the difference in insurance cost in the two subsets is significant and as the p value is less than .05, we reject the null hypothesis and accept that alternate hypothesis.</w:t>
      </w:r>
    </w:p>
    <w:p w:rsidR="22D9E44F" w:rsidP="34766248" w:rsidRDefault="22D9E44F" w14:paraId="5BE4D8F5" w14:textId="1CBA84D6">
      <w:pPr>
        <w:pStyle w:val="Normal"/>
        <w:jc w:val="both"/>
        <w:rPr>
          <w:rFonts w:ascii="Times New Roman" w:hAnsi="Times New Roman" w:eastAsia="Times New Roman" w:cs="Times New Roman"/>
          <w:b w:val="1"/>
          <w:bCs w:val="1"/>
          <w:noProof w:val="0"/>
          <w:sz w:val="32"/>
          <w:szCs w:val="32"/>
          <w:lang w:val="en-US"/>
        </w:rPr>
      </w:pPr>
      <w:r w:rsidRPr="34766248" w:rsidR="49E26695">
        <w:rPr>
          <w:rFonts w:ascii="Times New Roman" w:hAnsi="Times New Roman" w:eastAsia="Times New Roman" w:cs="Times New Roman"/>
          <w:b w:val="1"/>
          <w:bCs w:val="1"/>
          <w:noProof w:val="0"/>
          <w:sz w:val="32"/>
          <w:szCs w:val="32"/>
          <w:lang w:val="en-US"/>
        </w:rPr>
        <w:t>Conclusion</w:t>
      </w:r>
      <w:r w:rsidRPr="34766248" w:rsidR="5072E951">
        <w:rPr>
          <w:rFonts w:ascii="Times New Roman" w:hAnsi="Times New Roman" w:eastAsia="Times New Roman" w:cs="Times New Roman"/>
          <w:b w:val="1"/>
          <w:bCs w:val="1"/>
          <w:noProof w:val="0"/>
          <w:sz w:val="32"/>
          <w:szCs w:val="32"/>
          <w:lang w:val="en-US"/>
        </w:rPr>
        <w:t>s</w:t>
      </w:r>
      <w:r w:rsidRPr="34766248" w:rsidR="49E26695">
        <w:rPr>
          <w:rFonts w:ascii="Times New Roman" w:hAnsi="Times New Roman" w:eastAsia="Times New Roman" w:cs="Times New Roman"/>
          <w:b w:val="1"/>
          <w:bCs w:val="1"/>
          <w:noProof w:val="0"/>
          <w:sz w:val="32"/>
          <w:szCs w:val="32"/>
          <w:lang w:val="en-US"/>
        </w:rPr>
        <w:t>:</w:t>
      </w:r>
      <w:r w:rsidRPr="34766248" w:rsidR="2CEE6DAE">
        <w:rPr>
          <w:rFonts w:ascii="Times New Roman" w:hAnsi="Times New Roman" w:eastAsia="Times New Roman" w:cs="Times New Roman"/>
          <w:b w:val="1"/>
          <w:bCs w:val="1"/>
          <w:noProof w:val="0"/>
          <w:sz w:val="32"/>
          <w:szCs w:val="32"/>
          <w:lang w:val="en-US"/>
        </w:rPr>
        <w:t xml:space="preserve"> </w:t>
      </w:r>
    </w:p>
    <w:p w:rsidR="22D9E44F" w:rsidP="34766248" w:rsidRDefault="22D9E44F" w14:paraId="4F08A3CB" w14:textId="1854626B">
      <w:pPr>
        <w:pStyle w:val="ListParagraph"/>
        <w:numPr>
          <w:ilvl w:val="0"/>
          <w:numId w:val="6"/>
        </w:numPr>
        <w:jc w:val="both"/>
        <w:rPr>
          <w:rFonts w:ascii="Times New Roman" w:hAnsi="Times New Roman" w:eastAsia="Times New Roman" w:cs="Times New Roman"/>
          <w:sz w:val="24"/>
          <w:szCs w:val="24"/>
        </w:rPr>
      </w:pPr>
      <w:r w:rsidRPr="34766248" w:rsidR="772D1B89">
        <w:rPr>
          <w:rFonts w:ascii="Times New Roman" w:hAnsi="Times New Roman" w:eastAsia="Times New Roman" w:cs="Times New Roman"/>
          <w:noProof w:val="0"/>
          <w:sz w:val="24"/>
          <w:szCs w:val="24"/>
          <w:lang w:val="en-US"/>
        </w:rPr>
        <w:t>After the analysis,</w:t>
      </w:r>
      <w:r w:rsidRPr="34766248" w:rsidR="428F309A">
        <w:rPr>
          <w:rFonts w:ascii="Times New Roman" w:hAnsi="Times New Roman" w:eastAsia="Times New Roman" w:cs="Times New Roman"/>
          <w:noProof w:val="0"/>
          <w:sz w:val="24"/>
          <w:szCs w:val="24"/>
          <w:lang w:val="en-US"/>
        </w:rPr>
        <w:t xml:space="preserve"> </w:t>
      </w:r>
      <w:r w:rsidRPr="34766248" w:rsidR="6B0E6FB5">
        <w:rPr>
          <w:rFonts w:ascii="Times New Roman" w:hAnsi="Times New Roman" w:eastAsia="Times New Roman" w:cs="Times New Roman"/>
          <w:noProof w:val="0"/>
          <w:sz w:val="24"/>
          <w:szCs w:val="24"/>
          <w:lang w:val="en-US"/>
        </w:rPr>
        <w:t>s</w:t>
      </w:r>
      <w:r w:rsidRPr="34766248" w:rsidR="1B6C88CA">
        <w:rPr>
          <w:rFonts w:ascii="Times New Roman" w:hAnsi="Times New Roman" w:eastAsia="Times New Roman" w:cs="Times New Roman"/>
          <w:noProof w:val="0"/>
          <w:sz w:val="24"/>
          <w:szCs w:val="24"/>
          <w:lang w:val="en-US"/>
        </w:rPr>
        <w:t xml:space="preserve">mokers pay more health insurance than non-smokers </w:t>
      </w:r>
      <w:r w:rsidRPr="34766248" w:rsidR="663AA93C">
        <w:rPr>
          <w:rFonts w:ascii="Times New Roman" w:hAnsi="Times New Roman" w:eastAsia="Times New Roman" w:cs="Times New Roman"/>
          <w:noProof w:val="0"/>
          <w:sz w:val="24"/>
          <w:szCs w:val="24"/>
          <w:lang w:val="en-US"/>
        </w:rPr>
        <w:t xml:space="preserve">as the p-value from the </w:t>
      </w:r>
      <w:r w:rsidRPr="34766248" w:rsidR="4390F288">
        <w:rPr>
          <w:rFonts w:ascii="Times New Roman" w:hAnsi="Times New Roman" w:eastAsia="Times New Roman" w:cs="Times New Roman"/>
          <w:noProof w:val="0"/>
          <w:sz w:val="24"/>
          <w:szCs w:val="24"/>
          <w:lang w:val="en-US"/>
        </w:rPr>
        <w:t>two-sample</w:t>
      </w:r>
      <w:r w:rsidRPr="34766248" w:rsidR="663AA93C">
        <w:rPr>
          <w:rFonts w:ascii="Times New Roman" w:hAnsi="Times New Roman" w:eastAsia="Times New Roman" w:cs="Times New Roman"/>
          <w:noProof w:val="0"/>
          <w:sz w:val="24"/>
          <w:szCs w:val="24"/>
          <w:lang w:val="en-US"/>
        </w:rPr>
        <w:t xml:space="preserve"> t-test is less than the significance level 0.05. </w:t>
      </w:r>
      <w:r w:rsidRPr="34766248" w:rsidR="0C1136CA">
        <w:rPr>
          <w:rFonts w:ascii="Times New Roman" w:hAnsi="Times New Roman" w:eastAsia="Times New Roman" w:cs="Times New Roman"/>
          <w:noProof w:val="0"/>
          <w:sz w:val="24"/>
          <w:szCs w:val="24"/>
          <w:lang w:val="en-US"/>
        </w:rPr>
        <w:t>The t-test confidence interval is (</w:t>
      </w:r>
      <w:r w:rsidRPr="34766248" w:rsidR="0C1136CA">
        <w:rPr>
          <w:rFonts w:ascii="Times New Roman" w:hAnsi="Times New Roman" w:eastAsia="Times New Roman" w:cs="Times New Roman"/>
          <w:noProof w:val="0"/>
          <w:sz w:val="24"/>
          <w:szCs w:val="24"/>
          <w:lang w:val="en-US"/>
        </w:rPr>
        <w:t>$22197, $25034</w:t>
      </w:r>
      <w:r w:rsidRPr="34766248" w:rsidR="0C1136CA">
        <w:rPr>
          <w:rFonts w:ascii="Times New Roman" w:hAnsi="Times New Roman" w:eastAsia="Times New Roman" w:cs="Times New Roman"/>
          <w:noProof w:val="0"/>
          <w:sz w:val="24"/>
          <w:szCs w:val="24"/>
          <w:lang w:val="en-US"/>
        </w:rPr>
        <w:t xml:space="preserve">). </w:t>
      </w:r>
      <w:r w:rsidRPr="34766248" w:rsidR="663AA93C">
        <w:rPr>
          <w:rFonts w:ascii="Times New Roman" w:hAnsi="Times New Roman" w:eastAsia="Times New Roman" w:cs="Times New Roman"/>
          <w:noProof w:val="0"/>
          <w:sz w:val="24"/>
          <w:szCs w:val="24"/>
          <w:lang w:val="en-US"/>
        </w:rPr>
        <w:t xml:space="preserve">We performed a bootstrap sample mean difference </w:t>
      </w:r>
      <w:r w:rsidRPr="34766248" w:rsidR="1B6C88CA">
        <w:rPr>
          <w:rFonts w:ascii="Times New Roman" w:hAnsi="Times New Roman" w:eastAsia="Times New Roman" w:cs="Times New Roman"/>
          <w:noProof w:val="0"/>
          <w:sz w:val="24"/>
          <w:szCs w:val="24"/>
          <w:lang w:val="en-US"/>
        </w:rPr>
        <w:t>with a 95%</w:t>
      </w:r>
      <w:r w:rsidRPr="34766248" w:rsidR="1E5849C9">
        <w:rPr>
          <w:rFonts w:ascii="Times New Roman" w:hAnsi="Times New Roman" w:eastAsia="Times New Roman" w:cs="Times New Roman"/>
          <w:noProof w:val="0"/>
          <w:sz w:val="24"/>
          <w:szCs w:val="24"/>
          <w:lang w:val="en-US"/>
        </w:rPr>
        <w:t xml:space="preserve"> </w:t>
      </w:r>
      <w:r w:rsidRPr="34766248" w:rsidR="044FDD3F">
        <w:rPr>
          <w:rFonts w:ascii="Times New Roman" w:hAnsi="Times New Roman" w:eastAsia="Times New Roman" w:cs="Times New Roman"/>
          <w:noProof w:val="0"/>
          <w:sz w:val="24"/>
          <w:szCs w:val="24"/>
          <w:lang w:val="en-US"/>
        </w:rPr>
        <w:t>confidence</w:t>
      </w:r>
      <w:r w:rsidRPr="34766248" w:rsidR="1B6C88CA">
        <w:rPr>
          <w:rFonts w:ascii="Times New Roman" w:hAnsi="Times New Roman" w:eastAsia="Times New Roman" w:cs="Times New Roman"/>
          <w:noProof w:val="0"/>
          <w:sz w:val="24"/>
          <w:szCs w:val="24"/>
          <w:lang w:val="en-US"/>
        </w:rPr>
        <w:t xml:space="preserve"> interval </w:t>
      </w:r>
      <w:r w:rsidRPr="34766248" w:rsidR="38437A34">
        <w:rPr>
          <w:rFonts w:ascii="Times New Roman" w:hAnsi="Times New Roman" w:eastAsia="Times New Roman" w:cs="Times New Roman"/>
          <w:noProof w:val="0"/>
          <w:sz w:val="24"/>
          <w:szCs w:val="24"/>
          <w:lang w:val="en-US"/>
        </w:rPr>
        <w:t>of (</w:t>
      </w:r>
      <w:r w:rsidRPr="34766248" w:rsidR="325EE2CA">
        <w:rPr>
          <w:rFonts w:ascii="Times New Roman" w:hAnsi="Times New Roman" w:eastAsia="Times New Roman" w:cs="Times New Roman"/>
          <w:sz w:val="24"/>
          <w:szCs w:val="24"/>
        </w:rPr>
        <w:t>$22175.46, $25006.34)</w:t>
      </w:r>
      <w:r w:rsidRPr="34766248" w:rsidR="2A5F23B6">
        <w:rPr>
          <w:rFonts w:ascii="Times New Roman" w:hAnsi="Times New Roman" w:eastAsia="Times New Roman" w:cs="Times New Roman"/>
          <w:sz w:val="24"/>
          <w:szCs w:val="24"/>
        </w:rPr>
        <w:t xml:space="preserve"> which quantified the difference. </w:t>
      </w:r>
    </w:p>
    <w:p w:rsidR="6E48F85E" w:rsidP="34766248" w:rsidRDefault="6E48F85E" w14:paraId="2B44DB92" w14:textId="797D9397">
      <w:pPr>
        <w:pStyle w:val="ListParagraph"/>
        <w:numPr>
          <w:ilvl w:val="0"/>
          <w:numId w:val="6"/>
        </w:numPr>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Based on the results, our analysis reveals that individuals aged 42-64 face significantly higher average medical charges compared to those aged 18-41. Both the t-test and bootstrapping methods consistently </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demonstrated</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this difference, with the t-test estimating a mean increase of $5,469 to $7,983 and the bootstrap confidence interval closely aligning at $5,</w:t>
      </w:r>
      <w:r w:rsidRPr="34766248" w:rsidR="60E81BE4">
        <w:rPr>
          <w:rFonts w:ascii="Times New Roman" w:hAnsi="Times New Roman" w:eastAsia="Times New Roman" w:cs="Times New Roman"/>
          <w:b w:val="0"/>
          <w:bCs w:val="0"/>
          <w:i w:val="0"/>
          <w:iCs w:val="0"/>
          <w:noProof w:val="0"/>
          <w:color w:val="000000" w:themeColor="text1" w:themeTint="FF" w:themeShade="FF"/>
          <w:sz w:val="24"/>
          <w:szCs w:val="24"/>
          <w:lang w:val="en-US"/>
        </w:rPr>
        <w:t>50</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7 to $</w:t>
      </w:r>
      <w:r w:rsidRPr="34766248" w:rsidR="1E3A59E3">
        <w:rPr>
          <w:rFonts w:ascii="Times New Roman" w:hAnsi="Times New Roman" w:eastAsia="Times New Roman" w:cs="Times New Roman"/>
          <w:b w:val="0"/>
          <w:bCs w:val="0"/>
          <w:i w:val="0"/>
          <w:iCs w:val="0"/>
          <w:noProof w:val="0"/>
          <w:color w:val="000000" w:themeColor="text1" w:themeTint="FF" w:themeShade="FF"/>
          <w:sz w:val="24"/>
          <w:szCs w:val="24"/>
          <w:lang w:val="en-US"/>
        </w:rPr>
        <w:t>8</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34766248" w:rsidR="3CDB49B7">
        <w:rPr>
          <w:rFonts w:ascii="Times New Roman" w:hAnsi="Times New Roman" w:eastAsia="Times New Roman" w:cs="Times New Roman"/>
          <w:b w:val="0"/>
          <w:bCs w:val="0"/>
          <w:i w:val="0"/>
          <w:iCs w:val="0"/>
          <w:noProof w:val="0"/>
          <w:color w:val="000000" w:themeColor="text1" w:themeTint="FF" w:themeShade="FF"/>
          <w:sz w:val="24"/>
          <w:szCs w:val="24"/>
          <w:lang w:val="en-US"/>
        </w:rPr>
        <w:t>055</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These findings strongly suggest that healthcare costs increase with age, </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likely due</w:t>
      </w:r>
      <w:r w:rsidRPr="34766248" w:rsidR="4EA3519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to greater medical needs in the older age group. The consistency between both statistical approaches strengthens the validity of this conclusion and emphasizes the budgetary impact of aging on healthcare expenditures.</w:t>
      </w:r>
    </w:p>
    <w:p w:rsidR="465C980F" w:rsidP="34766248" w:rsidRDefault="465C980F" w14:paraId="752C40B2" w14:textId="2B98C81C">
      <w:pPr>
        <w:pStyle w:val="ListParagraph"/>
        <w:numPr>
          <w:ilvl w:val="0"/>
          <w:numId w:val="6"/>
        </w:numPr>
        <w:jc w:val="both"/>
        <w:rPr>
          <w:rFonts w:ascii="Times New Roman" w:hAnsi="Times New Roman" w:eastAsia="Times New Roman" w:cs="Times New Roman"/>
          <w:noProof w:val="0"/>
          <w:sz w:val="24"/>
          <w:szCs w:val="24"/>
          <w:lang w:val="en-US"/>
        </w:rPr>
      </w:pPr>
      <w:r w:rsidRPr="34766248" w:rsidR="67697746">
        <w:rPr>
          <w:rFonts w:ascii="Times New Roman" w:hAnsi="Times New Roman" w:eastAsia="Times New Roman" w:cs="Times New Roman"/>
          <w:noProof w:val="0"/>
          <w:sz w:val="24"/>
          <w:szCs w:val="24"/>
          <w:lang w:val="en-US"/>
        </w:rPr>
        <w:t xml:space="preserve">Based on the analysis, there is a significant difference in average insurance charges between males and females. The t-test shows that males, on average, pay more ($13,956.75) compared to females ($12,569.58), with a p-value of 0.03584, allowing us to reject the null hypothesis. The bootstrap method confirms this result, with a 95% confidence interval for the difference in mean charges ranging from $99.60 to $2,625.96, further </w:t>
      </w:r>
      <w:r w:rsidRPr="34766248" w:rsidR="67697746">
        <w:rPr>
          <w:rFonts w:ascii="Times New Roman" w:hAnsi="Times New Roman" w:eastAsia="Times New Roman" w:cs="Times New Roman"/>
          <w:noProof w:val="0"/>
          <w:sz w:val="24"/>
          <w:szCs w:val="24"/>
          <w:lang w:val="en-US"/>
        </w:rPr>
        <w:t>indicating</w:t>
      </w:r>
      <w:r w:rsidRPr="34766248" w:rsidR="67697746">
        <w:rPr>
          <w:rFonts w:ascii="Times New Roman" w:hAnsi="Times New Roman" w:eastAsia="Times New Roman" w:cs="Times New Roman"/>
          <w:noProof w:val="0"/>
          <w:sz w:val="24"/>
          <w:szCs w:val="24"/>
          <w:lang w:val="en-US"/>
        </w:rPr>
        <w:t xml:space="preserve"> that males tend to have higher charges.</w:t>
      </w:r>
    </w:p>
    <w:p w:rsidR="6A35AB66" w:rsidP="34766248" w:rsidRDefault="6A35AB66" w14:paraId="605FE720" w14:textId="6E431072">
      <w:pPr>
        <w:pStyle w:val="ListParagraph"/>
        <w:numPr>
          <w:ilvl w:val="0"/>
          <w:numId w:val="6"/>
        </w:numPr>
        <w:jc w:val="both"/>
        <w:rPr>
          <w:rFonts w:ascii="Times New Roman" w:hAnsi="Times New Roman" w:eastAsia="Times New Roman" w:cs="Times New Roman"/>
          <w:b w:val="0"/>
          <w:bCs w:val="0"/>
        </w:rPr>
      </w:pPr>
      <w:r w:rsidRPr="34766248" w:rsidR="6AF87DCD">
        <w:rPr>
          <w:rFonts w:ascii="Times New Roman" w:hAnsi="Times New Roman" w:eastAsia="Times New Roman" w:cs="Times New Roman"/>
          <w:b w:val="0"/>
          <w:bCs w:val="0"/>
        </w:rPr>
        <w:t>With the t test the confidence interval derived -(2224.846 - -4707.298) is consistent with the confidence interval derived from bootstrap distribution (-</w:t>
      </w:r>
      <w:r w:rsidRPr="34766248" w:rsidR="6AF87DCD">
        <w:rPr>
          <w:rFonts w:ascii="Times New Roman" w:hAnsi="Times New Roman" w:eastAsia="Times New Roman" w:cs="Times New Roman"/>
          <w:noProof w:val="0"/>
          <w:color w:val="auto"/>
          <w:sz w:val="24"/>
          <w:szCs w:val="24"/>
          <w:lang w:val="en-US" w:eastAsia="ja-JP" w:bidi="ar-SA"/>
        </w:rPr>
        <w:t>2161.963 - 4639.211).</w:t>
      </w:r>
      <w:r w:rsidRPr="34766248" w:rsidR="6AF87DCD">
        <w:rPr>
          <w:rFonts w:ascii="Times New Roman" w:hAnsi="Times New Roman" w:eastAsia="Times New Roman" w:cs="Times New Roman"/>
          <w:b w:val="0"/>
          <w:bCs w:val="0"/>
        </w:rPr>
        <w:t xml:space="preserve"> The cost of insurance is different for both </w:t>
      </w:r>
      <w:r w:rsidRPr="34766248" w:rsidR="57B1BAB5">
        <w:rPr>
          <w:rFonts w:ascii="Times New Roman" w:hAnsi="Times New Roman" w:eastAsia="Times New Roman" w:cs="Times New Roman"/>
          <w:b w:val="0"/>
          <w:bCs w:val="0"/>
        </w:rPr>
        <w:t>groups. Thus</w:t>
      </w:r>
      <w:r w:rsidRPr="34766248" w:rsidR="28F72F1F">
        <w:rPr>
          <w:rFonts w:ascii="Times New Roman" w:hAnsi="Times New Roman" w:eastAsia="Times New Roman" w:cs="Times New Roman"/>
          <w:b w:val="0"/>
          <w:bCs w:val="0"/>
        </w:rPr>
        <w:t>,</w:t>
      </w:r>
      <w:r w:rsidRPr="34766248" w:rsidR="52D4BD60">
        <w:rPr>
          <w:rFonts w:ascii="Times New Roman" w:hAnsi="Times New Roman" w:eastAsia="Times New Roman" w:cs="Times New Roman"/>
          <w:b w:val="0"/>
          <w:bCs w:val="0"/>
        </w:rPr>
        <w:t xml:space="preserve"> we can say that the </w:t>
      </w:r>
      <w:r w:rsidRPr="34766248" w:rsidR="6D910EC0">
        <w:rPr>
          <w:rFonts w:ascii="Times New Roman" w:hAnsi="Times New Roman" w:eastAsia="Times New Roman" w:cs="Times New Roman"/>
          <w:b w:val="0"/>
          <w:bCs w:val="0"/>
        </w:rPr>
        <w:t>individual</w:t>
      </w:r>
      <w:r w:rsidRPr="34766248" w:rsidR="52D4BD60">
        <w:rPr>
          <w:rFonts w:ascii="Times New Roman" w:hAnsi="Times New Roman" w:eastAsia="Times New Roman" w:cs="Times New Roman"/>
          <w:b w:val="0"/>
          <w:bCs w:val="0"/>
        </w:rPr>
        <w:t xml:space="preserve"> with a BMI in at risk range (above and bel</w:t>
      </w:r>
      <w:r w:rsidRPr="34766248" w:rsidR="3E03DA47">
        <w:rPr>
          <w:rFonts w:ascii="Times New Roman" w:hAnsi="Times New Roman" w:eastAsia="Times New Roman" w:cs="Times New Roman"/>
          <w:b w:val="0"/>
          <w:bCs w:val="0"/>
        </w:rPr>
        <w:t>ow)</w:t>
      </w:r>
      <w:r w:rsidRPr="34766248" w:rsidR="52D4BD60">
        <w:rPr>
          <w:rFonts w:ascii="Times New Roman" w:hAnsi="Times New Roman" w:eastAsia="Times New Roman" w:cs="Times New Roman"/>
          <w:b w:val="0"/>
          <w:bCs w:val="0"/>
        </w:rPr>
        <w:t xml:space="preserve"> the BMI normal </w:t>
      </w:r>
      <w:r w:rsidRPr="34766248" w:rsidR="394B8D6A">
        <w:rPr>
          <w:rFonts w:ascii="Times New Roman" w:hAnsi="Times New Roman" w:eastAsia="Times New Roman" w:cs="Times New Roman"/>
          <w:b w:val="0"/>
          <w:bCs w:val="0"/>
        </w:rPr>
        <w:t>cutoffs</w:t>
      </w:r>
      <w:r w:rsidRPr="34766248" w:rsidR="52D4BD60">
        <w:rPr>
          <w:rFonts w:ascii="Times New Roman" w:hAnsi="Times New Roman" w:eastAsia="Times New Roman" w:cs="Times New Roman"/>
          <w:b w:val="0"/>
          <w:bCs w:val="0"/>
        </w:rPr>
        <w:t xml:space="preserve">) might have to pay </w:t>
      </w:r>
      <w:r w:rsidRPr="34766248" w:rsidR="2FD73530">
        <w:rPr>
          <w:rFonts w:ascii="Times New Roman" w:hAnsi="Times New Roman" w:eastAsia="Times New Roman" w:cs="Times New Roman"/>
          <w:b w:val="0"/>
          <w:bCs w:val="0"/>
        </w:rPr>
        <w:t xml:space="preserve">approximately </w:t>
      </w:r>
      <w:r w:rsidRPr="34766248" w:rsidR="605FE980">
        <w:rPr>
          <w:rFonts w:ascii="Times New Roman" w:hAnsi="Times New Roman" w:eastAsia="Times New Roman" w:cs="Times New Roman"/>
          <w:b w:val="0"/>
          <w:bCs w:val="0"/>
        </w:rPr>
        <w:t>2200</w:t>
      </w:r>
      <w:r w:rsidRPr="34766248" w:rsidR="605FE980">
        <w:rPr>
          <w:rFonts w:ascii="Times New Roman" w:hAnsi="Times New Roman" w:eastAsia="Times New Roman" w:cs="Times New Roman"/>
          <w:b w:val="0"/>
          <w:bCs w:val="0"/>
        </w:rPr>
        <w:t xml:space="preserve"> - </w:t>
      </w:r>
      <w:r w:rsidRPr="34766248" w:rsidR="2FD73530">
        <w:rPr>
          <w:rFonts w:ascii="Times New Roman" w:hAnsi="Times New Roman" w:eastAsia="Times New Roman" w:cs="Times New Roman"/>
          <w:b w:val="0"/>
          <w:bCs w:val="0"/>
        </w:rPr>
        <w:t xml:space="preserve">4600 $ more than the person with BMI in </w:t>
      </w:r>
      <w:r w:rsidRPr="34766248" w:rsidR="17AAA4F2">
        <w:rPr>
          <w:rFonts w:ascii="Times New Roman" w:hAnsi="Times New Roman" w:eastAsia="Times New Roman" w:cs="Times New Roman"/>
          <w:b w:val="0"/>
          <w:bCs w:val="0"/>
        </w:rPr>
        <w:t>t</w:t>
      </w:r>
      <w:r w:rsidRPr="34766248" w:rsidR="2FD73530">
        <w:rPr>
          <w:rFonts w:ascii="Times New Roman" w:hAnsi="Times New Roman" w:eastAsia="Times New Roman" w:cs="Times New Roman"/>
          <w:b w:val="0"/>
          <w:bCs w:val="0"/>
        </w:rPr>
        <w:t xml:space="preserve">he normal range </w:t>
      </w:r>
    </w:p>
    <w:p w:rsidR="2F94352E" w:rsidP="34766248" w:rsidRDefault="2F94352E" w14:paraId="1C79AC32" w14:textId="3968E1F0">
      <w:pPr>
        <w:pStyle w:val="ListParagraph"/>
        <w:ind w:left="0"/>
        <w:jc w:val="both"/>
        <w:rPr>
          <w:rFonts w:ascii="Times New Roman" w:hAnsi="Times New Roman" w:eastAsia="Times New Roman" w:cs="Times New Roman"/>
          <w:sz w:val="24"/>
          <w:szCs w:val="24"/>
        </w:rPr>
      </w:pPr>
    </w:p>
    <w:p w:rsidR="2F94352E" w:rsidP="34766248" w:rsidRDefault="2F94352E" w14:paraId="0D129F15" w14:textId="08F9E6C9">
      <w:pPr>
        <w:pStyle w:val="ListParagraph"/>
        <w:ind w:left="0"/>
        <w:jc w:val="both"/>
        <w:rPr>
          <w:rFonts w:ascii="Times New Roman" w:hAnsi="Times New Roman" w:eastAsia="Times New Roman" w:cs="Times New Roman"/>
          <w:sz w:val="24"/>
          <w:szCs w:val="24"/>
        </w:rPr>
      </w:pPr>
    </w:p>
    <w:p w:rsidR="2F94352E" w:rsidP="34766248" w:rsidRDefault="2F94352E" w14:paraId="1190AA2E" w14:textId="5371E4B0">
      <w:pPr>
        <w:pStyle w:val="ListParagraph"/>
        <w:ind w:left="0"/>
        <w:jc w:val="both"/>
        <w:rPr>
          <w:rFonts w:ascii="Times New Roman" w:hAnsi="Times New Roman" w:eastAsia="Times New Roman" w:cs="Times New Roman"/>
          <w:sz w:val="24"/>
          <w:szCs w:val="24"/>
        </w:rPr>
      </w:pPr>
    </w:p>
    <w:p w:rsidR="22D9E44F" w:rsidP="34766248" w:rsidRDefault="22D9E44F" w14:paraId="47EC20B2" w14:textId="13363669">
      <w:pPr>
        <w:pStyle w:val="Normal"/>
        <w:jc w:val="both"/>
        <w:rPr>
          <w:rFonts w:ascii="Times New Roman" w:hAnsi="Times New Roman" w:eastAsia="Times New Roman" w:cs="Times New Roman"/>
          <w:sz w:val="28"/>
          <w:szCs w:val="28"/>
        </w:rPr>
      </w:pPr>
    </w:p>
    <w:p w:rsidR="686BDDB1" w:rsidP="34766248" w:rsidRDefault="686BDDB1" w14:paraId="6C7670D8" w14:textId="6A00A27A">
      <w:pPr>
        <w:pStyle w:val="Normal"/>
        <w:jc w:val="center"/>
        <w:rPr>
          <w:rFonts w:ascii="Times New Roman" w:hAnsi="Times New Roman" w:eastAsia="Times New Roman" w:cs="Times New Roman"/>
          <w:b w:val="1"/>
          <w:bCs w:val="1"/>
          <w:sz w:val="32"/>
          <w:szCs w:val="32"/>
        </w:rPr>
      </w:pPr>
      <w:r w:rsidRPr="34766248" w:rsidR="7F7FD5BE">
        <w:rPr>
          <w:rFonts w:ascii="Times New Roman" w:hAnsi="Times New Roman" w:eastAsia="Times New Roman" w:cs="Times New Roman"/>
          <w:b w:val="1"/>
          <w:bCs w:val="1"/>
          <w:sz w:val="32"/>
          <w:szCs w:val="32"/>
        </w:rPr>
        <w:t>References:</w:t>
      </w:r>
    </w:p>
    <w:p w:rsidR="7F540FDF" w:rsidP="34766248" w:rsidRDefault="7F540FDF" w14:paraId="0FED0D7F" w14:textId="47C14543">
      <w:pPr>
        <w:pStyle w:val="ListParagraph"/>
        <w:numPr>
          <w:ilvl w:val="0"/>
          <w:numId w:val="8"/>
        </w:numPr>
        <w:spacing w:before="240" w:beforeAutospacing="off" w:after="240" w:afterAutospacing="off"/>
        <w:ind w:right="0"/>
        <w:jc w:val="both"/>
        <w:rPr>
          <w:rFonts w:ascii="Times New Roman" w:hAnsi="Times New Roman" w:eastAsia="Times New Roman" w:cs="Times New Roman"/>
          <w:noProof w:val="0"/>
          <w:sz w:val="24"/>
          <w:szCs w:val="24"/>
          <w:lang w:val="en-US"/>
        </w:rPr>
      </w:pPr>
      <w:r w:rsidRPr="34766248" w:rsidR="12078566">
        <w:rPr>
          <w:rFonts w:ascii="Times New Roman" w:hAnsi="Times New Roman" w:eastAsia="Times New Roman" w:cs="Times New Roman"/>
          <w:noProof w:val="0"/>
          <w:sz w:val="24"/>
          <w:szCs w:val="24"/>
          <w:lang w:val="en-US"/>
        </w:rPr>
        <w:t xml:space="preserve">Sun Life Staff. (2023, January 30). </w:t>
      </w:r>
      <w:r w:rsidRPr="34766248" w:rsidR="12078566">
        <w:rPr>
          <w:rFonts w:ascii="Times New Roman" w:hAnsi="Times New Roman" w:eastAsia="Times New Roman" w:cs="Times New Roman"/>
          <w:i w:val="1"/>
          <w:iCs w:val="1"/>
          <w:noProof w:val="0"/>
          <w:sz w:val="24"/>
          <w:szCs w:val="24"/>
          <w:lang w:val="en-US"/>
        </w:rPr>
        <w:t>Life Insurance for Smokers</w:t>
      </w:r>
      <w:r w:rsidRPr="34766248" w:rsidR="12078566">
        <w:rPr>
          <w:rFonts w:ascii="Times New Roman" w:hAnsi="Times New Roman" w:eastAsia="Times New Roman" w:cs="Times New Roman"/>
          <w:noProof w:val="0"/>
          <w:sz w:val="24"/>
          <w:szCs w:val="24"/>
          <w:lang w:val="en-US"/>
        </w:rPr>
        <w:t xml:space="preserve">. Life Insurance </w:t>
      </w:r>
      <w:r w:rsidRPr="34766248" w:rsidR="12078566">
        <w:rPr>
          <w:rFonts w:ascii="Times New Roman" w:hAnsi="Times New Roman" w:eastAsia="Times New Roman" w:cs="Times New Roman"/>
          <w:noProof w:val="0"/>
          <w:sz w:val="24"/>
          <w:szCs w:val="24"/>
          <w:lang w:val="en-US"/>
        </w:rPr>
        <w:t>For</w:t>
      </w:r>
      <w:r w:rsidRPr="34766248" w:rsidR="12078566">
        <w:rPr>
          <w:rFonts w:ascii="Times New Roman" w:hAnsi="Times New Roman" w:eastAsia="Times New Roman" w:cs="Times New Roman"/>
          <w:noProof w:val="0"/>
          <w:sz w:val="24"/>
          <w:szCs w:val="24"/>
          <w:lang w:val="en-US"/>
        </w:rPr>
        <w:t xml:space="preserve"> Smokers | Sun Life Canada. </w:t>
      </w:r>
      <w:hyperlink r:id="R1097575368aa4d93">
        <w:r w:rsidRPr="34766248" w:rsidR="12078566">
          <w:rPr>
            <w:rStyle w:val="Hyperlink"/>
            <w:rFonts w:ascii="Times New Roman" w:hAnsi="Times New Roman" w:eastAsia="Times New Roman" w:cs="Times New Roman"/>
            <w:noProof w:val="0"/>
            <w:sz w:val="24"/>
            <w:szCs w:val="24"/>
            <w:lang w:val="en-US"/>
          </w:rPr>
          <w:t>https://www.sunlife.ca/en/insurance/life/how-does-smoking-affect-your-life-insurance/</w:t>
        </w:r>
      </w:hyperlink>
    </w:p>
    <w:p w:rsidR="22A0F8C8" w:rsidP="2F94352E" w:rsidRDefault="22A0F8C8" w14:paraId="7C5F3EBA" w14:textId="5B36CB7F">
      <w:pPr>
        <w:pStyle w:val="NoSpacing"/>
        <w:numPr>
          <w:ilvl w:val="0"/>
          <w:numId w:val="8"/>
        </w:numPr>
        <w:jc w:val="both"/>
        <w:rPr>
          <w:rStyle w:val="Hyperlink"/>
          <w:rFonts w:ascii="Times New Roman" w:hAnsi="Times New Roman" w:eastAsia="Times New Roman" w:cs="Times New Roman"/>
          <w:noProof w:val="0"/>
          <w:sz w:val="24"/>
          <w:szCs w:val="24"/>
          <w:lang w:val="en-US"/>
        </w:rPr>
      </w:pPr>
      <w:r w:rsidRPr="34766248" w:rsidR="5792268B">
        <w:rPr>
          <w:rFonts w:ascii="Times New Roman" w:hAnsi="Times New Roman" w:eastAsia="Times New Roman" w:cs="Times New Roman"/>
          <w:b w:val="0"/>
          <w:bCs w:val="0"/>
          <w:noProof w:val="0"/>
          <w:color w:val="000000" w:themeColor="text1" w:themeTint="FF" w:themeShade="FF"/>
          <w:sz w:val="24"/>
          <w:szCs w:val="24"/>
          <w:lang w:val="en-US"/>
        </w:rPr>
        <w:t>Aguiar-Díaz, I., &amp; Ruiz-</w:t>
      </w:r>
      <w:r w:rsidRPr="34766248" w:rsidR="5792268B">
        <w:rPr>
          <w:rFonts w:ascii="Times New Roman" w:hAnsi="Times New Roman" w:eastAsia="Times New Roman" w:cs="Times New Roman"/>
          <w:b w:val="0"/>
          <w:bCs w:val="0"/>
          <w:noProof w:val="0"/>
          <w:color w:val="000000" w:themeColor="text1" w:themeTint="FF" w:themeShade="FF"/>
          <w:sz w:val="24"/>
          <w:szCs w:val="24"/>
          <w:lang w:val="en-US"/>
        </w:rPr>
        <w:t>Mallorquí</w:t>
      </w:r>
      <w:r w:rsidRPr="34766248" w:rsidR="5792268B">
        <w:rPr>
          <w:rFonts w:ascii="Times New Roman" w:hAnsi="Times New Roman" w:eastAsia="Times New Roman" w:cs="Times New Roman"/>
          <w:b w:val="0"/>
          <w:bCs w:val="0"/>
          <w:noProof w:val="0"/>
          <w:color w:val="000000" w:themeColor="text1" w:themeTint="FF" w:themeShade="FF"/>
          <w:sz w:val="24"/>
          <w:szCs w:val="24"/>
          <w:lang w:val="en-US"/>
        </w:rPr>
        <w:t xml:space="preserve">, M. V. (2023, October). Financial Knowledge and Private Health Insurance: Does Age </w:t>
      </w:r>
      <w:r w:rsidRPr="34766248" w:rsidR="5792268B">
        <w:rPr>
          <w:rFonts w:ascii="Times New Roman" w:hAnsi="Times New Roman" w:eastAsia="Times New Roman" w:cs="Times New Roman"/>
          <w:noProof w:val="0"/>
          <w:color w:val="000000" w:themeColor="text1" w:themeTint="FF" w:themeShade="FF"/>
          <w:sz w:val="24"/>
          <w:szCs w:val="24"/>
          <w:lang w:val="en-US"/>
        </w:rPr>
        <w:t>Matter?</w:t>
      </w:r>
      <w:r w:rsidRPr="34766248" w:rsidR="5792268B">
        <w:rPr>
          <w:rFonts w:ascii="Times New Roman" w:hAnsi="Times New Roman" w:eastAsia="Times New Roman" w:cs="Times New Roman"/>
          <w:noProof w:val="0"/>
          <w:color w:val="000000" w:themeColor="text1" w:themeTint="FF" w:themeShade="FF"/>
          <w:sz w:val="24"/>
          <w:szCs w:val="24"/>
          <w:lang w:val="en-US"/>
        </w:rPr>
        <w:t xml:space="preserve"> </w:t>
      </w:r>
      <w:r w:rsidRPr="34766248" w:rsidR="5792268B">
        <w:rPr>
          <w:rFonts w:ascii="Times New Roman" w:hAnsi="Times New Roman" w:eastAsia="Times New Roman" w:cs="Times New Roman"/>
          <w:i w:val="1"/>
          <w:iCs w:val="1"/>
          <w:noProof w:val="0"/>
          <w:color w:val="000000" w:themeColor="text1" w:themeTint="FF" w:themeShade="FF"/>
          <w:sz w:val="24"/>
          <w:szCs w:val="24"/>
          <w:lang w:val="en-US"/>
        </w:rPr>
        <w:t>Healthcare (Basel)</w:t>
      </w:r>
      <w:r w:rsidRPr="34766248" w:rsidR="5792268B">
        <w:rPr>
          <w:rFonts w:ascii="Times New Roman" w:hAnsi="Times New Roman" w:eastAsia="Times New Roman" w:cs="Times New Roman"/>
          <w:noProof w:val="0"/>
          <w:color w:val="000000" w:themeColor="text1" w:themeTint="FF" w:themeShade="FF"/>
          <w:sz w:val="24"/>
          <w:szCs w:val="24"/>
          <w:lang w:val="en-US"/>
        </w:rPr>
        <w:t xml:space="preserve">, 11(20), 2738. </w:t>
      </w:r>
      <w:hyperlink r:id="R487aeeb7888549ee">
        <w:r w:rsidRPr="34766248" w:rsidR="5792268B">
          <w:rPr>
            <w:rStyle w:val="Hyperlink"/>
            <w:rFonts w:ascii="Times New Roman" w:hAnsi="Times New Roman" w:eastAsia="Times New Roman" w:cs="Times New Roman"/>
            <w:noProof w:val="0"/>
            <w:sz w:val="24"/>
            <w:szCs w:val="24"/>
            <w:lang w:val="en-US"/>
          </w:rPr>
          <w:t>https://www.ncbi.nlm.nih.gov/pmc/articles/PMC10606321/</w:t>
        </w:r>
      </w:hyperlink>
    </w:p>
    <w:p w:rsidR="2F94352E" w:rsidP="2F94352E" w:rsidRDefault="2F94352E" w14:paraId="024AD6D7" w14:textId="76BEB00F">
      <w:pPr>
        <w:pStyle w:val="NoSpacing"/>
        <w:jc w:val="both"/>
        <w:rPr>
          <w:rFonts w:ascii="Times New Roman" w:hAnsi="Times New Roman" w:eastAsia="Times New Roman" w:cs="Times New Roman"/>
          <w:noProof w:val="0"/>
          <w:sz w:val="24"/>
          <w:szCs w:val="24"/>
          <w:lang w:val="en-US"/>
        </w:rPr>
      </w:pPr>
    </w:p>
    <w:p w:rsidR="0B80D73D" w:rsidP="2F94352E" w:rsidRDefault="0B80D73D" w14:paraId="664F7547" w14:textId="3220C5E4">
      <w:pPr>
        <w:pStyle w:val="ListParagraph"/>
        <w:numPr>
          <w:ilvl w:val="0"/>
          <w:numId w:val="8"/>
        </w:numPr>
        <w:jc w:val="both"/>
        <w:rPr>
          <w:rFonts w:ascii="Times New Roman" w:hAnsi="Times New Roman" w:eastAsia="Times New Roman" w:cs="Times New Roman"/>
          <w:noProof w:val="0"/>
          <w:sz w:val="24"/>
          <w:szCs w:val="24"/>
          <w:lang w:val="en-US"/>
        </w:rPr>
      </w:pPr>
      <w:r w:rsidRPr="34766248" w:rsidR="35ECAE5A">
        <w:rPr>
          <w:rFonts w:ascii="Times New Roman" w:hAnsi="Times New Roman" w:eastAsia="Times New Roman" w:cs="Times New Roman"/>
          <w:b w:val="0"/>
          <w:bCs w:val="0"/>
          <w:noProof w:val="0"/>
          <w:color w:val="000000" w:themeColor="text1" w:themeTint="FF" w:themeShade="FF"/>
          <w:lang w:val="en-US"/>
        </w:rPr>
        <w:t xml:space="preserve">Walker, E. (2023, September 5). How Age Impacts Your Health Insurance Costs. </w:t>
      </w:r>
      <w:r w:rsidRPr="34766248" w:rsidR="35ECAE5A">
        <w:rPr>
          <w:rFonts w:ascii="Times New Roman" w:hAnsi="Times New Roman" w:eastAsia="Times New Roman" w:cs="Times New Roman"/>
          <w:i w:val="1"/>
          <w:iCs w:val="1"/>
          <w:noProof w:val="0"/>
          <w:color w:val="000000" w:themeColor="text1" w:themeTint="FF" w:themeShade="FF"/>
          <w:lang w:val="en-US"/>
        </w:rPr>
        <w:t>People Keep</w:t>
      </w:r>
      <w:r w:rsidRPr="34766248" w:rsidR="35ECAE5A">
        <w:rPr>
          <w:rFonts w:ascii="Times New Roman" w:hAnsi="Times New Roman" w:eastAsia="Times New Roman" w:cs="Times New Roman"/>
          <w:noProof w:val="0"/>
          <w:color w:val="000000" w:themeColor="text1" w:themeTint="FF" w:themeShade="FF"/>
          <w:lang w:val="en-US"/>
        </w:rPr>
        <w:t xml:space="preserve">. </w:t>
      </w:r>
      <w:hyperlink r:id="R81b7f696698a48a9">
        <w:r w:rsidRPr="34766248" w:rsidR="35ECAE5A">
          <w:rPr>
            <w:rStyle w:val="Hyperlink"/>
            <w:rFonts w:ascii="Times New Roman" w:hAnsi="Times New Roman" w:eastAsia="Times New Roman" w:cs="Times New Roman"/>
            <w:noProof w:val="0"/>
            <w:lang w:val="en-US"/>
          </w:rPr>
          <w:t>https://www.peoplekeep.com/blog/how-age-impacts-your-health-insurance-costs</w:t>
        </w:r>
      </w:hyperlink>
    </w:p>
    <w:p w:rsidR="1BDBCB8E" w:rsidP="34766248" w:rsidRDefault="1BDBCB8E" w14:paraId="74EEB10B" w14:textId="7580DF20">
      <w:pPr>
        <w:pStyle w:val="ListParagraph"/>
        <w:numPr>
          <w:ilvl w:val="0"/>
          <w:numId w:val="8"/>
        </w:numPr>
        <w:spacing w:before="0" w:beforeAutospacing="off" w:after="0" w:afterAutospacing="off" w:line="257" w:lineRule="auto"/>
        <w:ind w:right="0"/>
        <w:jc w:val="both"/>
        <w:rPr>
          <w:rFonts w:ascii="Times New Roman" w:hAnsi="Times New Roman" w:eastAsia="Times New Roman" w:cs="Times New Roman"/>
          <w:strike w:val="0"/>
          <w:dstrike w:val="0"/>
          <w:noProof w:val="0"/>
          <w:color w:val="0563C1"/>
          <w:sz w:val="24"/>
          <w:szCs w:val="24"/>
          <w:u w:val="single"/>
          <w:lang w:val="en-US"/>
        </w:rPr>
      </w:pPr>
      <w:r w:rsidRPr="34766248" w:rsidR="731EC74E">
        <w:rPr>
          <w:rFonts w:ascii="Times New Roman" w:hAnsi="Times New Roman" w:eastAsia="Times New Roman" w:cs="Times New Roman"/>
          <w:noProof w:val="0"/>
          <w:sz w:val="24"/>
          <w:szCs w:val="24"/>
          <w:lang w:val="en-US"/>
        </w:rPr>
        <w:t xml:space="preserve">Life Insurance Insights. (2024, July 10). Impact of height and weight on life insurance in Canada: How is height and weight used in life insurance? What is BMI and why is it important in life insurance? [Blog post]. Life Insurance Insights. </w:t>
      </w:r>
      <w:hyperlink r:id="R0150f7fc3ab94617">
        <w:r w:rsidRPr="34766248" w:rsidR="731EC74E">
          <w:rPr>
            <w:rStyle w:val="Hyperlink"/>
            <w:rFonts w:ascii="Times New Roman" w:hAnsi="Times New Roman" w:eastAsia="Times New Roman" w:cs="Times New Roman"/>
            <w:strike w:val="0"/>
            <w:dstrike w:val="0"/>
            <w:noProof w:val="0"/>
            <w:color w:val="0563C1"/>
            <w:sz w:val="24"/>
            <w:szCs w:val="24"/>
            <w:u w:val="single"/>
            <w:lang w:val="en-US"/>
          </w:rPr>
          <w:t>https://www.lifeinsuranceinsights.com/impact-of-height-and-weight</w:t>
        </w:r>
      </w:hyperlink>
    </w:p>
    <w:p w:rsidR="1BDBCB8E" w:rsidP="34766248" w:rsidRDefault="1BDBCB8E" w14:paraId="44CC30B7" w14:textId="155F34DD">
      <w:pPr>
        <w:pStyle w:val="ListParagraph"/>
        <w:numPr>
          <w:ilvl w:val="0"/>
          <w:numId w:val="8"/>
        </w:numPr>
        <w:spacing w:before="0" w:beforeAutospacing="off" w:after="0" w:afterAutospacing="off"/>
        <w:ind w:right="0"/>
        <w:jc w:val="both"/>
        <w:rPr>
          <w:rFonts w:ascii="Times New Roman" w:hAnsi="Times New Roman" w:eastAsia="Times New Roman" w:cs="Times New Roman"/>
          <w:strike w:val="0"/>
          <w:dstrike w:val="0"/>
          <w:noProof w:val="0"/>
          <w:color w:val="0563C1"/>
          <w:sz w:val="24"/>
          <w:szCs w:val="24"/>
          <w:u w:val="single"/>
          <w:lang w:val="en-US"/>
        </w:rPr>
      </w:pPr>
      <w:r w:rsidRPr="34766248" w:rsidR="731EC74E">
        <w:rPr>
          <w:rFonts w:ascii="Times New Roman" w:hAnsi="Times New Roman" w:eastAsia="Times New Roman" w:cs="Times New Roman"/>
          <w:noProof w:val="0"/>
          <w:sz w:val="24"/>
          <w:szCs w:val="24"/>
          <w:lang w:val="en-US"/>
        </w:rPr>
        <w:t xml:space="preserve">World Health Organization. (2021, May 6). A healthy lifestyle - WHO recommendations. World Health Organization. </w:t>
      </w:r>
      <w:hyperlink r:id="R4f3274cc301143d5">
        <w:r w:rsidRPr="34766248" w:rsidR="731EC74E">
          <w:rPr>
            <w:rStyle w:val="Hyperlink"/>
            <w:rFonts w:ascii="Times New Roman" w:hAnsi="Times New Roman" w:eastAsia="Times New Roman" w:cs="Times New Roman"/>
            <w:strike w:val="0"/>
            <w:dstrike w:val="0"/>
            <w:noProof w:val="0"/>
            <w:color w:val="0563C1"/>
            <w:sz w:val="24"/>
            <w:szCs w:val="24"/>
            <w:u w:val="single"/>
            <w:lang w:val="en-US"/>
          </w:rPr>
          <w:t>https://www.who.int/europe/news-room/fact-sheets/item/a-healthy-lifestyle---who-recommendations</w:t>
        </w:r>
      </w:hyperlink>
    </w:p>
    <w:p w:rsidR="1BDBCB8E" w:rsidP="34766248" w:rsidRDefault="1BDBCB8E" w14:paraId="13E100DB" w14:textId="5A8B7998">
      <w:pPr>
        <w:pStyle w:val="ListParagraph"/>
        <w:numPr>
          <w:ilvl w:val="0"/>
          <w:numId w:val="8"/>
        </w:numPr>
        <w:jc w:val="both"/>
        <w:rPr>
          <w:rFonts w:ascii="Times New Roman" w:hAnsi="Times New Roman" w:eastAsia="Times New Roman" w:cs="Times New Roman"/>
          <w:noProof w:val="0"/>
          <w:sz w:val="24"/>
          <w:szCs w:val="24"/>
          <w:lang w:val="en-US"/>
        </w:rPr>
      </w:pPr>
      <w:r w:rsidRPr="34766248" w:rsidR="731EC74E">
        <w:rPr>
          <w:rFonts w:ascii="Times New Roman" w:hAnsi="Times New Roman" w:eastAsia="Times New Roman" w:cs="Times New Roman"/>
          <w:noProof w:val="0"/>
          <w:sz w:val="24"/>
          <w:szCs w:val="24"/>
          <w:lang w:val="en-US"/>
        </w:rPr>
        <w:t xml:space="preserve">Mylona, E. K., Benitez, G., Shehadeh, F., Fleury, E., </w:t>
      </w:r>
      <w:r w:rsidRPr="34766248" w:rsidR="731EC74E">
        <w:rPr>
          <w:rFonts w:ascii="Times New Roman" w:hAnsi="Times New Roman" w:eastAsia="Times New Roman" w:cs="Times New Roman"/>
          <w:noProof w:val="0"/>
          <w:sz w:val="24"/>
          <w:szCs w:val="24"/>
          <w:lang w:val="en-US"/>
        </w:rPr>
        <w:t>Mylonakis</w:t>
      </w:r>
      <w:r w:rsidRPr="34766248" w:rsidR="731EC74E">
        <w:rPr>
          <w:rFonts w:ascii="Times New Roman" w:hAnsi="Times New Roman" w:eastAsia="Times New Roman" w:cs="Times New Roman"/>
          <w:noProof w:val="0"/>
          <w:sz w:val="24"/>
          <w:szCs w:val="24"/>
          <w:lang w:val="en-US"/>
        </w:rPr>
        <w:t xml:space="preserve">, S. C., </w:t>
      </w:r>
      <w:r w:rsidRPr="34766248" w:rsidR="731EC74E">
        <w:rPr>
          <w:rFonts w:ascii="Times New Roman" w:hAnsi="Times New Roman" w:eastAsia="Times New Roman" w:cs="Times New Roman"/>
          <w:noProof w:val="0"/>
          <w:sz w:val="24"/>
          <w:szCs w:val="24"/>
          <w:lang w:val="en-US"/>
        </w:rPr>
        <w:t>Kalligeros</w:t>
      </w:r>
      <w:r w:rsidRPr="34766248" w:rsidR="731EC74E">
        <w:rPr>
          <w:rFonts w:ascii="Times New Roman" w:hAnsi="Times New Roman" w:eastAsia="Times New Roman" w:cs="Times New Roman"/>
          <w:noProof w:val="0"/>
          <w:sz w:val="24"/>
          <w:szCs w:val="24"/>
          <w:lang w:val="en-US"/>
        </w:rPr>
        <w:t xml:space="preserve">, M., &amp; </w:t>
      </w:r>
      <w:r w:rsidRPr="34766248" w:rsidR="731EC74E">
        <w:rPr>
          <w:rFonts w:ascii="Times New Roman" w:hAnsi="Times New Roman" w:eastAsia="Times New Roman" w:cs="Times New Roman"/>
          <w:noProof w:val="0"/>
          <w:sz w:val="24"/>
          <w:szCs w:val="24"/>
          <w:lang w:val="en-US"/>
        </w:rPr>
        <w:t>Mylonakis</w:t>
      </w:r>
      <w:r w:rsidRPr="34766248" w:rsidR="731EC74E">
        <w:rPr>
          <w:rFonts w:ascii="Times New Roman" w:hAnsi="Times New Roman" w:eastAsia="Times New Roman" w:cs="Times New Roman"/>
          <w:noProof w:val="0"/>
          <w:sz w:val="24"/>
          <w:szCs w:val="24"/>
          <w:lang w:val="en-US"/>
        </w:rPr>
        <w:t xml:space="preserve">, E. (2020). The association of obesity with health insurance coverage and demographic characteristics: A statewide cross-sectional study. *Medicine, 99*(27), e21016. </w:t>
      </w:r>
      <w:hyperlink r:id="R1d2a994d50494915">
        <w:r w:rsidRPr="34766248" w:rsidR="731EC74E">
          <w:rPr>
            <w:rStyle w:val="Hyperlink"/>
            <w:rFonts w:ascii="Times New Roman" w:hAnsi="Times New Roman" w:eastAsia="Times New Roman" w:cs="Times New Roman"/>
            <w:strike w:val="0"/>
            <w:dstrike w:val="0"/>
            <w:noProof w:val="0"/>
            <w:color w:val="0563C1"/>
            <w:sz w:val="24"/>
            <w:szCs w:val="24"/>
            <w:u w:val="single"/>
            <w:lang w:val="en-US"/>
          </w:rPr>
          <w:t>https://doi.org/10.1097/MD.0000000000021016</w:t>
        </w:r>
      </w:hyperlink>
      <w:r w:rsidRPr="34766248" w:rsidR="731EC74E">
        <w:rPr>
          <w:rFonts w:ascii="Times New Roman" w:hAnsi="Times New Roman" w:eastAsia="Times New Roman" w:cs="Times New Roman"/>
          <w:noProof w:val="0"/>
          <w:sz w:val="24"/>
          <w:szCs w:val="24"/>
          <w:lang w:val="en-US"/>
        </w:rPr>
        <w:t>4.</w:t>
      </w:r>
      <w:r w:rsidRPr="34766248" w:rsidR="731EC74E">
        <w:rPr>
          <w:rFonts w:ascii="Times New Roman" w:hAnsi="Times New Roman" w:eastAsia="Times New Roman" w:cs="Times New Roman"/>
          <w:b w:val="0"/>
          <w:bCs w:val="0"/>
          <w:i w:val="0"/>
          <w:iCs w:val="0"/>
          <w:noProof w:val="0"/>
          <w:sz w:val="24"/>
          <w:szCs w:val="24"/>
          <w:lang w:val="en-US"/>
        </w:rPr>
        <w:t xml:space="preserve">      </w:t>
      </w:r>
      <w:r w:rsidRPr="34766248" w:rsidR="731EC74E">
        <w:rPr>
          <w:rFonts w:ascii="Times New Roman" w:hAnsi="Times New Roman" w:eastAsia="Times New Roman" w:cs="Times New Roman"/>
          <w:noProof w:val="0"/>
          <w:sz w:val="24"/>
          <w:szCs w:val="24"/>
          <w:lang w:val="en-US"/>
        </w:rPr>
        <w:t xml:space="preserve">Sun Life. (n.d.). Life insurance </w:t>
      </w:r>
      <w:r w:rsidRPr="34766248" w:rsidR="731EC74E">
        <w:rPr>
          <w:rFonts w:ascii="Times New Roman" w:hAnsi="Times New Roman" w:eastAsia="Times New Roman" w:cs="Times New Roman"/>
          <w:noProof w:val="0"/>
          <w:sz w:val="24"/>
          <w:szCs w:val="24"/>
          <w:lang w:val="en-US"/>
        </w:rPr>
        <w:t>adult</w:t>
      </w:r>
      <w:r w:rsidRPr="34766248" w:rsidR="731EC74E">
        <w:rPr>
          <w:rFonts w:ascii="Times New Roman" w:hAnsi="Times New Roman" w:eastAsia="Times New Roman" w:cs="Times New Roman"/>
          <w:noProof w:val="0"/>
          <w:sz w:val="24"/>
          <w:szCs w:val="24"/>
          <w:lang w:val="en-US"/>
        </w:rPr>
        <w:t xml:space="preserve"> build tables. Sun Life. Retrieved October 14, 2024, from </w:t>
      </w:r>
      <w:hyperlink r:id="Rd39f1f60cd044f78">
        <w:r w:rsidRPr="34766248" w:rsidR="731EC74E">
          <w:rPr>
            <w:rStyle w:val="Hyperlink"/>
            <w:rFonts w:ascii="Times New Roman" w:hAnsi="Times New Roman" w:eastAsia="Times New Roman" w:cs="Times New Roman"/>
            <w:strike w:val="0"/>
            <w:dstrike w:val="0"/>
            <w:noProof w:val="0"/>
            <w:color w:val="0563C1"/>
            <w:sz w:val="24"/>
            <w:szCs w:val="24"/>
            <w:u w:val="single"/>
            <w:lang w:val="en-US"/>
          </w:rPr>
          <w:t>https://suncentral.sunlife.ca/en/client-service/new-business-and-underwriting/applying-and-underwriting/life-insurance-underwriting/life-insurance-adult-build-tables/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zS1PZjt9DF2zb" int2:id="XfdhRWdo">
      <int2:state int2:type="AugLoop_Text_Critique" int2:value="Rejected"/>
    </int2:textHash>
    <int2:textHash int2:hashCode="1Iui6MhFkRvX+K" int2:id="zidfLvdK">
      <int2:state int2:type="AugLoop_Text_Critique" int2:value="Rejected"/>
    </int2:textHash>
    <int2:textHash int2:hashCode="3UAvMwkVL8LUjK" int2:id="1NdOHIjz">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8a90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d0abdc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fa4a2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97366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63fd6562"/>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4">
    <w:nsid w:val="5584c1f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44944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638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2ff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145A80"/>
    <w:rsid w:val="00447997"/>
    <w:rsid w:val="006ADAED"/>
    <w:rsid w:val="0070A7C7"/>
    <w:rsid w:val="009BFDEE"/>
    <w:rsid w:val="00DEF5ED"/>
    <w:rsid w:val="00DEF5ED"/>
    <w:rsid w:val="010C1118"/>
    <w:rsid w:val="01219FDE"/>
    <w:rsid w:val="017B4BC8"/>
    <w:rsid w:val="01C8BCC5"/>
    <w:rsid w:val="01F82391"/>
    <w:rsid w:val="0209C345"/>
    <w:rsid w:val="0232EFBD"/>
    <w:rsid w:val="024D05C7"/>
    <w:rsid w:val="025207B0"/>
    <w:rsid w:val="02527335"/>
    <w:rsid w:val="0266F8AB"/>
    <w:rsid w:val="02703272"/>
    <w:rsid w:val="028BDBE3"/>
    <w:rsid w:val="02982B95"/>
    <w:rsid w:val="029833DE"/>
    <w:rsid w:val="02A64238"/>
    <w:rsid w:val="02A866BF"/>
    <w:rsid w:val="02E55FF7"/>
    <w:rsid w:val="03009322"/>
    <w:rsid w:val="0306E79A"/>
    <w:rsid w:val="03100622"/>
    <w:rsid w:val="031E7F4C"/>
    <w:rsid w:val="0345AA1B"/>
    <w:rsid w:val="034A6E3C"/>
    <w:rsid w:val="038AEBA4"/>
    <w:rsid w:val="03BBD16D"/>
    <w:rsid w:val="03C0332A"/>
    <w:rsid w:val="044FDD3F"/>
    <w:rsid w:val="046C77F5"/>
    <w:rsid w:val="0472EE3A"/>
    <w:rsid w:val="047A836D"/>
    <w:rsid w:val="04910BFD"/>
    <w:rsid w:val="04A4D101"/>
    <w:rsid w:val="04C47125"/>
    <w:rsid w:val="04F8775A"/>
    <w:rsid w:val="04FB4923"/>
    <w:rsid w:val="05015674"/>
    <w:rsid w:val="0534238A"/>
    <w:rsid w:val="05451A44"/>
    <w:rsid w:val="0546D256"/>
    <w:rsid w:val="054BC9BF"/>
    <w:rsid w:val="054EEB81"/>
    <w:rsid w:val="055B1C3E"/>
    <w:rsid w:val="056B2827"/>
    <w:rsid w:val="05862DDC"/>
    <w:rsid w:val="058FB89C"/>
    <w:rsid w:val="05A4EC78"/>
    <w:rsid w:val="0609BB50"/>
    <w:rsid w:val="066920EE"/>
    <w:rsid w:val="068F38DF"/>
    <w:rsid w:val="07000FF6"/>
    <w:rsid w:val="0705F437"/>
    <w:rsid w:val="07A3BF39"/>
    <w:rsid w:val="07E09B96"/>
    <w:rsid w:val="07F52ABB"/>
    <w:rsid w:val="07F91669"/>
    <w:rsid w:val="08008B37"/>
    <w:rsid w:val="08246C3B"/>
    <w:rsid w:val="083D69EB"/>
    <w:rsid w:val="08E25825"/>
    <w:rsid w:val="08E76F01"/>
    <w:rsid w:val="091CA0E6"/>
    <w:rsid w:val="0924CD54"/>
    <w:rsid w:val="092F7C46"/>
    <w:rsid w:val="0959FC1B"/>
    <w:rsid w:val="0967D620"/>
    <w:rsid w:val="096D38CF"/>
    <w:rsid w:val="098F2C28"/>
    <w:rsid w:val="09A264E9"/>
    <w:rsid w:val="09B385FF"/>
    <w:rsid w:val="09B7B525"/>
    <w:rsid w:val="09EEAA7F"/>
    <w:rsid w:val="09F9A450"/>
    <w:rsid w:val="09FF0353"/>
    <w:rsid w:val="0A50F2C4"/>
    <w:rsid w:val="0A6CFEED"/>
    <w:rsid w:val="0ABCD395"/>
    <w:rsid w:val="0AD64C03"/>
    <w:rsid w:val="0AF113F1"/>
    <w:rsid w:val="0AF7BA0C"/>
    <w:rsid w:val="0B5C76DA"/>
    <w:rsid w:val="0B80D73D"/>
    <w:rsid w:val="0BE2DCF2"/>
    <w:rsid w:val="0C1053B3"/>
    <w:rsid w:val="0C1136CA"/>
    <w:rsid w:val="0DB2CB02"/>
    <w:rsid w:val="0DC052FB"/>
    <w:rsid w:val="0DEC9DB0"/>
    <w:rsid w:val="0E19432A"/>
    <w:rsid w:val="0E2CCDF9"/>
    <w:rsid w:val="0E3E80A7"/>
    <w:rsid w:val="0E9B3787"/>
    <w:rsid w:val="0EA52490"/>
    <w:rsid w:val="0ECD27D9"/>
    <w:rsid w:val="0F0525A5"/>
    <w:rsid w:val="0F3FB3BA"/>
    <w:rsid w:val="0F65947F"/>
    <w:rsid w:val="1007C358"/>
    <w:rsid w:val="1082E0BB"/>
    <w:rsid w:val="10964571"/>
    <w:rsid w:val="10E964AA"/>
    <w:rsid w:val="11059A1F"/>
    <w:rsid w:val="115A8F51"/>
    <w:rsid w:val="1196481C"/>
    <w:rsid w:val="11C8843F"/>
    <w:rsid w:val="11F226D5"/>
    <w:rsid w:val="12078566"/>
    <w:rsid w:val="12185404"/>
    <w:rsid w:val="121AAAD5"/>
    <w:rsid w:val="127013FD"/>
    <w:rsid w:val="12812A56"/>
    <w:rsid w:val="12984C1D"/>
    <w:rsid w:val="12CBB307"/>
    <w:rsid w:val="12D0A085"/>
    <w:rsid w:val="12EBCB0E"/>
    <w:rsid w:val="130A8356"/>
    <w:rsid w:val="131835F3"/>
    <w:rsid w:val="13335375"/>
    <w:rsid w:val="136AC2D7"/>
    <w:rsid w:val="1393DB45"/>
    <w:rsid w:val="13AE7BC5"/>
    <w:rsid w:val="13BADF0D"/>
    <w:rsid w:val="13EA4BC4"/>
    <w:rsid w:val="13EC1B6D"/>
    <w:rsid w:val="1402C4B7"/>
    <w:rsid w:val="141D7AB0"/>
    <w:rsid w:val="147C4082"/>
    <w:rsid w:val="14802E18"/>
    <w:rsid w:val="14F74E8E"/>
    <w:rsid w:val="152422C0"/>
    <w:rsid w:val="152FC2C3"/>
    <w:rsid w:val="156EF651"/>
    <w:rsid w:val="15D7F16A"/>
    <w:rsid w:val="16578C00"/>
    <w:rsid w:val="16C3094A"/>
    <w:rsid w:val="16C70F5D"/>
    <w:rsid w:val="170D990D"/>
    <w:rsid w:val="17229AA5"/>
    <w:rsid w:val="1781FF12"/>
    <w:rsid w:val="1796BE2C"/>
    <w:rsid w:val="17AAA4F2"/>
    <w:rsid w:val="17B11951"/>
    <w:rsid w:val="17D408F6"/>
    <w:rsid w:val="17EB8114"/>
    <w:rsid w:val="17FEF14C"/>
    <w:rsid w:val="180FDD07"/>
    <w:rsid w:val="1881E873"/>
    <w:rsid w:val="1881E873"/>
    <w:rsid w:val="18A9826E"/>
    <w:rsid w:val="18AC1854"/>
    <w:rsid w:val="18B6AFF0"/>
    <w:rsid w:val="18F5EC0A"/>
    <w:rsid w:val="191A7A41"/>
    <w:rsid w:val="192661D4"/>
    <w:rsid w:val="199A7A3C"/>
    <w:rsid w:val="19B73445"/>
    <w:rsid w:val="19CB4FAF"/>
    <w:rsid w:val="19D0EF64"/>
    <w:rsid w:val="1A228BDE"/>
    <w:rsid w:val="1A3FC6F2"/>
    <w:rsid w:val="1A4A0D62"/>
    <w:rsid w:val="1AB80F5E"/>
    <w:rsid w:val="1B1E6BF1"/>
    <w:rsid w:val="1B4B7500"/>
    <w:rsid w:val="1B6C88CA"/>
    <w:rsid w:val="1B742E49"/>
    <w:rsid w:val="1BAF7D78"/>
    <w:rsid w:val="1BB9463A"/>
    <w:rsid w:val="1BBB94E3"/>
    <w:rsid w:val="1BC4ADD3"/>
    <w:rsid w:val="1BDBCB8E"/>
    <w:rsid w:val="1BE5A2DD"/>
    <w:rsid w:val="1C0649B4"/>
    <w:rsid w:val="1C4526D7"/>
    <w:rsid w:val="1C79B836"/>
    <w:rsid w:val="1C95CFA0"/>
    <w:rsid w:val="1D5B341B"/>
    <w:rsid w:val="1D615D7C"/>
    <w:rsid w:val="1D6C678B"/>
    <w:rsid w:val="1DA3632D"/>
    <w:rsid w:val="1DDAE122"/>
    <w:rsid w:val="1E1A1E5C"/>
    <w:rsid w:val="1E3A59E3"/>
    <w:rsid w:val="1E5849C9"/>
    <w:rsid w:val="1E5EB1B7"/>
    <w:rsid w:val="1E848EF6"/>
    <w:rsid w:val="1E997E9D"/>
    <w:rsid w:val="1EA2276D"/>
    <w:rsid w:val="1EE11D02"/>
    <w:rsid w:val="1F0D96B3"/>
    <w:rsid w:val="1F10F82A"/>
    <w:rsid w:val="1F2C3CB0"/>
    <w:rsid w:val="1F475DDA"/>
    <w:rsid w:val="1F69C36C"/>
    <w:rsid w:val="1F88DC82"/>
    <w:rsid w:val="2003A758"/>
    <w:rsid w:val="20085367"/>
    <w:rsid w:val="20259D62"/>
    <w:rsid w:val="2026C5D2"/>
    <w:rsid w:val="2043B85F"/>
    <w:rsid w:val="207608BD"/>
    <w:rsid w:val="209E34F5"/>
    <w:rsid w:val="20C25E88"/>
    <w:rsid w:val="20D3A3B1"/>
    <w:rsid w:val="20D9509B"/>
    <w:rsid w:val="214BF3E9"/>
    <w:rsid w:val="216C358C"/>
    <w:rsid w:val="219BE6E9"/>
    <w:rsid w:val="21DB63DC"/>
    <w:rsid w:val="21F08C4C"/>
    <w:rsid w:val="21F84FED"/>
    <w:rsid w:val="22259179"/>
    <w:rsid w:val="224CE18B"/>
    <w:rsid w:val="22559817"/>
    <w:rsid w:val="22A0F8C8"/>
    <w:rsid w:val="22D9E44F"/>
    <w:rsid w:val="230FBF53"/>
    <w:rsid w:val="2342473D"/>
    <w:rsid w:val="235C614C"/>
    <w:rsid w:val="23740807"/>
    <w:rsid w:val="2386F63C"/>
    <w:rsid w:val="23CF5D0F"/>
    <w:rsid w:val="23FCFAB5"/>
    <w:rsid w:val="2405C13D"/>
    <w:rsid w:val="243AED4E"/>
    <w:rsid w:val="244A399D"/>
    <w:rsid w:val="247B5778"/>
    <w:rsid w:val="24F8152E"/>
    <w:rsid w:val="2522B1FC"/>
    <w:rsid w:val="2547E1E6"/>
    <w:rsid w:val="25B48739"/>
    <w:rsid w:val="26145012"/>
    <w:rsid w:val="26224CE3"/>
    <w:rsid w:val="26249125"/>
    <w:rsid w:val="26249125"/>
    <w:rsid w:val="26307890"/>
    <w:rsid w:val="264911BC"/>
    <w:rsid w:val="2650B119"/>
    <w:rsid w:val="2661EAED"/>
    <w:rsid w:val="267FEB7B"/>
    <w:rsid w:val="26A64ED3"/>
    <w:rsid w:val="26D40147"/>
    <w:rsid w:val="272C8E9F"/>
    <w:rsid w:val="27456295"/>
    <w:rsid w:val="2798B451"/>
    <w:rsid w:val="27A09A6A"/>
    <w:rsid w:val="27D49FA1"/>
    <w:rsid w:val="27DF1793"/>
    <w:rsid w:val="27F4889B"/>
    <w:rsid w:val="27F5C08E"/>
    <w:rsid w:val="27F8F753"/>
    <w:rsid w:val="27FB577E"/>
    <w:rsid w:val="2803F2E2"/>
    <w:rsid w:val="28145A80"/>
    <w:rsid w:val="281CD253"/>
    <w:rsid w:val="2826610F"/>
    <w:rsid w:val="28B37EB9"/>
    <w:rsid w:val="28EADF94"/>
    <w:rsid w:val="28EAE62F"/>
    <w:rsid w:val="28EF05FC"/>
    <w:rsid w:val="28F72F1F"/>
    <w:rsid w:val="291CEAE8"/>
    <w:rsid w:val="292F393A"/>
    <w:rsid w:val="295326CF"/>
    <w:rsid w:val="2959E15F"/>
    <w:rsid w:val="295C6D62"/>
    <w:rsid w:val="29807A50"/>
    <w:rsid w:val="29967CC8"/>
    <w:rsid w:val="299E7A4F"/>
    <w:rsid w:val="29B73E9D"/>
    <w:rsid w:val="29B87032"/>
    <w:rsid w:val="2A13BF3A"/>
    <w:rsid w:val="2A2DF2C0"/>
    <w:rsid w:val="2A4DF55C"/>
    <w:rsid w:val="2A5F23B6"/>
    <w:rsid w:val="2A88FE0E"/>
    <w:rsid w:val="2A939C10"/>
    <w:rsid w:val="2AAE7CA9"/>
    <w:rsid w:val="2ABB15AA"/>
    <w:rsid w:val="2ACA4CC2"/>
    <w:rsid w:val="2AE0CA0C"/>
    <w:rsid w:val="2AE0CA0C"/>
    <w:rsid w:val="2AE7D45C"/>
    <w:rsid w:val="2B57B134"/>
    <w:rsid w:val="2BAE392C"/>
    <w:rsid w:val="2BBBCA23"/>
    <w:rsid w:val="2BBD2E64"/>
    <w:rsid w:val="2BDBD22C"/>
    <w:rsid w:val="2BE2C99C"/>
    <w:rsid w:val="2C1F0BEC"/>
    <w:rsid w:val="2C870D49"/>
    <w:rsid w:val="2CCC9679"/>
    <w:rsid w:val="2CD57301"/>
    <w:rsid w:val="2CD6C211"/>
    <w:rsid w:val="2CEE6DAE"/>
    <w:rsid w:val="2D29402F"/>
    <w:rsid w:val="2DBDD2C4"/>
    <w:rsid w:val="2DBF3E0E"/>
    <w:rsid w:val="2E89F279"/>
    <w:rsid w:val="2E9CF60C"/>
    <w:rsid w:val="2ED9E5BD"/>
    <w:rsid w:val="2EF21D13"/>
    <w:rsid w:val="2EFEE05F"/>
    <w:rsid w:val="2F0C495D"/>
    <w:rsid w:val="2F767BA2"/>
    <w:rsid w:val="2F772100"/>
    <w:rsid w:val="2F94352E"/>
    <w:rsid w:val="2F9FD46D"/>
    <w:rsid w:val="2FD73530"/>
    <w:rsid w:val="2FECB8AC"/>
    <w:rsid w:val="301E4EFD"/>
    <w:rsid w:val="30531976"/>
    <w:rsid w:val="305585ED"/>
    <w:rsid w:val="306D17C5"/>
    <w:rsid w:val="3086AA4A"/>
    <w:rsid w:val="308F60D9"/>
    <w:rsid w:val="308FB993"/>
    <w:rsid w:val="309D52AE"/>
    <w:rsid w:val="30A2D769"/>
    <w:rsid w:val="30BA7894"/>
    <w:rsid w:val="30E12B14"/>
    <w:rsid w:val="30F68F38"/>
    <w:rsid w:val="310119B8"/>
    <w:rsid w:val="31089041"/>
    <w:rsid w:val="3111FFD0"/>
    <w:rsid w:val="315854D8"/>
    <w:rsid w:val="31598CC9"/>
    <w:rsid w:val="3173C5CA"/>
    <w:rsid w:val="3183E40C"/>
    <w:rsid w:val="31A94971"/>
    <w:rsid w:val="31B0F418"/>
    <w:rsid w:val="32187AF0"/>
    <w:rsid w:val="32187AF0"/>
    <w:rsid w:val="3219CB61"/>
    <w:rsid w:val="322AFAE4"/>
    <w:rsid w:val="323E7E1A"/>
    <w:rsid w:val="325EE2CA"/>
    <w:rsid w:val="32974FDE"/>
    <w:rsid w:val="32B07626"/>
    <w:rsid w:val="32B24DDF"/>
    <w:rsid w:val="32C5A43B"/>
    <w:rsid w:val="32CEB7A0"/>
    <w:rsid w:val="32E6ADDA"/>
    <w:rsid w:val="3357E8FE"/>
    <w:rsid w:val="336CCBC9"/>
    <w:rsid w:val="337D5E33"/>
    <w:rsid w:val="3395044C"/>
    <w:rsid w:val="33A17A38"/>
    <w:rsid w:val="33FADD4A"/>
    <w:rsid w:val="3429E320"/>
    <w:rsid w:val="3465330D"/>
    <w:rsid w:val="34766248"/>
    <w:rsid w:val="34958972"/>
    <w:rsid w:val="349963EF"/>
    <w:rsid w:val="3501B091"/>
    <w:rsid w:val="35ECAE5A"/>
    <w:rsid w:val="35EFA099"/>
    <w:rsid w:val="361C565B"/>
    <w:rsid w:val="3641D97E"/>
    <w:rsid w:val="36518478"/>
    <w:rsid w:val="367BE9B9"/>
    <w:rsid w:val="368C9E75"/>
    <w:rsid w:val="36C552C9"/>
    <w:rsid w:val="36DAAAB9"/>
    <w:rsid w:val="373AC42B"/>
    <w:rsid w:val="375671A6"/>
    <w:rsid w:val="375E94FA"/>
    <w:rsid w:val="380E95A4"/>
    <w:rsid w:val="38254C4B"/>
    <w:rsid w:val="38437A34"/>
    <w:rsid w:val="384EA3A8"/>
    <w:rsid w:val="384EA3A8"/>
    <w:rsid w:val="385ED66A"/>
    <w:rsid w:val="38673263"/>
    <w:rsid w:val="38712331"/>
    <w:rsid w:val="3890E1FD"/>
    <w:rsid w:val="38A47144"/>
    <w:rsid w:val="38A6246E"/>
    <w:rsid w:val="38ABC135"/>
    <w:rsid w:val="390C9BF3"/>
    <w:rsid w:val="3948D0F0"/>
    <w:rsid w:val="394B8D6A"/>
    <w:rsid w:val="394F1CCD"/>
    <w:rsid w:val="3974A1B5"/>
    <w:rsid w:val="397DB601"/>
    <w:rsid w:val="397F3384"/>
    <w:rsid w:val="39B66592"/>
    <w:rsid w:val="39D7F7C8"/>
    <w:rsid w:val="39DC3474"/>
    <w:rsid w:val="39E9462C"/>
    <w:rsid w:val="39EBF95D"/>
    <w:rsid w:val="3A07159E"/>
    <w:rsid w:val="3A1BC722"/>
    <w:rsid w:val="3A386F4E"/>
    <w:rsid w:val="3A386F4E"/>
    <w:rsid w:val="3A8627A8"/>
    <w:rsid w:val="3AAD5EE8"/>
    <w:rsid w:val="3AB7F639"/>
    <w:rsid w:val="3ADE96D0"/>
    <w:rsid w:val="3AE61EA2"/>
    <w:rsid w:val="3B0DC9FF"/>
    <w:rsid w:val="3B9041D0"/>
    <w:rsid w:val="3BD9A5DB"/>
    <w:rsid w:val="3BEE2B93"/>
    <w:rsid w:val="3BF4E4C5"/>
    <w:rsid w:val="3BFBB392"/>
    <w:rsid w:val="3C10701F"/>
    <w:rsid w:val="3C97BC5A"/>
    <w:rsid w:val="3C9820EC"/>
    <w:rsid w:val="3CCFA455"/>
    <w:rsid w:val="3CDB49B7"/>
    <w:rsid w:val="3D1A3901"/>
    <w:rsid w:val="3D29141E"/>
    <w:rsid w:val="3D3ED703"/>
    <w:rsid w:val="3D55DD88"/>
    <w:rsid w:val="3D66E879"/>
    <w:rsid w:val="3D726741"/>
    <w:rsid w:val="3D821231"/>
    <w:rsid w:val="3DA9B25B"/>
    <w:rsid w:val="3DF029B2"/>
    <w:rsid w:val="3E03DA47"/>
    <w:rsid w:val="3E0CFD00"/>
    <w:rsid w:val="3E33935F"/>
    <w:rsid w:val="3E52029C"/>
    <w:rsid w:val="3E72DABD"/>
    <w:rsid w:val="3EA4160F"/>
    <w:rsid w:val="3F24FEB9"/>
    <w:rsid w:val="3F3E8524"/>
    <w:rsid w:val="3F716979"/>
    <w:rsid w:val="3FC2885A"/>
    <w:rsid w:val="3FC9DA83"/>
    <w:rsid w:val="3FD1B72A"/>
    <w:rsid w:val="4085AB01"/>
    <w:rsid w:val="40AA76DD"/>
    <w:rsid w:val="41405F61"/>
    <w:rsid w:val="414296A1"/>
    <w:rsid w:val="418B3D4F"/>
    <w:rsid w:val="4191AF2B"/>
    <w:rsid w:val="41B47A2D"/>
    <w:rsid w:val="41BFDB8C"/>
    <w:rsid w:val="41E22B01"/>
    <w:rsid w:val="41E22B01"/>
    <w:rsid w:val="41F96E69"/>
    <w:rsid w:val="422A7D01"/>
    <w:rsid w:val="4262F983"/>
    <w:rsid w:val="428C8257"/>
    <w:rsid w:val="428F309A"/>
    <w:rsid w:val="42911EAC"/>
    <w:rsid w:val="4327D212"/>
    <w:rsid w:val="432DABB8"/>
    <w:rsid w:val="4354B068"/>
    <w:rsid w:val="435D99E5"/>
    <w:rsid w:val="4390F288"/>
    <w:rsid w:val="43A99EAE"/>
    <w:rsid w:val="43FF75B5"/>
    <w:rsid w:val="4407A6BE"/>
    <w:rsid w:val="4412AD35"/>
    <w:rsid w:val="442CEFA1"/>
    <w:rsid w:val="446CC092"/>
    <w:rsid w:val="44709C19"/>
    <w:rsid w:val="44A8F94D"/>
    <w:rsid w:val="45531DD9"/>
    <w:rsid w:val="455E4888"/>
    <w:rsid w:val="457D5642"/>
    <w:rsid w:val="457D5642"/>
    <w:rsid w:val="45A6D5AC"/>
    <w:rsid w:val="45E91678"/>
    <w:rsid w:val="461CD0C7"/>
    <w:rsid w:val="461CD0C7"/>
    <w:rsid w:val="464491FC"/>
    <w:rsid w:val="464D7BE4"/>
    <w:rsid w:val="465C980F"/>
    <w:rsid w:val="4684A14D"/>
    <w:rsid w:val="46FD3B65"/>
    <w:rsid w:val="477697B5"/>
    <w:rsid w:val="47B95565"/>
    <w:rsid w:val="47F1BD65"/>
    <w:rsid w:val="4804B873"/>
    <w:rsid w:val="48810DE5"/>
    <w:rsid w:val="48CC3C9A"/>
    <w:rsid w:val="48FC78E6"/>
    <w:rsid w:val="491AE3D4"/>
    <w:rsid w:val="4921F91F"/>
    <w:rsid w:val="49483331"/>
    <w:rsid w:val="499F5BC0"/>
    <w:rsid w:val="49E26695"/>
    <w:rsid w:val="4A1740FD"/>
    <w:rsid w:val="4AC19207"/>
    <w:rsid w:val="4AC3E352"/>
    <w:rsid w:val="4AD7F42D"/>
    <w:rsid w:val="4AEDB6A1"/>
    <w:rsid w:val="4AF38A1F"/>
    <w:rsid w:val="4B3F3F2C"/>
    <w:rsid w:val="4B6515B0"/>
    <w:rsid w:val="4BB74914"/>
    <w:rsid w:val="4BDB8ECD"/>
    <w:rsid w:val="4BDC1634"/>
    <w:rsid w:val="4BDEE72E"/>
    <w:rsid w:val="4BEEF8A5"/>
    <w:rsid w:val="4C5DDC7B"/>
    <w:rsid w:val="4C620B19"/>
    <w:rsid w:val="4C8D560F"/>
    <w:rsid w:val="4CA30225"/>
    <w:rsid w:val="4CA932E6"/>
    <w:rsid w:val="4CB4184C"/>
    <w:rsid w:val="4CEDEDC3"/>
    <w:rsid w:val="4CF1B47F"/>
    <w:rsid w:val="4D1CD064"/>
    <w:rsid w:val="4D2EA14F"/>
    <w:rsid w:val="4D3D2608"/>
    <w:rsid w:val="4D3D4E19"/>
    <w:rsid w:val="4D566E6B"/>
    <w:rsid w:val="4DCD861D"/>
    <w:rsid w:val="4E12BEE5"/>
    <w:rsid w:val="4E33B8AA"/>
    <w:rsid w:val="4E61E909"/>
    <w:rsid w:val="4E6C4231"/>
    <w:rsid w:val="4E6D45F9"/>
    <w:rsid w:val="4E8066D6"/>
    <w:rsid w:val="4E9B23DE"/>
    <w:rsid w:val="4EA35199"/>
    <w:rsid w:val="4ECAAC91"/>
    <w:rsid w:val="4ED892A6"/>
    <w:rsid w:val="4EF9F95B"/>
    <w:rsid w:val="4F5A44DB"/>
    <w:rsid w:val="500AC9B2"/>
    <w:rsid w:val="5072E951"/>
    <w:rsid w:val="5086E060"/>
    <w:rsid w:val="50F161DC"/>
    <w:rsid w:val="51146766"/>
    <w:rsid w:val="513FD7FF"/>
    <w:rsid w:val="5143AF48"/>
    <w:rsid w:val="518C5AC6"/>
    <w:rsid w:val="518D6287"/>
    <w:rsid w:val="5198BC2C"/>
    <w:rsid w:val="52367924"/>
    <w:rsid w:val="52756AFA"/>
    <w:rsid w:val="52B88172"/>
    <w:rsid w:val="52D4BD60"/>
    <w:rsid w:val="52E08A9A"/>
    <w:rsid w:val="53337942"/>
    <w:rsid w:val="535BDFE8"/>
    <w:rsid w:val="540886E2"/>
    <w:rsid w:val="5417CE2C"/>
    <w:rsid w:val="5446120B"/>
    <w:rsid w:val="54911B6F"/>
    <w:rsid w:val="54E9BAD8"/>
    <w:rsid w:val="55075BF5"/>
    <w:rsid w:val="5539CF19"/>
    <w:rsid w:val="5551754E"/>
    <w:rsid w:val="557F9A3A"/>
    <w:rsid w:val="558FFD66"/>
    <w:rsid w:val="55B135FD"/>
    <w:rsid w:val="55EB1E83"/>
    <w:rsid w:val="55F0C61E"/>
    <w:rsid w:val="55F9FAAB"/>
    <w:rsid w:val="561D805F"/>
    <w:rsid w:val="562B1BC1"/>
    <w:rsid w:val="56322061"/>
    <w:rsid w:val="56329532"/>
    <w:rsid w:val="5633D0B2"/>
    <w:rsid w:val="569D1BAF"/>
    <w:rsid w:val="56E3374A"/>
    <w:rsid w:val="570A7123"/>
    <w:rsid w:val="572758C1"/>
    <w:rsid w:val="577C3328"/>
    <w:rsid w:val="5792268B"/>
    <w:rsid w:val="57AFDD67"/>
    <w:rsid w:val="57B1BAB5"/>
    <w:rsid w:val="5819DA18"/>
    <w:rsid w:val="583C196D"/>
    <w:rsid w:val="584507E0"/>
    <w:rsid w:val="585332A5"/>
    <w:rsid w:val="5890D87E"/>
    <w:rsid w:val="58A9CA51"/>
    <w:rsid w:val="58ADE32D"/>
    <w:rsid w:val="58AF659A"/>
    <w:rsid w:val="58CC7ACF"/>
    <w:rsid w:val="58CF56CA"/>
    <w:rsid w:val="593B8E6E"/>
    <w:rsid w:val="5972747F"/>
    <w:rsid w:val="59C2DA82"/>
    <w:rsid w:val="59CB8E42"/>
    <w:rsid w:val="59D58437"/>
    <w:rsid w:val="59E1A467"/>
    <w:rsid w:val="5A217542"/>
    <w:rsid w:val="5A5B0CF5"/>
    <w:rsid w:val="5A6799F7"/>
    <w:rsid w:val="5A844685"/>
    <w:rsid w:val="5A9E0974"/>
    <w:rsid w:val="5B0FCC29"/>
    <w:rsid w:val="5B17C847"/>
    <w:rsid w:val="5B34E66B"/>
    <w:rsid w:val="5B513DF4"/>
    <w:rsid w:val="5B6721F2"/>
    <w:rsid w:val="5B7A8551"/>
    <w:rsid w:val="5BD5D601"/>
    <w:rsid w:val="5C00B37D"/>
    <w:rsid w:val="5C3E2CA0"/>
    <w:rsid w:val="5C86CB3B"/>
    <w:rsid w:val="5C90959B"/>
    <w:rsid w:val="5CF1C3E3"/>
    <w:rsid w:val="5D52CF22"/>
    <w:rsid w:val="5D55C4CB"/>
    <w:rsid w:val="5D713666"/>
    <w:rsid w:val="5DBF712B"/>
    <w:rsid w:val="5DE8CE9D"/>
    <w:rsid w:val="5E1911C7"/>
    <w:rsid w:val="5E40A653"/>
    <w:rsid w:val="5EA3A4D6"/>
    <w:rsid w:val="5F198C67"/>
    <w:rsid w:val="5F242182"/>
    <w:rsid w:val="5F45D468"/>
    <w:rsid w:val="5F6C98E0"/>
    <w:rsid w:val="5F892A5C"/>
    <w:rsid w:val="5FAEC4AB"/>
    <w:rsid w:val="5FCE5922"/>
    <w:rsid w:val="5FE53C1B"/>
    <w:rsid w:val="600E6E77"/>
    <w:rsid w:val="604C8B8E"/>
    <w:rsid w:val="605FE980"/>
    <w:rsid w:val="60CB10A0"/>
    <w:rsid w:val="60E81BE4"/>
    <w:rsid w:val="60FF498F"/>
    <w:rsid w:val="611329B9"/>
    <w:rsid w:val="6153D54F"/>
    <w:rsid w:val="61A980E6"/>
    <w:rsid w:val="61DE67B9"/>
    <w:rsid w:val="61E72718"/>
    <w:rsid w:val="61F08E4B"/>
    <w:rsid w:val="61F0AB3B"/>
    <w:rsid w:val="6203899F"/>
    <w:rsid w:val="62253BF6"/>
    <w:rsid w:val="6251DC8C"/>
    <w:rsid w:val="6270EFBF"/>
    <w:rsid w:val="628AE5B2"/>
    <w:rsid w:val="628B3D1E"/>
    <w:rsid w:val="62983377"/>
    <w:rsid w:val="62C98BBD"/>
    <w:rsid w:val="63013D7D"/>
    <w:rsid w:val="63587157"/>
    <w:rsid w:val="6367C342"/>
    <w:rsid w:val="6385D62C"/>
    <w:rsid w:val="63894BB0"/>
    <w:rsid w:val="63AB3EB3"/>
    <w:rsid w:val="63B38229"/>
    <w:rsid w:val="63DC9C0E"/>
    <w:rsid w:val="63E81CBE"/>
    <w:rsid w:val="64022A66"/>
    <w:rsid w:val="643F43A1"/>
    <w:rsid w:val="64423359"/>
    <w:rsid w:val="645075CE"/>
    <w:rsid w:val="646C0517"/>
    <w:rsid w:val="651F3940"/>
    <w:rsid w:val="653AF4F5"/>
    <w:rsid w:val="653C8C10"/>
    <w:rsid w:val="65BFE2E7"/>
    <w:rsid w:val="65EC471F"/>
    <w:rsid w:val="662787B7"/>
    <w:rsid w:val="663AA93C"/>
    <w:rsid w:val="6652A14E"/>
    <w:rsid w:val="667ACB23"/>
    <w:rsid w:val="66A06CB6"/>
    <w:rsid w:val="66F32A5C"/>
    <w:rsid w:val="66F35D55"/>
    <w:rsid w:val="6719E7D2"/>
    <w:rsid w:val="672AE500"/>
    <w:rsid w:val="675810DF"/>
    <w:rsid w:val="67602DA1"/>
    <w:rsid w:val="67697746"/>
    <w:rsid w:val="6777312E"/>
    <w:rsid w:val="6781D58A"/>
    <w:rsid w:val="67E36E7F"/>
    <w:rsid w:val="67F32265"/>
    <w:rsid w:val="680DFD53"/>
    <w:rsid w:val="681BCE72"/>
    <w:rsid w:val="686BDDB1"/>
    <w:rsid w:val="693168B3"/>
    <w:rsid w:val="697D1E21"/>
    <w:rsid w:val="69FBB177"/>
    <w:rsid w:val="6A307DE8"/>
    <w:rsid w:val="6A35AB66"/>
    <w:rsid w:val="6A3895DF"/>
    <w:rsid w:val="6A5E8DA6"/>
    <w:rsid w:val="6A8FA08D"/>
    <w:rsid w:val="6A8FA0B5"/>
    <w:rsid w:val="6AB8A726"/>
    <w:rsid w:val="6AD23936"/>
    <w:rsid w:val="6AF87DCD"/>
    <w:rsid w:val="6B0E6FB5"/>
    <w:rsid w:val="6B1D6EF8"/>
    <w:rsid w:val="6B51CC29"/>
    <w:rsid w:val="6B5A86EE"/>
    <w:rsid w:val="6B6BAF65"/>
    <w:rsid w:val="6BB619B5"/>
    <w:rsid w:val="6BFFDBC2"/>
    <w:rsid w:val="6C12310B"/>
    <w:rsid w:val="6C1D456B"/>
    <w:rsid w:val="6C54FE2B"/>
    <w:rsid w:val="6C6EE643"/>
    <w:rsid w:val="6C7D2DDA"/>
    <w:rsid w:val="6C7EB7FD"/>
    <w:rsid w:val="6C81AA11"/>
    <w:rsid w:val="6C8EA444"/>
    <w:rsid w:val="6C96461E"/>
    <w:rsid w:val="6CCE87D4"/>
    <w:rsid w:val="6CD85ACB"/>
    <w:rsid w:val="6D0F8E19"/>
    <w:rsid w:val="6D1A561A"/>
    <w:rsid w:val="6D22A425"/>
    <w:rsid w:val="6D32234D"/>
    <w:rsid w:val="6D5E1B0C"/>
    <w:rsid w:val="6D910EC0"/>
    <w:rsid w:val="6DDB67F4"/>
    <w:rsid w:val="6E1509F0"/>
    <w:rsid w:val="6E2FA6C0"/>
    <w:rsid w:val="6E48F85E"/>
    <w:rsid w:val="6E7ED0B6"/>
    <w:rsid w:val="6E8BA8B2"/>
    <w:rsid w:val="6E8C146A"/>
    <w:rsid w:val="6EF3D926"/>
    <w:rsid w:val="6F0B85F8"/>
    <w:rsid w:val="6F4C8FD8"/>
    <w:rsid w:val="6F63E3FC"/>
    <w:rsid w:val="6FA57098"/>
    <w:rsid w:val="6FE44834"/>
    <w:rsid w:val="6FFCC3FD"/>
    <w:rsid w:val="70DDAFA3"/>
    <w:rsid w:val="7116DA04"/>
    <w:rsid w:val="71215706"/>
    <w:rsid w:val="71215706"/>
    <w:rsid w:val="717A354B"/>
    <w:rsid w:val="71CF095C"/>
    <w:rsid w:val="724CBEE4"/>
    <w:rsid w:val="725CB023"/>
    <w:rsid w:val="72A7D35F"/>
    <w:rsid w:val="72CA74BB"/>
    <w:rsid w:val="72CBB27D"/>
    <w:rsid w:val="72D8EADF"/>
    <w:rsid w:val="73002C9A"/>
    <w:rsid w:val="7300B6AC"/>
    <w:rsid w:val="731A1005"/>
    <w:rsid w:val="731EC74E"/>
    <w:rsid w:val="733A4430"/>
    <w:rsid w:val="734E1FE7"/>
    <w:rsid w:val="735B32F3"/>
    <w:rsid w:val="73A95CA3"/>
    <w:rsid w:val="73E44D0D"/>
    <w:rsid w:val="73E44D0D"/>
    <w:rsid w:val="73FCA739"/>
    <w:rsid w:val="753CCBAD"/>
    <w:rsid w:val="7586EB1B"/>
    <w:rsid w:val="75A95F37"/>
    <w:rsid w:val="75B1E407"/>
    <w:rsid w:val="75B68623"/>
    <w:rsid w:val="75E15E4B"/>
    <w:rsid w:val="7604F8DC"/>
    <w:rsid w:val="7652F658"/>
    <w:rsid w:val="76E9E2F7"/>
    <w:rsid w:val="770883AA"/>
    <w:rsid w:val="772D1B89"/>
    <w:rsid w:val="774C29EE"/>
    <w:rsid w:val="777C43D1"/>
    <w:rsid w:val="778A08CC"/>
    <w:rsid w:val="77BF34B5"/>
    <w:rsid w:val="77C5F92D"/>
    <w:rsid w:val="77F7E54A"/>
    <w:rsid w:val="78356C91"/>
    <w:rsid w:val="785ABBD2"/>
    <w:rsid w:val="7867A711"/>
    <w:rsid w:val="7876B583"/>
    <w:rsid w:val="787F2708"/>
    <w:rsid w:val="787FAF98"/>
    <w:rsid w:val="78B81348"/>
    <w:rsid w:val="79175531"/>
    <w:rsid w:val="7938E955"/>
    <w:rsid w:val="79463CC3"/>
    <w:rsid w:val="796BBCD5"/>
    <w:rsid w:val="796EFF71"/>
    <w:rsid w:val="79C3376E"/>
    <w:rsid w:val="79CC530D"/>
    <w:rsid w:val="79E9E68B"/>
    <w:rsid w:val="7A709D37"/>
    <w:rsid w:val="7A7F3BD0"/>
    <w:rsid w:val="7AA7A988"/>
    <w:rsid w:val="7ABCB579"/>
    <w:rsid w:val="7ACFF47A"/>
    <w:rsid w:val="7B09CB68"/>
    <w:rsid w:val="7B123611"/>
    <w:rsid w:val="7B8C1526"/>
    <w:rsid w:val="7BF9EAD0"/>
    <w:rsid w:val="7C189920"/>
    <w:rsid w:val="7C3DD8C5"/>
    <w:rsid w:val="7C3EF722"/>
    <w:rsid w:val="7CC9D4CA"/>
    <w:rsid w:val="7D48796D"/>
    <w:rsid w:val="7D6BDD73"/>
    <w:rsid w:val="7DA70C93"/>
    <w:rsid w:val="7DB632EB"/>
    <w:rsid w:val="7DBB0314"/>
    <w:rsid w:val="7DD8E0BB"/>
    <w:rsid w:val="7DED8864"/>
    <w:rsid w:val="7E37738B"/>
    <w:rsid w:val="7E398E71"/>
    <w:rsid w:val="7E503385"/>
    <w:rsid w:val="7E87FA84"/>
    <w:rsid w:val="7E92514C"/>
    <w:rsid w:val="7E9773BD"/>
    <w:rsid w:val="7EAC2467"/>
    <w:rsid w:val="7F540FDF"/>
    <w:rsid w:val="7F7FD5BE"/>
    <w:rsid w:val="7F9A1FC9"/>
    <w:rsid w:val="7FA4B23A"/>
    <w:rsid w:val="7FB5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A80"/>
  <w15:chartTrackingRefBased/>
  <w15:docId w15:val="{7FEF29A0-28A0-4E56-B09B-9777766DEB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b9f4107b7cf46d5" /><Relationship Type="http://schemas.openxmlformats.org/officeDocument/2006/relationships/numbering" Target="numbering.xml" Id="R6cda47ba7ccd4047" /><Relationship Type="http://schemas.openxmlformats.org/officeDocument/2006/relationships/image" Target="/media/image8.png" Id="Rce9fa966743a466e" /><Relationship Type="http://schemas.openxmlformats.org/officeDocument/2006/relationships/image" Target="/media/image4.jpg" Id="Ra24f86639d914059" /><Relationship Type="http://schemas.openxmlformats.org/officeDocument/2006/relationships/image" Target="/media/imagef.png" Id="R3478f462abae4c4f" /><Relationship Type="http://schemas.openxmlformats.org/officeDocument/2006/relationships/image" Target="/media/image8.jpg" Id="Rdf0bd13434674fa6" /><Relationship Type="http://schemas.openxmlformats.org/officeDocument/2006/relationships/image" Target="/media/image10.png" Id="R2ffc1d67932e473c" /><Relationship Type="http://schemas.openxmlformats.org/officeDocument/2006/relationships/image" Target="/media/image11.png" Id="R8e045b52f8fd4149" /><Relationship Type="http://schemas.openxmlformats.org/officeDocument/2006/relationships/image" Target="/media/image12.png" Id="Ra930b67ec6964d16" /><Relationship Type="http://schemas.openxmlformats.org/officeDocument/2006/relationships/image" Target="/media/image13.png" Id="R700411f0535c41b1" /><Relationship Type="http://schemas.openxmlformats.org/officeDocument/2006/relationships/image" Target="/media/image14.png" Id="R815de22240f646e9" /><Relationship Type="http://schemas.openxmlformats.org/officeDocument/2006/relationships/image" Target="/media/image15.png" Id="R0bdca7c8dfe74dfd" /><Relationship Type="http://schemas.openxmlformats.org/officeDocument/2006/relationships/image" Target="/media/image9.jpg" Id="R8443b85b9fd047e3" /><Relationship Type="http://schemas.openxmlformats.org/officeDocument/2006/relationships/image" Target="/media/image16.png" Id="Rc1b3428e3ac449eb" /><Relationship Type="http://schemas.openxmlformats.org/officeDocument/2006/relationships/image" Target="/media/imagea.jpg" Id="Rbecea056f8cc4152" /><Relationship Type="http://schemas.openxmlformats.org/officeDocument/2006/relationships/image" Target="/media/imageb.jpg" Id="Ra1fc980e5e4c4666" /><Relationship Type="http://schemas.openxmlformats.org/officeDocument/2006/relationships/hyperlink" Target="https://www.sunlife.ca/en/insurance/life/how-does-smoking-affect-your-life-insurance/" TargetMode="External" Id="R1097575368aa4d93" /><Relationship Type="http://schemas.openxmlformats.org/officeDocument/2006/relationships/hyperlink" Target="https://www.ncbi.nlm.nih.gov/pmc/articles/PMC10606321/" TargetMode="External" Id="R487aeeb7888549ee" /><Relationship Type="http://schemas.openxmlformats.org/officeDocument/2006/relationships/hyperlink" Target="https://www.peoplekeep.com/blog/how-age-impacts-your-health-insurance-costs" TargetMode="External" Id="R81b7f696698a48a9" /><Relationship Type="http://schemas.openxmlformats.org/officeDocument/2006/relationships/hyperlink" Target="https://www.lifeinsuranceinsights.com/impact-of-height-and-weight" TargetMode="External" Id="R0150f7fc3ab94617" /><Relationship Type="http://schemas.openxmlformats.org/officeDocument/2006/relationships/hyperlink" Target="https://www.who.int/europe/news-room/fact-sheets/item/a-healthy-lifestyle---who-recommendations" TargetMode="External" Id="R4f3274cc301143d5" /><Relationship Type="http://schemas.openxmlformats.org/officeDocument/2006/relationships/hyperlink" Target="https://doi.org/10.1097/MD.0000000000021016" TargetMode="External" Id="R1d2a994d50494915" /><Relationship Type="http://schemas.openxmlformats.org/officeDocument/2006/relationships/hyperlink" Target="https://suncentral.sunlife.ca/en/client-service/new-business-and-underwriting/applying-and-underwriting/life-insurance-underwriting/life-insurance-adult-build-tables/" TargetMode="External" Id="Rd39f1f60cd044f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F58FFF0F5C84D853ED6658581A977" ma:contentTypeVersion="4" ma:contentTypeDescription="Create a new document." ma:contentTypeScope="" ma:versionID="6793530929a8dbb230eef5354a192817">
  <xsd:schema xmlns:xsd="http://www.w3.org/2001/XMLSchema" xmlns:xs="http://www.w3.org/2001/XMLSchema" xmlns:p="http://schemas.microsoft.com/office/2006/metadata/properties" xmlns:ns2="a0bb288b-7360-4882-b520-3f3d755836d9" targetNamespace="http://schemas.microsoft.com/office/2006/metadata/properties" ma:root="true" ma:fieldsID="1bda03f6b4c35d2dced8c9873ad7975c" ns2:_="">
    <xsd:import namespace="a0bb288b-7360-4882-b520-3f3d755836d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b288b-7360-4882-b520-3f3d75583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937AF8-FFB1-4B68-8315-5CBB11CC6045}"/>
</file>

<file path=customXml/itemProps2.xml><?xml version="1.0" encoding="utf-8"?>
<ds:datastoreItem xmlns:ds="http://schemas.openxmlformats.org/officeDocument/2006/customXml" ds:itemID="{7D027998-246E-4168-AA40-70A1C8477BF5}"/>
</file>

<file path=customXml/itemProps3.xml><?xml version="1.0" encoding="utf-8"?>
<ds:datastoreItem xmlns:ds="http://schemas.openxmlformats.org/officeDocument/2006/customXml" ds:itemID="{994DC974-F71E-41AE-BC34-340D83F94E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Warren Wang</dc:creator>
  <keywords/>
  <dc:description/>
  <dcterms:created xsi:type="dcterms:W3CDTF">2024-10-08T17:55:20.0000000Z</dcterms:created>
  <dcterms:modified xsi:type="dcterms:W3CDTF">2024-10-15T21:41:46.9899641Z</dcterms:modified>
  <lastModifiedBy>Warren Wang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0x01010005FF58FFF0F5C84D853ED6658581A977</vt:lpwstr>
  </property>
</Properties>
</file>