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3864"/>
          <w:sz w:val="32"/>
          <w:szCs w:val="32"/>
        </w:rPr>
        <w:t xml:space="preserve">SEMI-ANNUAL PM</w:t>
      </w:r>
      <w:r>
        <w:rPr>
          <w:b/>
          <w:bCs/>
          <w:color w:val="5A5A5A"/>
          <w:sz w:val="22"/>
          <w:szCs w:val="22"/>
        </w:rPr>
        <w:t xml:space="preserve">   MicroWeigh Triple Indexer</w:t>
      </w:r>
    </w:p>
    <w:p>
      <w:pPr>
        <w:pBdr>
          <w:bottom w:val="single" w:color="1F3864" w:sz="10" w:space="6"/>
        </w:pBdr>
        <w:spacing w:after="130"/>
      </w:pPr>
      <w:r>
        <w:rPr>
          <w:color w:val="5A5A5A"/>
          <w:sz w:val="18"/>
          <w:szCs w:val="18"/>
        </w:rPr>
        <w:t xml:space="preserve">Buddy's Kitchen — Lakeville, MN  ·  TRI-LAK-SEMI  ·  Semi-annual (2× / year)  ·  Approx. 4–5 hr  ·  machine down, LOTO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2400"/>
        <w:gridCol w:w="2640"/>
        <w:gridCol w:w="2400"/>
        <w:gridCol w:w="2640"/>
      </w:tblGrid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Date</w:t>
            </w:r>
          </w:p>
        </w:tc>
        <w:tc>
          <w:tcPr>
            <w:tcW w:type="dxa" w:w="2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7"/>
                <w:szCs w:val="17"/>
              </w:rPr>
              <w:t xml:space="preserve">________________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00000"/>
                <w:sz w:val="17"/>
                <w:szCs w:val="17"/>
              </w:rPr>
              <w:t xml:space="preserve">Technician</w:t>
            </w:r>
          </w:p>
        </w:tc>
        <w:tc>
          <w:tcPr>
            <w:tcW w:type="dxa" w:w="2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7"/>
                <w:szCs w:val="17"/>
              </w:rPr>
              <w:t xml:space="preserve">________________</w:t>
            </w:r>
          </w:p>
        </w:tc>
      </w:tr>
    </w:tbl>
    <w:p>
      <w:pPr>
        <w:spacing w:after="110"/>
      </w:pPr>
    </w:p>
    <w:p>
      <w:pPr>
        <w:spacing w:after="100" w:before="0"/>
      </w:pPr>
      <w:r>
        <w:rPr>
          <w:b/>
          <w:bCs/>
          <w:color w:val="8A2B06"/>
          <w:sz w:val="17"/>
          <w:szCs w:val="17"/>
        </w:rPr>
        <w:t xml:space="preserve">SAFETY — LOTO before any panel work or anything that moves a gate. Menu reads are safe while the machine runs. If the scale is sealed for trade, the seal check applies to calibration and any sealed setting.</w:t>
      </w:r>
    </w:p>
    <w:p>
      <w:pPr>
        <w:spacing w:after="100" w:before="0"/>
      </w:pPr>
      <w:r>
        <w:rPr>
          <w:i/>
          <w:iCs/>
          <w:color w:val="5A5A5A"/>
          <w:sz w:val="17"/>
          <w:szCs w:val="17"/>
        </w:rPr>
        <w:t xml:space="preserve">Run the Monthly PM on the same day. This sheet does not repeat it.</w:t>
      </w:r>
    </w:p>
    <w:p>
      <w:pPr>
        <w:spacing w:after="100" w:before="0"/>
      </w:pPr>
      <w:r>
        <w:rPr>
          <w:i/>
          <w:iCs/>
          <w:color w:val="5A5A5A"/>
          <w:sz w:val="16"/>
          <w:szCs w:val="16"/>
        </w:rPr>
        <w:t xml:space="preserve">Tick each line as you go. Anything that fails its check — tell the planner, don't just move on. Refs in grey are the WeighTech manual unless marked Invertek.</w:t>
      </w:r>
    </w:p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1. </w:t>
      </w:r>
      <w:r>
        <w:rPr>
          <w:b/>
          <w:bCs/>
          <w:color w:val="1F3864"/>
          <w:sz w:val="22"/>
          <w:szCs w:val="22"/>
        </w:rPr>
        <w:t xml:space="preserve">Calibration — all three heads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Menu → Calibrate → password.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Default password is Zero, Zero, Zero.</w:t>
            </w:r>
            <w:r>
              <w:rPr>
                <w:color w:val="8C8C8C"/>
                <w:sz w:val="15"/>
                <w:szCs w:val="15"/>
              </w:rPr>
              <w:t xml:space="preserve">   [§7.1 p13]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Key in the cal weight size in pounds.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1, 2, 5 or 10 lb.</w:t>
            </w:r>
            <w:r>
              <w:rPr>
                <w:color w:val="8C8C8C"/>
                <w:sz w:val="15"/>
                <w:szCs w:val="15"/>
              </w:rPr>
              <w:t xml:space="preserve">   [§7.2 p13]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Remove all weight and foreign objects, let vibration die out, press Enter to set zero.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Zero accepted.</w:t>
            </w:r>
            <w:r>
              <w:rPr>
                <w:color w:val="8C8C8C"/>
                <w:sz w:val="15"/>
                <w:szCs w:val="15"/>
              </w:rPr>
              <w:t xml:space="preserve">   [§7.4 p14]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Apply the cal weight and accept it.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Accepted with no warning.</w:t>
            </w:r>
            <w:r>
              <w:rPr>
                <w:color w:val="8C8C8C"/>
                <w:sz w:val="15"/>
                <w:szCs w:val="15"/>
              </w:rPr>
              <w:t xml:space="preserve">   [§7.5 p14]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Repeat on all three heads.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If the scale is sealed for trade, seal check and re-seal per site procedure.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Tell the planner the Audit cal and Audit cfg numbers before you leave.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These are the weights-and-measures trail. One text or one line on the WO is enough.</w:t>
            </w:r>
            <w:r>
              <w:rPr>
                <w:color w:val="8C8C8C"/>
                <w:sz w:val="15"/>
                <w:szCs w:val="15"/>
              </w:rPr>
              <w:t xml:space="preserve">   [§3.6-3.7 p6]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2. </w:t>
      </w:r>
      <w:r>
        <w:rPr>
          <w:b/>
          <w:bCs/>
          <w:color w:val="1F3864"/>
          <w:sz w:val="22"/>
          <w:szCs w:val="22"/>
        </w:rPr>
        <w:t xml:space="preserve">Load cells and cabling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Re-check Excite, S1+ and S1− on all three heads after calibrating.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Excite 4.0 to 5.0 V. S1+ and S1− each about half of Excite, within 0.5 V of each other.</w:t>
            </w:r>
            <w:r>
              <w:rPr>
                <w:color w:val="8C8C8C"/>
                <w:sz w:val="15"/>
                <w:szCs w:val="15"/>
              </w:rPr>
              <w:t xml:space="preserve">   [§12.1 p28]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Inspect the load cell cable at each head along its full run.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No chafe, cuts or crushing. Jacket intact.</w:t>
            </w:r>
            <w:r>
              <w:rPr>
                <w:color w:val="8C8C8C"/>
                <w:sz w:val="15"/>
                <w:szCs w:val="15"/>
              </w:rPr>
              <w:t xml:space="preserve">   [§12.1 p28]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the strain relief (EF0009) at each head.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Tight, gland sealed, no movement at the entry.</w:t>
            </w:r>
            <w:r>
              <w:rPr>
                <w:color w:val="8C8C8C"/>
                <w:sz w:val="15"/>
                <w:szCs w:val="15"/>
              </w:rPr>
              <w:t xml:space="preserve">   [§15 p39]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3. </w:t>
      </w:r>
      <w:r>
        <w:rPr>
          <w:b/>
          <w:bCs/>
          <w:color w:val="1F3864"/>
          <w:sz w:val="22"/>
          <w:szCs w:val="22"/>
        </w:rPr>
        <w:t xml:space="preserve">Indicator housings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the main gasket (WE0028) on each head.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Seated, not cracked or flattened. A leaking housing is how these fail.</w:t>
            </w:r>
            <w:r>
              <w:rPr>
                <w:color w:val="8C8C8C"/>
                <w:sz w:val="15"/>
                <w:szCs w:val="15"/>
              </w:rPr>
              <w:t xml:space="preserve">   [§15 p39]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the housing screws (HW0018 / HW0019).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All present and tight.</w:t>
            </w:r>
            <w:r>
              <w:rPr>
                <w:color w:val="8C8C8C"/>
                <w:sz w:val="15"/>
                <w:szCs w:val="15"/>
              </w:rPr>
              <w:t xml:space="preserve">   [§15 p39]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the display is readable; adjust contrast if washed out.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Crisp at normal viewing angle.</w:t>
            </w:r>
            <w:r>
              <w:rPr>
                <w:color w:val="8C8C8C"/>
                <w:sz w:val="15"/>
                <w:szCs w:val="15"/>
              </w:rPr>
              <w:t xml:space="preserve">   [§11.4 p25]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the clock date and time on each head.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Correct. The clock is battery-backed and keeps time powered off — one that lost time points at the battery.</w:t>
            </w:r>
            <w:r>
              <w:rPr>
                <w:color w:val="8C8C8C"/>
                <w:sz w:val="15"/>
                <w:szCs w:val="15"/>
              </w:rPr>
              <w:t xml:space="preserve">   [§11.4 p25]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4. </w:t>
      </w:r>
      <w:r>
        <w:rPr>
          <w:b/>
          <w:bCs/>
          <w:color w:val="1F3864"/>
          <w:sz w:val="22"/>
          <w:szCs w:val="22"/>
        </w:rPr>
        <w:t xml:space="preserve">Box-detect sensor pair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Clean the emitter (SE0066) and receiver (SE0065) lenses.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Clean and dry.</w:t>
            </w:r>
            <w:r>
              <w:rPr>
                <w:color w:val="8C8C8C"/>
                <w:sz w:val="15"/>
                <w:szCs w:val="15"/>
              </w:rPr>
              <w:t xml:space="preserve">   [§15 p39]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alignment across the full box path on the Opto live display.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Solid, repeatable detection end to end.</w:t>
            </w:r>
            <w:r>
              <w:rPr>
                <w:color w:val="8C8C8C"/>
                <w:sz w:val="15"/>
                <w:szCs w:val="15"/>
              </w:rPr>
              <w:t xml:space="preserve">   [§10.7 p22]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the cordset (SE0038) connector and gland.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Dry and undamaged.</w:t>
            </w:r>
            <w:r>
              <w:rPr>
                <w:color w:val="8C8C8C"/>
                <w:sz w:val="15"/>
                <w:szCs w:val="15"/>
              </w:rPr>
              <w:t xml:space="preserve">   [§15 p39]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IF YOU REWIRE A SENSOR WITH POWER ON: connect the brown wire (12 V) LAST.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Brown and blue swapped, or blue connected last, puts the sensor in alarm mode. It LOOKS like it works, LEDs and all, but the controller gets the wrong signal.</w:t>
            </w:r>
            <w:r>
              <w:rPr>
                <w:color w:val="8C8C8C"/>
                <w:sz w:val="15"/>
                <w:szCs w:val="15"/>
              </w:rPr>
              <w:t xml:space="preserve">   [§12.2 p28]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5. </w:t>
      </w:r>
      <w:r>
        <w:rPr>
          <w:b/>
          <w:bCs/>
          <w:color w:val="1F3864"/>
          <w:sz w:val="22"/>
          <w:szCs w:val="22"/>
        </w:rPr>
        <w:t xml:space="preserve">Drives — full service, both drives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ambient temperature around the drives.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−10 to 50 °C open (IP20), or −10 to 40 °C enclosed. Frost and condensation free. 95% RH max.</w:t>
            </w:r>
            <w:r>
              <w:rPr>
                <w:color w:val="8C8C8C"/>
                <w:sz w:val="15"/>
                <w:szCs w:val="15"/>
              </w:rPr>
              <w:t xml:space="preserve">   [Invertek 9.1]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heatsink fans spin freely by hand and are dust free.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No dust mat.</w:t>
            </w:r>
            <w:r>
              <w:rPr>
                <w:color w:val="8C8C8C"/>
                <w:sz w:val="15"/>
                <w:szCs w:val="15"/>
              </w:rPr>
              <w:t xml:space="preserve">   [Invertek 3.9]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the enclosure and any ventilation fans and filters.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Free of dust and condensation, correct air flow.</w:t>
            </w:r>
            <w:r>
              <w:rPr>
                <w:color w:val="8C8C8C"/>
                <w:sz w:val="15"/>
                <w:szCs w:val="15"/>
              </w:rPr>
              <w:t xml:space="preserve">   [Invertek 3.9]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Torque-check the drive terminals.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Control 0.5 N·m (4.5 lb-in). Power 1 N·m (9 lb-in).</w:t>
            </w:r>
            <w:r>
              <w:rPr>
                <w:color w:val="8C8C8C"/>
                <w:sz w:val="15"/>
                <w:szCs w:val="15"/>
              </w:rPr>
              <w:t xml:space="preserve">   [Invertek 3.3/3.5]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Inspect the power cables.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No discoloration, embrittlement or deformation from heat.</w:t>
            </w:r>
            <w:r>
              <w:rPr>
                <w:color w:val="8C8C8C"/>
                <w:sz w:val="15"/>
                <w:szCs w:val="15"/>
              </w:rPr>
              <w:t xml:space="preserve">   [Invertek 3.9]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P0-23 and P0-24 on both drives.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BOTH must read 0:00:00.</w:t>
            </w:r>
            <w:r>
              <w:rPr>
                <w:color w:val="8C8C8C"/>
                <w:sz w:val="15"/>
                <w:szCs w:val="15"/>
              </w:rPr>
              <w:t xml:space="preserve">   [§13/§14]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the drive parameters still match the as-built listings in the manual.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Infeed = §13 p31. Box takeaway = §14 p35. Tell the planner about any difference.</w:t>
            </w:r>
            <w:r>
              <w:rPr>
                <w:color w:val="8C8C8C"/>
                <w:sz w:val="15"/>
                <w:szCs w:val="15"/>
              </w:rPr>
              <w:t xml:space="preserve">   [§13/§14]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6. </w:t>
      </w:r>
      <w:r>
        <w:rPr>
          <w:b/>
          <w:bCs/>
          <w:color w:val="1F3864"/>
          <w:sz w:val="22"/>
          <w:szCs w:val="22"/>
        </w:rPr>
        <w:t xml:space="preserve">Air system and pneumatics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Replace the air prep filter element. Drain all condensate.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No free water carried downstream.</w:t>
            </w:r>
            <w:r>
              <w:rPr>
                <w:color w:val="8C8C8C"/>
                <w:sz w:val="15"/>
                <w:szCs w:val="15"/>
              </w:rPr>
              <w:t xml:space="preserve">   [§12.3 p28]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 the regulator (AA0009) is at setpoint.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the tubing (AA0006) along its runs.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Flexible, no cracks or kinks. Fitting seats clean.</w:t>
            </w:r>
            <w:r>
              <w:rPr>
                <w:color w:val="8C8C8C"/>
                <w:sz w:val="15"/>
                <w:szCs w:val="15"/>
              </w:rPr>
              <w:t xml:space="preserve">   [§15 p39]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the cylinder rods — AC0001 weigh hoppers, AC0002 diverters.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Clean and unscored. No slow, sticky or hesitant motion on any gate.</w:t>
            </w:r>
            <w:r>
              <w:rPr>
                <w:color w:val="8C8C8C"/>
                <w:sz w:val="15"/>
                <w:szCs w:val="15"/>
              </w:rPr>
              <w:t xml:space="preserve">   [§12.3 p28]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the rod clevis (AA0026) and pins on each cylinder.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No slop at the pin.</w:t>
            </w:r>
            <w:r>
              <w:rPr>
                <w:color w:val="8C8C8C"/>
                <w:sz w:val="15"/>
                <w:szCs w:val="15"/>
              </w:rPr>
              <w:t xml:space="preserve">   [§15 p39]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the valve manifold — DIN plug LEDs, substation and end plate.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All LEDs lit. No leaks, no buzzing valve.</w:t>
            </w:r>
            <w:r>
              <w:rPr>
                <w:color w:val="8C8C8C"/>
                <w:sz w:val="15"/>
                <w:szCs w:val="15"/>
              </w:rPr>
              <w:t xml:space="preserve">   [§12.3 p28]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the flow controls (AA0005) have not drifted.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Gate speed unchanged from where it was set.</w:t>
            </w:r>
            <w:r>
              <w:rPr>
                <w:color w:val="8C8C8C"/>
                <w:sz w:val="15"/>
                <w:szCs w:val="15"/>
              </w:rPr>
              <w:t xml:space="preserve">   [§15 p39]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7. </w:t>
      </w:r>
      <w:r>
        <w:rPr>
          <w:b/>
          <w:bCs/>
          <w:color w:val="1F3864"/>
          <w:sz w:val="22"/>
          <w:szCs w:val="22"/>
        </w:rPr>
        <w:t xml:space="preserve">Drive train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sprocket tooth wear — 11377 and CB0117.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No hooked or thinned teeth.</w:t>
            </w:r>
            <w:r>
              <w:rPr>
                <w:color w:val="8C8C8C"/>
                <w:sz w:val="15"/>
                <w:szCs w:val="15"/>
              </w:rPr>
              <w:t xml:space="preserve">   [§15 p39]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belt tension and condition — CB0060 buffer, CB0126 takeaway flights.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Tracking centered, no torn or missing flights.</w:t>
            </w:r>
            <w:r>
              <w:rPr>
                <w:color w:val="8C8C8C"/>
                <w:sz w:val="15"/>
                <w:szCs w:val="15"/>
              </w:rPr>
              <w:t xml:space="preserve">   [§15 p39]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the motor (10575) mounts and listen to the bearings.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Mounts tight. No bearing noise or shaft play.</w:t>
            </w:r>
            <w:r>
              <w:rPr>
                <w:color w:val="8C8C8C"/>
                <w:sz w:val="15"/>
                <w:szCs w:val="15"/>
              </w:rPr>
              <w:t xml:space="preserve">   [§15 p39]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8. </w:t>
      </w:r>
      <w:r>
        <w:rPr>
          <w:b/>
          <w:bCs/>
          <w:color w:val="1F3864"/>
          <w:sz w:val="22"/>
          <w:szCs w:val="22"/>
        </w:rPr>
        <w:t xml:space="preserve">Stop circuit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Function-test the stop switch (SS0006) and both pushbuttons (SS0020 green, SS0024 red).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Machine stops on demand from every station.</w:t>
            </w:r>
            <w:r>
              <w:rPr>
                <w:color w:val="8C8C8C"/>
                <w:sz w:val="15"/>
                <w:szCs w:val="15"/>
              </w:rPr>
              <w:t xml:space="preserve">   [§15 p39]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90" w:before="250"/>
      </w:pPr>
      <w:r>
        <w:rPr>
          <w:b/>
          <w:bCs/>
          <w:color w:val="9AAAC4"/>
          <w:sz w:val="22"/>
          <w:szCs w:val="22"/>
        </w:rPr>
        <w:t xml:space="preserve">9. </w:t>
      </w:r>
      <w:r>
        <w:rPr>
          <w:b/>
          <w:bCs/>
          <w:color w:val="1F3864"/>
          <w:sz w:val="22"/>
          <w:szCs w:val="22"/>
        </w:rPr>
        <w:t xml:space="preserve">Before you leave</w:t>
      </w:r>
    </w:p>
    <w:tbl>
      <w:tblPr>
        <w:tblW w:type="dxa" w:w="10080"/>
        <w:tblBorders>
          <w:top w:val="single" w:color="9AAAC4" w:sz="4"/>
          <w:left w:val="single" w:color="9AAAC4" w:sz="4"/>
          <w:bottom w:val="single" w:color="9AAAC4" w:sz="4"/>
          <w:right w:val="single" w:color="9AAAC4" w:sz="4"/>
          <w:insideH w:val="single" w:color="9AAAC4" w:sz="2"/>
          <w:insideV w:val="single" w:color="9AAAC4" w:sz="2"/>
        </w:tblBorders>
      </w:tblPr>
      <w:tblGrid>
        <w:gridCol w:w="440"/>
        <w:gridCol w:w="8700"/>
        <w:gridCol w:w="940"/>
      </w:tblGrid>
      <w:tr>
        <w:trPr>
          <w:tblHeader/>
        </w:trPr>
        <w:tc>
          <w:tcPr>
            <w:tcW w:type="dxa" w:w="4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8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94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</w:tr>
      <w:tr>
        <w:tc>
          <w:tcPr>
            <w:tcW w:type="dxa" w:w="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sz w:val="19"/>
                <w:szCs w:val="19"/>
              </w:rPr>
              <w:t xml:space="preserve">Check App and Build on each head.</w:t>
            </w:r>
          </w:p>
          <w:p>
            <w:pPr>
              <w:spacing w:after="0" w:before="0"/>
            </w:pPr>
            <w:r>
              <w:rPr>
                <w:i/>
                <w:iCs/>
                <w:color w:val="5A5A5A"/>
                <w:sz w:val="16"/>
                <w:szCs w:val="16"/>
              </w:rPr>
              <w:t xml:space="preserve">All three should read tri index 3, Build 49. A mismatch between heads is a finding — tell the planner.</w:t>
            </w:r>
            <w:r>
              <w:rPr>
                <w:color w:val="8C8C8C"/>
                <w:sz w:val="15"/>
                <w:szCs w:val="15"/>
              </w:rPr>
              <w:t xml:space="preserve">   [§10.9 p23]</w:t>
            </w:r>
          </w:p>
        </w:tc>
        <w:tc>
          <w:tcPr>
            <w:tcW w:type="dxa" w:w="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Tell the planner anything you replaced, adjusted or could not complete.</w:t>
            </w:r>
          </w:p>
        </w:tc>
        <w:tc>
          <w:tcPr>
            <w:tcW w:type="dxa" w:w="940"/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</w:p>
    <w:p>
      <w:pPr>
        <w:spacing w:after="100" w:before="0"/>
      </w:pPr>
      <w:r>
        <w:rPr>
          <w:color w:val="000000"/>
          <w:sz w:val="17"/>
          <w:szCs w:val="17"/>
        </w:rPr>
        <w:t xml:space="preserve">Anything found / not completed: ______________________________________________________________________</w:t>
      </w:r>
    </w:p>
    <w:p>
      <w:pPr>
        <w:spacing w:after="100" w:before="0"/>
      </w:pPr>
      <w:r>
        <w:rPr>
          <w:color w:val="000000"/>
          <w:sz w:val="17"/>
          <w:szCs w:val="17"/>
        </w:rPr>
        <w:t xml:space="preserve">________________________________________________________________________________________________</w:t>
      </w:r>
    </w:p>
    <w:sectPr>
      <w:footerReference w:type="default" r:id="rId7"/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5"/>
        <w:szCs w:val="15"/>
      </w:rPr>
      <w:t xml:space="preserve">SEMI-ANNUAL PM — MicroWeigh Triple Indexer, Lakeville (B20)  ·  TRI-LAK-SEMI  ·  Rev 2, 2026-09-21  · 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SEMI-ANNUAL PM — MicroWeigh Triple Indexer (Lakeville)</dc:title>
  <dc:creator>Buddy's Kitchen Maintenance</dc:creator>
  <cp:lastModifiedBy>Un-named</cp:lastModifiedBy>
  <cp:revision>1</cp:revision>
  <dcterms:created xsi:type="dcterms:W3CDTF">2026-09-21T21:47:02.275Z</dcterms:created>
  <dcterms:modified xsi:type="dcterms:W3CDTF">2026-09-21T21:47:02.275Z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