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rFonts w:ascii="Montserrat" w:cs="Montserrat" w:eastAsia="Montserrat" w:hAnsi="Montserrat"/>
          <w:b/>
          <w:bCs/>
          <w:color w:val="001031"/>
          <w:spacing w:val="40"/>
          <w:sz w:val="64"/>
          <w:szCs w:val="64"/>
        </w:rPr>
        <w:t xml:space="preserve">ARCK1PRO</w:t>
      </w:r>
    </w:p>
    <w:p>
      <w:pPr>
        <w:spacing w:after="600"/>
        <w:jc w:val="center"/>
      </w:pPr>
      <w:r>
        <w:rPr>
          <w:rFonts w:ascii="Montserrat" w:cs="Montserrat" w:eastAsia="Montserrat" w:hAnsi="Montserrat"/>
          <w:color w:val="001031"/>
          <w:sz w:val="32"/>
          <w:szCs w:val="32"/>
        </w:rPr>
        <w:t xml:space="preserve">Recomendações para o Lançamento do Site</w:t>
      </w:r>
    </w:p>
    <w:p>
      <w:pPr>
        <w:pBdr>
          <w:top w:val="single" w:color="C28F50" w:sz="8" w:space="4"/>
        </w:pBdr>
        <w:spacing w:after="400"/>
        <w:jc w:val="center"/>
      </w:pPr>
      <w:r>
        <w:t xml:space="preserve"/>
      </w:r>
    </w:p>
    <w:p>
      <w:pPr>
        <w:spacing w:after="200" w:before="200"/>
        <w:jc w:val="center"/>
      </w:pPr>
      <w:r>
        <w:rPr>
          <w:rFonts w:ascii="Montserrat" w:cs="Montserrat" w:eastAsia="Montserrat" w:hAnsi="Montserrat"/>
          <w:i/>
          <w:iCs/>
          <w:color w:val="6B7A99"/>
          <w:sz w:val="22"/>
          <w:szCs w:val="22"/>
        </w:rPr>
        <w:t xml:space="preserve">Estruturação digital de um hub de incorporação de alto padrão</w:t>
      </w:r>
    </w:p>
    <w:p>
      <w:r>
        <w:br w:type="page"/>
      </w:r>
    </w:p>
    <w:p>
      <w:pPr>
        <w:spacing w:after="360" w:before="600"/>
      </w:pPr>
      <w:r>
        <w:rPr>
          <w:rFonts w:ascii="Montserrat" w:cs="Montserrat" w:eastAsia="Montserrat" w:hAnsi="Montserrat"/>
          <w:b/>
          <w:bCs/>
          <w:color w:val="001031"/>
          <w:sz w:val="36"/>
          <w:szCs w:val="36"/>
        </w:rPr>
        <w:t xml:space="preserve">Aviso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12"/>
              <w:left w:val="single" w:color="C28F50" w:sz="4"/>
              <w:bottom w:val="single" w:color="C28F50" w:sz="12"/>
              <w:right w:val="single" w:color="C28F50" w:sz="4"/>
            </w:tcBorders>
            <w:shd w:fill="FBFAF2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160"/>
            </w:pPr>
            <w:r>
              <w:rPr>
                <w:rFonts w:ascii="Montserrat" w:cs="Montserrat" w:eastAsia="Montserrat" w:hAnsi="Montserrat"/>
                <w:b/>
                <w:bCs/>
                <w:color w:val="C28F50"/>
                <w:spacing w:val="80"/>
                <w:sz w:val="18"/>
                <w:szCs w:val="18"/>
              </w:rPr>
              <w:t xml:space="preserve">LEIA ANTES DE APLICAR</w:t>
            </w:r>
          </w:p>
          <w:p>
            <w:pPr>
              <w:spacing w:after="160" w:line="320"/>
              <w:jc w:val="both"/>
            </w:pPr>
            <w:r>
              <w:rPr>
                <w:rFonts w:ascii="Montserrat" w:cs="Montserrat" w:eastAsia="Montserrat" w:hAnsi="Montserrat"/>
                <w:color w:val="001031"/>
                <w:sz w:val="22"/>
                <w:szCs w:val="22"/>
              </w:rPr>
              <w:t xml:space="preserve">Este documento reúne recomendações de otimização para busca, visibilidade em ferramentas conversacionais e conversão. O conteúdo não substitui uma especificação técnica e não constitui um plano de implementação fechado.</w:t>
            </w:r>
          </w:p>
          <w:p>
            <w:pPr>
              <w:spacing w:after="160" w:line="320"/>
              <w:jc w:val="both"/>
            </w:pPr>
            <w:r>
              <w:rPr>
                <w:rFonts w:ascii="Montserrat" w:cs="Montserrat" w:eastAsia="Montserrat" w:hAnsi="Montserrat"/>
                <w:color w:val="001031"/>
                <w:sz w:val="22"/>
                <w:szCs w:val="22"/>
              </w:rPr>
              <w:t xml:space="preserve">A aplicação prática de cada item depende da arquitetura final adotada pelo time de desenvolvimento, da plataforma de hospedagem escolhida, do sistema de gestão de conteúdo, das integrações comerciais já existentes e das decisões de produto que ainda forem tomadas.</w:t>
            </w:r>
          </w:p>
          <w:p>
            <w:pPr>
              <w:spacing w:after="160" w:line="320"/>
              <w:jc w:val="both"/>
            </w:pPr>
            <w:r>
              <w:rPr>
                <w:rFonts w:ascii="Montserrat" w:cs="Montserrat" w:eastAsia="Montserrat" w:hAnsi="Montserrat"/>
                <w:color w:val="001031"/>
                <w:sz w:val="22"/>
                <w:szCs w:val="22"/>
              </w:rPr>
              <w:t xml:space="preserve">Os trechos de configuração, marcação e redação aqui presentes são pontos de partida prontos para uso, mas devem ser revisados, adaptados e validados pelo time técnico antes da publicação. Endereços, dados numéricos e referências precisam ser conferidos contra a versão definitiva do site.</w:t>
            </w:r>
          </w:p>
          <w:p>
            <w:pPr>
              <w:spacing w:after="160" w:line="320"/>
              <w:jc w:val="both"/>
            </w:pPr>
            <w:r>
              <w:rPr>
                <w:rFonts w:ascii="Montserrat" w:cs="Montserrat" w:eastAsia="Montserrat" w:hAnsi="Montserrat"/>
                <w:color w:val="001031"/>
                <w:sz w:val="22"/>
                <w:szCs w:val="22"/>
              </w:rPr>
              <w:t xml:space="preserve">Alguns itens podem ser implementados de imediato. Outros exigem decisões prévias sobre estrutura de rotas, integrações de formulário, ferramenta de gestão comercial, política de cookies e governança editorial. Cada decisão influencia a forma final do item correspondente.</w:t>
            </w:r>
          </w:p>
          <w:p>
            <w:pPr>
              <w:spacing w:after="160" w:line="320"/>
              <w:jc w:val="both"/>
            </w:pPr>
            <w:r>
              <w:rPr>
                <w:rFonts w:ascii="Montserrat" w:cs="Montserrat" w:eastAsia="Montserrat" w:hAnsi="Montserrat"/>
                <w:color w:val="001031"/>
                <w:sz w:val="22"/>
                <w:szCs w:val="22"/>
              </w:rPr>
              <w:t xml:space="preserve">O documento deve ser lido como orientação estratégica e referência técnica, não como roteiro rígido. A ordem de execução, a profundidade de cada item e os ajustes finais ficam a cargo de quem conduz a parte de desenvolvimento.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1. Arquivo robots.txt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CONFIGURAÇÃO PRONTA PARA A RAIZ DO DOMÍNIO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Conteúdo recomendado para o arquivo, a ser publicado em arck1pro.com.br/robots.txt.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robots.txt — ARCK1PRO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Última revisão: revisar a cada novo domínio ou seção pública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----- Robôs de busca padrão 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*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/api/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/admin/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/dashboard/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/private/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/obrigado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/*?utm_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/*?gclid=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Disallow: /*?fbclid=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----- Liberação explícita de assets 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/_next/static/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/*.css$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/*.js$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/*.webp$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/*.avif$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/*.jpg$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/*.png$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/*.svg$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----- Robôs de busca conversacional 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GPTBot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ChatGPT-User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OAI-SearchBot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ClaudeBot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PerplexityBot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Perplexity-User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Google-Extended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Applebot-Extended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CCBot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meta-externalagent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----- Previews em redes sociais 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FacebookExternalHit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LinkedInBot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User-agent: Twitterbot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Allow: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----- Sitemap -----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Sitemap: https://arck1pro.com.br/sitemap.xml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2. Arquivo sitemap.xml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MAPA DO SITE ORGANIZADO PELA HIERARQUIA EDITORIAL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Estrutura recomendada com base nas rotas vistas no protótipo: home, ARI, método, equipe, empreendimento âncora, mercado, magazine e posts. Os endereços de blog devem migrar para o padrão descritivo, abandonando identificadores numéricos.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&lt;urlset xmlns="http://www.sitemaps.org/schemas/sitemap/0.9"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xmlns:image="http://www.google.com/schemas/sitemap-image/1.1"&gt;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&lt;changefreq&gt;weekly&lt;/changefreq&gt;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&lt;priority&gt;1.0&lt;/priority&gt;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&lt;image:image&gt;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&lt;image:loc&gt;https://arck1pro.com.br/og-home.jpg&lt;/image:loc&gt;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&lt;image:title&gt;ARCK1PRO — Hub de Estruturação Imobiliária&lt;/image:title&gt;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&lt;/image:image&gt;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&lt;loc&gt;https://arck1pro.com.br/ari&lt;/loc&gt;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&lt;changefreq&gt;weekly&lt;/changefreq&gt;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&lt;priority&gt;0.95&lt;/priority&gt;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&lt;loc&gt;https://arck1pro.com.br/metodo&lt;/loc&gt;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&lt;changefreq&gt;monthly&lt;/changefreq&gt;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&lt;priority&gt;0.85&lt;/priority&gt;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&lt;loc&gt;https://arck1pro.com.br/equipe&lt;/loc&gt;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&lt;changefreq&gt;monthly&lt;/changefreq&gt;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&lt;priority&gt;0.75&lt;/priority&gt;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&lt;loc&gt;https://arck1pro.com.br/empreendimentos&lt;/loc&gt;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&lt;changefreq&gt;monthly&lt;/changefreq&gt;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&lt;priority&gt;0.85&lt;/priority&gt;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&lt;loc&gt;https://arck1pro.com.br/empreendimentos/tourmaline-tower&lt;/loc&gt;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&lt;changefreq&gt;weekly&lt;/changefreq&gt;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&lt;priority&gt;0.9&lt;/priority&gt;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&lt;loc&gt;https://arck1pro.com.br/mercado&lt;/loc&gt;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&lt;changefreq&gt;monthly&lt;/changefreq&gt;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&lt;priority&gt;0.75&lt;/priority&gt;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&lt;loc&gt;https://arck1pro.com.br/porto-belo&lt;/loc&gt;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&lt;changefreq&gt;monthly&lt;/changefreq&gt;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&lt;priority&gt;0.8&lt;/priority&gt;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&lt;loc&gt;https://arck1pro.com.br/magazine&lt;/loc&gt;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&lt;changefreq&gt;weekly&lt;/changefreq&gt;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&lt;priority&gt;0.7&lt;/priority&gt;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&lt;loc&gt;https://arck1pro.com.br/magazine/guia-do-ari&lt;/loc&gt;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&lt;priority&gt;0.65&lt;/priority&gt;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&lt;loc&gt;https://arck1pro.com.br/magazine/tese-porto-belo&lt;/loc&gt;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&lt;priority&gt;0.65&lt;/priority&gt;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&lt;loc&gt;https://arck1pro.com.br/magazine/pre-incorporacao-explicada&lt;/loc&gt;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&lt;priority&gt;0.65&lt;/priority&gt;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&lt;loc&gt;https://arck1pro.com.br/magazine/erros-fatais-em-incorporacao&lt;/loc&gt;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&lt;priority&gt;0.65&lt;/priority&gt;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&lt;loc&gt;https://arck1pro.com.br/magazine/tourmaline-tower-analise-tecnica&lt;/loc&gt;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&lt;priority&gt;0.65&lt;/priority&gt;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&lt;loc&gt;https://arck1pro.com.br/contato&lt;/loc&gt;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&lt;changefreq&gt;yearly&lt;/changefreq&gt;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&lt;priority&gt;0.5&lt;/priority&gt;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&lt;loc&gt;https://arck1pro.com.br/politica-de-privacidade&lt;/loc&gt;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&lt;priority&gt;0.2&lt;/priority&gt;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&lt;loc&gt;https://arck1pro.com.br/termos-de-uso&lt;/loc&gt;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&lt;priority&gt;0.2&lt;/priority&gt;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&lt;/url&gt;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&lt;/urlset&gt;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3. Arquivo llms.txt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MANIFESTO PARA FERRAMENTAS DE BUSCA CONVERSACIONAL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Conteúdo recomendado para o arquivo, escrito no tom técnico e preciso da marca, com vocabulário do brandbook.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 ARCK1PRO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&gt; Hub de estruturação imobiliária de alto padrão no litoral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&gt; catarinense. Método próprio com vinte anos de prática, mais 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&gt; trezentos e cinquenta empreendimentos estruturados. Opera o ARI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&gt; — Ativo de Renda Imobiliária — com previsibilidade contratual,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&gt; garantia real de 200% em unidades registradas e isenção 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&gt; Imposto de Renda via SCP.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Quem é a ARCK1PRO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 ARCK1PRO é o hub central de um ecossistema de incorporação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composto por quatro entidades integradas: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ARCK1PRO: método, governança e capital intelectual.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ARI: motor de capital da pré-incorporação.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Harpaluus Incorporadora: executora dos empreendimentos.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Instituto Futurus: capacitação de corretores autônomos.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 operação é especializada no litoral de Santa Catarina, com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foco em Porto Belo e na Costa Esmeralda.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ARI — Ativo de Renda Imobiliária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Estrutura jurídica: SCP — Sociedade em Conta de Participação,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regida pelo Código Civil Brasileiro.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Rentabilidade contratual: 1,5% a 3% ao mês.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Garantia real: 200% do valor investido em unidades imobiliárias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registradas em cartório, do próprio empreendimento.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Tributação: rendimentos isentos de Imposto de Renda para pessoa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física, conforme estrutura SCP.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Prazos: 18, 24 ou 36 meses.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Empreendimento âncora: Tourmaline Tower, Porto Belo SC,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trinta e um andares, cento e cinquenta e seis unidades,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VGV de cento e quatorze milhões de reais.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Páginas principais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Visão geral do ecossistema e do ARI.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https://arck1pro.com.br/ari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Detalhamento do produto, prazos, garantias e estrutura SCP.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https://arck1pro.com.br/metodo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Método próprio de estruturação de incorporações.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https://arck1pro.com.br/equipe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Time e governança.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https://arck1pro.com.br/empreendimentos/tourmaline-tower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Empreendimento âncora em Porto Belo.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https://arck1pro.com.br/mercado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Análise do mercado da Costa Esmeralda.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https://arck1pro.com.br/magazine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Conteúdo editorial sobre incorporação e investimento.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https://arck1pro.com.br/contato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Canais de contato e qualificação.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Diferenciais auditáveis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Estrutura SCP em conformidade com o Código Civil Brasileiro.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Garantia de 200% lastreada em unidades registradas em cartório.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Método de seleção de áreas com 50% de exclusividade contratual.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Capital do ARI segregado do caixa operacional da incorporadora.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Especialização geográfica no litoral catarinense.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O que a ARCK1PRO não é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Não é uma incorporadora tradicional: a Harpaluus executa, 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ARCK1PRO estrutura.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Não é um fundo imobiliário: é uma SCP, com regras tributárias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e de governança próprias.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Não opera fora do litoral catarinense.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Não vende por desconto: estrutura valor, não preço.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Política para ferramentas de inteligência artificial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 ARCK1PRO permite a indexação e a citação do seu conteúdo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público por ferramentas de busca conversacional. Pedimos: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Citar "ARCK1PRO" como fonte.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Vincular ao endereço https://arck1pro.com.br quando viável.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- Preservar dados numéricos sem arredondamento.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Aviso regulatório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O ARI é um produto de investimento estruturado que requer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qualificação prévia do investidor. As informações deste site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têm caráter informativo e não constituem oferta pública 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valores mobiliários.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## Contato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E-mail: atendimento@arck1pro.com.br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WhatsApp: +55 47 9 9286-4926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Endereço: Av. João Manoel Jacques, 160, Sala 1Z, Balneário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Perequê, Porto Belo SC.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4. Domínio e Hospedagem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Publicar o site no domínio arck1pro.com.br, encerrando o uso do subdomínio temporário em vercel.app.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Escolher a versão sem o prefixo www como canônica, redirecionando permanentemente a versão com prefixo.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Servir todas as páginas exclusivamente por conexão segura, com renovação automática do certificado.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Configurar o cabeçalho Strict-Transport-Security com duração de dois anos, com includeSubDomains e preload.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Redirecionar o subdomínio de desenvolvimento para o domínio definitivo ou bloquear seu acesso público.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5. Cabeçalhos de Segurança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CONFIGURAÇÃO PARA NEXT.CONFIG.JS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Bloco de cabeçalhos para aplicação no servidor.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const securityHeaders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{ key: 'Strict-Transport-Security',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value: 'max-age=63072000; includeSubDomains; preload'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{ key: 'X-Content-Type-Options', value: 'nosniff'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{ key: 'X-Frame-Options', value: 'SAMEORIGIN'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{ key: 'Referrer-Policy', value: 'strict-origin-when-cross-origin'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{ key: 'Permissions-Policy',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value: 'camera=(), microphone=(), geolocation=()'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module.exports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async headers()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return [{ source: '/(.*)', headers: securityHeaders }];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6. Performance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Servir todas as imagens em formato AVIF, com versão WebP de apoio para navegadores antigos.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Definir largura e altura explícitas em todas as imagens, eliminando deslocamentos visuais.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Carregar Montserrat apenas nos pesos Regular e Médio, evitando o carregamento da família inteira.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Aplicar carregamento tardio em todas as imagens abaixo da primeira dobra.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Postergar a execução de scripts não essenciais para a renderização inicial.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Servir os arquivos estáticos pela rede de distribuição da plataforma de hospedagem.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Reservar espaço para os blocos de dados do hero, evitando deslocamento durante o carregamento dos números.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Pré conectar aos domínios de fontes e de assets críticos.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7. Títulos e Descrições por Página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Recomendações redigidas no tom técnico e preciso da marca, com vocabulário do brandbook, sem superlativos vazios.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7.1 Página inicial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ARCK1PRO — Hub de Estruturação Imobiliária · Porto Belo SC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Hub de estruturação de incorporações de alto padrão no litoral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catarinense. Conheça o ARI, ativo imobiliário com garantia real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de 200% em unidades registradas. Porto Belo, Santa Catarina.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7.2 Página do ARI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ARI — Ativo de Renda Imobiliária com Garantia Real · ARCK1PRO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Ativo de Renda Imobiliária estruturado como SCP. Previsibilidade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contratual, garantia real de 200% em unidades registradas 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cartório e isenção de Imposto de Renda. Acesso por qualificação.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7.3 Página do método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Método ARCK1PRO — O Processo que Transforma Terreno em Patrimônio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Método próprio com vinte anos de prática para estruturar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incorporações de alto padrão. Da prospecção do terreno à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viabilidade, capital, registro e lançamento.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7.4 Página da equipe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Equipe ARCK1PRO — Governança e Autoria Técnica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Conheça os responsáveis pela governança e pelo método ARCK1PRO.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Autoridade técnica construída em vinte anos no litoral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catarinense.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7.5 Página do Tourmaline Tower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Tourmaline Tower · Porto Belo SC · VGV R$ 114M · ARCK1PRO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Trinta e um andares. Cento e cinquenta e seis unidades. VGV 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R$ 114 milhões. Empreendimento âncora do ARI em Porto Belo, no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epicentro da Costa Esmeralda.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7.6 Página de mercado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Mercado Imobiliário do Litoral Catarinense · Análise ARCK1PRO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Análise técnica do mercado de alto padrão entre Balneário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Camboriú, Itapema, Bombinhas e Porto Belo. Demanda, valorização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 tese de estruturação.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7.7 Página de Porto Belo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Porto Belo — Epicentro da Costa Esmeralda · ARCK1PRO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Por que Porto Belo concentra a maior assimetria entre demanda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 oferta de alto padrão no litoral catarinense. Tese, dados 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estruturação ARCK1PRO.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7.8 Magazine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Magazine ARCK1PRO — Inteligência Imobiliária Aplicada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Conteúdo técnico sobre incorporação, estruturação de capital,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mercado imobiliário e o método ARCK1PRO. Leitura para investidor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qualificado e corretor de alto padrão.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7.9 Contato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TÍTULO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Contato ARCK1PRO · Porto Belo SC · WhatsApp (47) 99286-4926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DESCRIÇÃO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Fale com a ARCK1PRO em Porto Belo. Escritório no Balneário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Perequê. Qualificação para investidores e corretores. Resposta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em horário comercial.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8. Hierarquia de Cabeçalhos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Sugestões de cabeçalho principal por página, alinhados ao Word Bank do brandbook.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626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Capital estruturado. Garantia real.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/ari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ARI. Capital inteligente com previsibilidade contratual.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/metodo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O método que transforma terreno em patrimônio.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/equipe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A autoria técnica por trás de cada estruturação.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/empreendimentos/tourmaline-tower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Tourmaline Tower. Estrutura que o litoral ainda não viu.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/mercado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O mercado imobiliário do litoral catarinense em camadas.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/porto-belo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Porto Belo. O epicentro da Costa Esmeralda.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/magazine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Inteligência imobiliária aplicada.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/contato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Assuma sua posição no mercado imobiliário.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C28F50"/>
          <w:sz w:val="22"/>
          <w:szCs w:val="22"/>
        </w:rPr>
        <w:t xml:space="preserve">Princípios de aplicação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Manter um único cabeçalho principal por página, com o tema central da rota.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Usar cabeçalhos secundários para nomear seções temáticas claras, sem repetir o nome da marca.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Aplicar cabeçalhos terciários para subdivisões internas das seções.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Aproveitar perguntas como cabeçalhos no magazine, facilitando a citação em respostas conversacionais.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Aplicar a hierarquia conforme a semântica, com estilo definido pela folha de estilo, não pela tag escolhida.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9. URLs Amigáveis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Padrão recomendado e tradução das rotas atuais do protótipo para o formato definitivo.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626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01-home.html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02-ari.html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/ari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03-metodo.html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/metodo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04-equipe.html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/equipe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05-empreendimento.html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/empreendimentos/tourmaline-tower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06-mercado.html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/mercado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07-magazine.html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/magazine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08-post-porto-belo.html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/magazine/tese-porto-belo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09-post-ari-guia.html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/magazine/guia-do-ari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10-post-cinco-erros.html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/magazine/erros-fatais-em-incorporacao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11-post-tourmaline.html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/magazine/tourmaline-tower-analise-tecnica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12-post-pre-incorporacao.html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/magazine/pre-incorporacao-explicada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C28F50"/>
          <w:sz w:val="22"/>
          <w:szCs w:val="22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Endereços em minúsculas, com palavras separadas por hífen.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Sem identificadores numéricos. Sem datas no caminho.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Estrutura hierárquica clara, em até dois níveis após a raiz.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Cada conteúdo acessível por um único endereço canônico.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10. Imagens e Texto Alternativo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Sugestões de descrição para os principais ativos visuais do protótipo, no tom técnico e preciso da marca.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626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Logotipo ARCK1PRO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ARCK1PRO, hub de estruturação imobiliária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Hero da página inicial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Vista aérea de Porto Belo e da Costa Esmeralda ao entardecer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ARI_01.png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Diagrama da estrutura SCP do ARI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ARI_02.png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Linha do tempo de retorno do ARI em prazos de 18, 24 e 36 meses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Render do Tourmaline Tower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Render externo do Tourmaline Tower, trinta e um andares em Porto Belo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Foto do escritório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Escritório ARCK1PRO no Balneário Perequê, Porto Belo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Foto do Fabrício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Fabrício Pavesi Junior, fundador da ARCK1PRO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Imagens decorativas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Texto alternativo vazio, marcadas como ocultas a leitores de tela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C28F50"/>
          <w:sz w:val="22"/>
          <w:szCs w:val="22"/>
        </w:rPr>
        <w:t xml:space="preserve">Regras de exportação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Servir em AVIF como formato principal, com WebP de apoio.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Nomear os arquivos com palavras separadas por hífen, sem espaços ou acentos.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Aplicar compressão antes da publicação, mantendo qualidade visual elevada.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Definir largura e altura explícitas em todas as tags de imagem.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Aplicar carregamento tardio em imagens abaixo da primeira dobra.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11. Dados Estruturados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SCHEMA DA ORGANIZAÇÃO PARA O LAYOUT GLOBAL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Bloco de dados estruturados a ser inserido no layout principal, presente em todas as páginas.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"@graph":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"@type": ["Organization", "RealEstateAgent"],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"@id": "https://arck1pro.com.br/#organization",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"name": "ARCK1PRO",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"alternateName": "Arck1Pro",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"url": "https://arck1pro.com.br",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"logo": "https://arck1pro.com.br/logo.png",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"description": "Hub de estruturação de incorporações de alto padrão no litoral catarinense.",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"foundingDate": "2004",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"founder":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"@type": "Person",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"name": "Fabrício Pavesi Junior"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"address":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"@type": "PostalAddress",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"streetAddress": "Av. João Manoel Jacques, 160, Sala 1Z",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"addressLocality": "Porto Belo",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"addressRegion": "SC",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"addressCountry": "BR"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"contactPoint":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"@type": "ContactPoint",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"telephone": "+55-47-99286-4926",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"contactType": "customer service",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"email": "atendimento@arck1pro.com.br",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"availableLanguage": "Portuguese"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"sameAs":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"https://www.instagram.com/arck1pro/"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"@type": "WebSite",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"@id": "https://arck1pro.com.br/#website",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"url": "https://arck1pro.com.br",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"name": "ARCK1PRO",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"publisher": { "@id": "https://arck1pro.com.br/#organization"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"inLanguage": "pt-BR"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11.1 Schema do Tourmaline Tower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Bloco a inserir na rota do empreendimento.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"@type": "Residence",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"name": "Tourmaline Tower",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"description": "Empreendimento de alto padrão em Porto Belo, trinta e um andares, cento e cinquenta e seis unidades, VGV de R$ 114 milhões.",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"url": "https://arck1pro.com.br/empreendimentos/tourmaline-tower",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"address":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"@type": "PostalAddress",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"addressLocality": "Porto Belo",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"addressRegion": "SC",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"addressCountry": "BR"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"geo":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"@type": "GeoCoordinates",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"latitude": -26.77,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"longitude": -48.55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"numberOfRooms": 156,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"numberOfFloors": 31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11.2 Schema dos artigos do magazine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Bloco a aplicar em cada conteúdo editorial, com substituição dos campos por artigo.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"@type": "BlogPosting",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"headline": "Título do artigo",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"image": "https://arck1pro.com.br/magazine/[slug]/og.jpg",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"datePublished": "Data de publicação ISO",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"dateModified": "Data da última revisão ISO",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"author":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"@type": "Person",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"name": "Nome do autor",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"jobTitle": "Função na ARCK1PRO"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"publisher":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"@id": "https://arck1pro.com.br/#organization"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"mainEntityOfPage": "https://arck1pro.com.br/magazine/[slug]"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11.3 Schema das perguntas frequentes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Bloco a aplicar na home, na página do ARI e em qualquer conteúdo com formato de perguntas. Manter apenas em JSON-LD, evitando duplicidade com microdata no corpo da página.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"@type": "FAQPage",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"mainEntity":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"@type": "Question",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"name": "O que é o ARI?",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"acceptedAnswer":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"@type": "Answer",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"text": "O ARI é um Ativo de Renda Imobiliária estruturado como SCP, com rentabilidade contratual de 1,5% a 3% ao mês, garantia real de 200% em unidades registradas em cartório e isenção de Imposto de Renda."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"@type": "Question",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"name": "Qual é a garantia do ARI?",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"acceptedAnswer":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"@type": "Answer",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"text": "Garantia real de 200% do valor investido, lastreada em unidades imobiliárias registradas em cartório, do próprio empreendimento."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"@type": "Question",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"name": "Quem assina a execução dos empreendimentos?",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"acceptedAnswer":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"@type": "Answer",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  "text": "A Harpaluus Incorporadora executa e assina os empreendimentos, recebendo toda a estruturação técnica, jurídica e comercial da ARCK1PRO."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  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12. Chamadas para Ação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Redação no tom Governante e Sábio do brandbook, sem superlativos vazios, sem verbos de varejo e sem linguagem de pressão. O Word Bank do brandbook orienta cada formulação.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12.1 Por seção da página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626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Hero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Conhecer o ARI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(alternativa em fantasma: Ver o método)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Após os dados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Receber o documento técnico do ARI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Após o método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Falar com um especialista da ARCK1PRO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Após a equipe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Agendar conversa com Fabrício Pavesi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Após o FAQ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Iniciar minha qualificação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Flutuante permanente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Assumir minha posição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Rodapé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Pronto para investir? Fale com a ARCK1PRO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C28F50"/>
          <w:sz w:val="22"/>
          <w:szCs w:val="22"/>
        </w:rPr>
        <w:t xml:space="preserve">Princípios de redação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Substituir verbos genéricos por movimentos informacionais ou consultivos: conhecer, receber, agendar, iniciar, assumir.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Evitar pontos de exclamação. A autoridade da marca não grita.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Evitar superlativos: incrível, único, exclusivo. Preferir dado concreto e número auditável.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Manter o vocabulário do Word Bank: estruturação, capital inteligente, previsibilidade, governança, soberania, ativo imobiliário.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Implementar as chamadas como links de navegação reais, e não como botões dependentes de script.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13. Formulário de Qualificação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Estrutura em duas etapas, com captura garantida da primeira antes da segunda.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13.1 Primeira etapa — captura essencial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CABEÇALHO DO BLOCO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Apresente-se. A partir daqui, conduzimos sua qualificação.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CAMPOS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Nome completo.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Número de WhatsApp com indicação de DDD.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E-mail corporativo ou pessoal.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Perfil declarado: investidor, corretor ou interessado em conhecer.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FRASE DE APOIO SOB OS CAMPOS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Seus dados são tratados conforme a Lei Geral de Proteção de Dados.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O contato comercial acontece em horário comercial, sem disparo em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massa.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BOTÃO DE ENVIO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Avançar para qualificação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13.2 Segunda etapa — personalização do atendimento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CABEÇALHO DO BLOCO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Algumas informações ajudam a equipe a preparar a conversa.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CAMPOS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Faixa de aporte considerada: até R$ 100 mil, de R$ 100 mil a R$ 500 mil, de R$ 500 mil a R$ 1 milhão, acima de R$ 1 milhão.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Horizonte de tempo desejado: 18, 24 ou 36 meses.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Experiência anterior com investimentos imobiliários: sim ou não.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Como conheceu a ARCK1PRO: indicação, magazine, redes sociais, busca, evento, outro.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BOTÃO DE ENVIO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Concluir qualificação</w:t>
            </w:r>
          </w:p>
        </w:tc>
      </w:tr>
    </w:tbl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13.3 Selos de confiança junto ao formulário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Estrutura SCP registrada conforme o Código Civil Brasileiro.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Garantia real de 200% em unidades imobiliárias registradas em cartório.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Dados tratados conforme a Lei Geral de Proteção de Dados.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Conexão segura por HTTPS.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14. WhatsApp como Canal de Apoio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LINK COM MENSAGEM PRÉ-PREENCHIDA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https://wa.me/5547992864926?text=Ol%C3%A1.%20Cheguei%20pelo%20site%20da%20ARCK1PRO%20e%20gostaria%20de%20conhecer%20o%20ARI.</w:t>
            </w:r>
          </w:p>
        </w:tc>
      </w:tr>
    </w:tbl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A mensagem decodificada é: "Olá. Cheguei pelo site da ARCK1PRO e gostaria de conhecer o ARI."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14.1 Configuração do botão flutuante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Aplicar a cor dourada institucional como fundo, com ícone em azul escuro.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Manter o botão visível em todas as rotas, no canto inferior direito.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Garantir contraste suficiente sobre fotografias da hero, sem comprometer a legibilidade do conteúdo abaixo.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Atribuir rótulo acessível "Falar com a ARCK1PRO no WhatsApp".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Registrar evento de clique com identificação da origem: flutuante, cabeçalho, rodapé, dentro do conteúdo.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14.2 Atendimento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Garantir resposta em horário comercial, no tom técnico e preciso da marca.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Iniciar o atendimento confirmando o nome do investidor e o conteúdo que ele acessou no site.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Conduzir a conversa para a qualificação formal, evitando trocar o canal antes da hora.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15. Prova Social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8F50" w:sz="24"/>
              <w:bottom w:val="none" w:color="FFFFFF" w:sz="0"/>
              <w:right w:val="none" w:color="FFFFFF" w:sz="0"/>
            </w:tcBorders>
            <w:shd w:fill="FBFAF7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Montserrat" w:cs="Montserrat" w:eastAsia="Montserrat" w:hAnsi="Montserrat"/>
                <w:i/>
                <w:iCs/>
                <w:color w:val="001031"/>
                <w:sz w:val="22"/>
                <w:szCs w:val="22"/>
              </w:rPr>
              <w:t xml:space="preserve">Vinte anos de prática. Mais de trezentos e cinquenta empreendimentos estruturados. Cento e quatorze milhões de VGV no Tourmaline Tower.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C28F50"/>
          <w:sz w:val="22"/>
          <w:szCs w:val="22"/>
        </w:rPr>
        <w:t xml:space="preserve">Elementos recomendados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Histórico institucional resumido em três números objetivos, acima da primeira dobra.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Identificação visual de empreendimentos estruturados, com nome, cidade e 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Depoimentos identificáveis, com foto, nome completo, função e cidade. Sem depoimentos anônimos.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Logotipos de parceiros institucionais relevantes: banco, escritório de advocacia, cartório, seguradora.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Indicação do registro profissional aplicável: CRECI da operação comercial, CREA da autoria técnica.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Linha do tempo da operação, do primeiro empreendimento estruturado até o atual.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16. Sinais de Confiança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Estrutura SCP indicada de forma visível, com referência ao Código Civil Brasileiro.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Natureza da garantia destacada em todas as páginas do produto: 200% em unidades imobiliárias registradas em cartório.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Endereço físico do escritório com indicação clara de como agendar visita presencial em Porto Belo.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Autoria técnica identificada por nome, função e foto: Fabrício Pavesi Junior e demais responsáveis.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Política de privacidade, termos de uso e canal direto para tratamento de dados pessoais.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Aviso regulatório presente, deixando claro o caráter informativo do site e a ausência de oferta pública.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Distribuição dos sinais ao longo da página, em vez de concentração em um único bloco.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17. Página de Confirmação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CABEÇALHO PRINCIPAL SUGERIDO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Sua qualificação foi recebida.</w:t>
            </w:r>
          </w:p>
        </w:tc>
      </w:tr>
    </w:tbl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C28F50"/>
          <w:spacing w:val="60"/>
          <w:sz w:val="16"/>
          <w:szCs w:val="16"/>
        </w:rPr>
        <w:t xml:space="preserve">TEXTO DE APOIO SUGERIDO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Um especialista da ARCK1PRO entrará em contato em horário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comercial pelo canal que você indicou. Enquanto isso, o documento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técnico do ARI está disponível abaixo.</w:t>
            </w:r>
          </w:p>
        </w:tc>
      </w:tr>
    </w:tbl>
    <w:p>
      <w:pPr>
        <w:pStyle w:val="Heading3"/>
        <w:spacing w:after="100" w:before="200"/>
      </w:pPr>
      <w:r>
        <w:rPr>
          <w:rFonts w:ascii="Montserrat" w:cs="Montserrat" w:eastAsia="Montserrat" w:hAnsi="Montserrat"/>
          <w:b/>
          <w:bCs/>
          <w:color w:val="C28F50"/>
          <w:sz w:val="22"/>
          <w:szCs w:val="22"/>
        </w:rPr>
        <w:t xml:space="preserve">Elementos a incluir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Botão de download do documento técnico do ARI.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Botão de WhatsApp para acelerar a conversa, com mensagem pré-preenchida diferente da do site geral.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Lista das próximas etapas operacionais: contato, conversa consultiva, envio de proposta.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Disparo do evento de conversão nas ferramentas de análise.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Cabeçalho meta robots configurado para não indexação.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18. Padrões a Evitar</w:t>
      </w:r>
    </w:p>
    <w:p>
      <w:pPr>
        <w:spacing w:after="120" w:line="300"/>
        <w:jc w:val="both"/>
      </w:pPr>
      <w:r>
        <w:rPr>
          <w:rFonts w:ascii="Montserrat" w:cs="Montserrat" w:eastAsia="Montserrat" w:hAnsi="Montserrat"/>
          <w:i w:val="false"/>
          <w:iCs w:val="false"/>
          <w:color w:val="222222"/>
          <w:sz w:val="22"/>
          <w:szCs w:val="22"/>
        </w:rPr>
        <w:t xml:space="preserve">Práticas que violam o tom Governante e Sábio do brandbook ou queimam a autoridade da marca.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Pop-ups intrusivos nos primeiros segundos da visita.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Avisos de intenção de saída com linguagem culpabilizadora.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Botões com texto que envergonham quem não converte.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Opções de adesão à comunicação previamente marcadas.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Contadores regressivos fictícios.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Indicação de demanda simultânea inventada.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Promessas absolutas de retorno, sem ressalvas regulatórias.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Superlativos vazios: incrível, exclusivo, imperdível, maravilhoso.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Verbos de varejo: aproveite, garanta, corra, não perca.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Linguagem de desconto: oferta, condição especial, promoção.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Adjetivos sobre os imóveis: maravilhoso, lindo, espetacular.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Tratamento do visitante como leigo: clichês motivacionais, jargão corporativo, expressões coloquiais.</w:t>
      </w:r>
    </w:p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19. Análise e Acompanhamento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19.1 Ferramentas a instalar antes do lançamento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Google Analytics 4, integrado por Google Tag Manager.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Google Search Console, com o domínio principal e a propriedade de prefixo.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Bing Webmaster Tools, para cobrir o tráfego do segundo mecanismo.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Microsoft Clarity para mapas de calor e gravação de sessão.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Meta Pixel, se houver intenção de rodar campanhas em Instagram e Facebook.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19.2 Eventos personalizados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6626"/>
            <w:tcBorders>
              <w:top w:val="single" w:color="001031" w:sz="4"/>
              <w:left w:val="single" w:color="001031" w:sz="4"/>
              <w:bottom w:val="single" w:color="001031" w:sz="4"/>
              <w:right w:val="single" w:color="001031" w:sz="4"/>
            </w:tcBorders>
            <w:shd w:fill="0010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cta_click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Clique em chamada para ação. Parâmetros: cta_text, page_section.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whatsapp_click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Clique no botão de WhatsApp. Parâmetro: source (flutuante, cabecalho, rodape, conteudo).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form_start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Início do preenchimento do formulário. Parâmetro: form_id.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form_step1_complete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Conclusão da primeira etapa do formulário.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form_step2_complete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Conclusão da segunda etapa do formulário.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form_error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Erros de validação no formulário. Parâmetro: field.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scroll_depth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Profundidade de rolagem em vinte e cinco, cinquenta, setenta e cinco e noventa por cento.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document_download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Download de material complementar. Parâmetro: document_name.</w:t>
            </w:r>
          </w:p>
        </w:tc>
      </w:tr>
      <w:tr>
        <w:tc>
          <w:tcPr>
            <w:tcW w:type="dxa" w:w="2400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001031"/>
                <w:sz w:val="18"/>
                <w:szCs w:val="18"/>
              </w:rPr>
              <w:t xml:space="preserve">conversion</w:t>
            </w:r>
          </w:p>
        </w:tc>
        <w:tc>
          <w:tcPr>
            <w:tcW w:type="dxa" w:w="6626"/>
            <w:tcBorders>
              <w:top w:val="single" w:color="D6D2C7" w:sz="2"/>
              <w:left w:val="single" w:color="D6D2C7" w:sz="2"/>
              <w:bottom w:val="single" w:color="D6D2C7" w:sz="2"/>
              <w:right w:val="single" w:color="D6D2C7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Montserrat" w:cs="Montserrat" w:eastAsia="Montserrat" w:hAnsi="Montserrat"/>
                <w:color w:val="222222"/>
                <w:sz w:val="20"/>
                <w:szCs w:val="20"/>
              </w:rPr>
              <w:t xml:space="preserve">Disparo na página de confirmação. Parâmetro: lead_type (investidor, corretor).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20. Conformidade Legal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20.1 Elementos obrigatórios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Aviso de cookies com escolha granular, separando essenciais, de análise e de marketing.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Política de privacidade publicada em rota dedicada, indicando dados coletados, base legal, finalidade, prazo de retenção e direitos do titular.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Termos de uso do site publicados em rota dedicada.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Aviso explícito junto ao formulário, com link para a política de privacidade.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Canal claro para exercício dos direitos do titular dos dados, com tempo de resposta definido.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Identificação do responsável pelo tratamento dos dados, com dados de contato.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Aviso regulatório esclarecendo o caráter informativo do site e a ausência de oferta pública de valores mobiliários.</w:t>
      </w:r>
    </w:p>
    <w:p>
      <w:pPr>
        <w:pStyle w:val="Heading2"/>
        <w:spacing w:after="140" w:before="280"/>
      </w:pPr>
      <w:r>
        <w:rPr>
          <w:rFonts w:ascii="Montserrat" w:cs="Montserrat" w:eastAsia="Montserrat" w:hAnsi="Montserrat"/>
          <w:b/>
          <w:bCs/>
          <w:color w:val="001031"/>
          <w:sz w:val="26"/>
          <w:szCs w:val="26"/>
        </w:rPr>
        <w:t xml:space="preserve">20.2 Aviso sugerido junto ao formulário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8F50" w:sz="6"/>
              <w:left w:val="single" w:color="ECEBE7" w:sz="4"/>
              <w:bottom w:val="single" w:color="ECEBE7" w:sz="4"/>
              <w:right w:val="single" w:color="ECEBE7" w:sz="4"/>
            </w:tcBorders>
            <w:shd w:fill="F7F6F2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Ao enviar este formulário, autorizo o tratamento dos meus dados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pessoais pela ARCK1PRO para fins de retorno comercial 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qualificação como investidor, conforme a Política 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Privacidade. Posso revogar este consentimento e exercer meus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A2A2A"/>
                <w:sz w:val="18"/>
                <w:szCs w:val="18"/>
              </w:rPr>
              <w:t xml:space="preserve">direitos como titular pelo canal indicado na política.</w:t>
            </w:r>
          </w:p>
        </w:tc>
      </w:tr>
    </w:tbl>
    <w:p>
      <w:pPr>
        <w:pBdr>
          <w:bottom w:val="single" w:color="C28F50" w:sz="6" w:space="4"/>
        </w:pBdr>
        <w:spacing w:after="24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Montserrat" w:cs="Montserrat" w:eastAsia="Montserrat" w:hAnsi="Montserrat"/>
          <w:b/>
          <w:bCs/>
          <w:color w:val="001031"/>
          <w:sz w:val="34"/>
          <w:szCs w:val="34"/>
        </w:rPr>
        <w:t xml:space="preserve">21. Acessibilidade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Garantir contraste mínimo conforme o critério adotado entre texto e fundo, em todos os componentes.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Tornar todo o site navegável por teclado, com indicação visível do elemento em foco.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Diferenciar links visualmente sem depender exclusivamente da cor.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Aplicar marcação semântica apropriada para botões, links, formulários e regiões da página.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Oferecer texto alternativo em imagens informativas e legendas em vídeos.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Associar cada campo do formulário a um rótulo claro, com mensagem de erro acessível.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Evitar elementos que se mexem ou alternam de forma automática sem controle do visitante.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ontserrat" w:cs="Montserrat" w:eastAsia="Montserrat" w:hAnsi="Montserrat"/>
          <w:color w:val="222222"/>
          <w:sz w:val="22"/>
          <w:szCs w:val="22"/>
        </w:rPr>
        <w:t xml:space="preserve">Garantir operação por leitores de tela em todos os componentes interativos, incluindo o acordeão de perguntas frequentes.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6B7A99"/>
        <w:sz w:val="18"/>
        <w:szCs w:val="18"/>
      </w:rPr>
      <w:t xml:space="preserve">ARCK1PRO · Recomendações para o Lançamento · Página </w:t>
    </w:r>
    <w:r>
      <w:rPr>
        <w:rFonts w:ascii="Montserrat" w:cs="Montserrat" w:eastAsia="Montserrat" w:hAnsi="Montserrat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ontserrat" w:cs="Montserrat" w:eastAsia="Montserrat" w:hAnsi="Montserrat"/>
      <w:b/>
      <w:bCs/>
      <w:color w:val="00103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ontserrat" w:cs="Montserrat" w:eastAsia="Montserrat" w:hAnsi="Montserrat"/>
      <w:b/>
      <w:bCs/>
      <w:color w:val="00103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ontserrat" w:cs="Montserrat" w:eastAsia="Montserrat" w:hAnsi="Montserrat"/>
      <w:b/>
      <w:bCs/>
      <w:color w:val="C28F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Recomendações para o Lançamento do Site ARCK1PRO</dc:title>
  <dc:creator>ARCK1PRO</dc:creator>
  <cp:lastModifiedBy>Un-named</cp:lastModifiedBy>
  <cp:revision>1</cp:revision>
  <dcterms:created xsi:type="dcterms:W3CDTF">2026-06-11T19:24:56.243Z</dcterms:created>
  <dcterms:modified xsi:type="dcterms:W3CDTF">2026-06-11T19:24:56.251Z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