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/>
      </w:pPr>
      <w:r>
        <w:rPr>
          <w:b/>
          <w:color w:val="0D2B4E"/>
          <w:sz w:val="48"/>
        </w:rPr>
        <w:t>Términos y Condiciones de Uso</w:t>
      </w:r>
    </w:p>
    <w:p>
      <w:pPr>
        <w:spacing w:after="280"/>
        <w:pBdr>
          <w:bottom w:val="single" w:sz="12" w:space="4" w:color="00AEFF"/>
        </w:pBdr>
      </w:pPr>
      <w:r>
        <w:rPr>
          <w:color w:val="00AEFF"/>
          <w:sz w:val="22"/>
        </w:rPr>
        <w:t>SOLMI OS, S.R.L. · RNC 133-78277-4 · Santo Domingo Este, República Dominicana</w:t>
      </w:r>
    </w:p>
    <w:p>
      <w:pPr>
        <w:jc w:val="both"/>
      </w:pPr>
      <w:r>
        <w:rPr>
          <w:b/>
          <w:sz w:val="21"/>
        </w:rPr>
        <w:t>Última actualización:</w:t>
      </w:r>
      <w:r>
        <w:rPr>
          <w:sz w:val="21"/>
        </w:rPr>
        <w:t xml:space="preserve"> 25 de agosto de 2026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1. Aceptación</w:t>
      </w:r>
    </w:p>
    <w:p>
      <w:pPr>
        <w:jc w:val="both"/>
      </w:pPr>
      <w:r>
        <w:rPr>
          <w:sz w:val="21"/>
        </w:rPr>
        <w:t>Al usar SOLMI OS —ya sea escribiéndonos por WhatsApp, Instagram o Facebook, navegando nuestro sitio, o accediendo al panel de gestión— aceptas estos términos. Si no estás de acuerdo, por favor no uses el servicio.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2. Quién presta el servicio</w:t>
      </w:r>
    </w:p>
    <w:p>
      <w:pPr>
        <w:jc w:val="both"/>
      </w:pPr>
      <w:r>
        <w:rPr>
          <w:b/>
          <w:sz w:val="21"/>
        </w:rPr>
        <w:t>SOLMI OS, S.R.L.</w:t>
      </w:r>
      <w:r>
        <w:rPr>
          <w:sz w:val="21"/>
        </w:rPr>
        <w:t xml:space="preserve">, sociedad de responsabilidad limitada dominicana, RNC </w:t>
      </w:r>
      <w:r>
        <w:rPr>
          <w:b/>
          <w:sz w:val="21"/>
        </w:rPr>
        <w:t>133-78277-4</w:t>
      </w:r>
      <w:r>
        <w:rPr>
          <w:sz w:val="21"/>
        </w:rPr>
        <w:t xml:space="preserve">, inscrita en el Registro Mercantil de la Cámara de Comercio y Producción de Provincia Santo Domingo bajo el número </w:t>
      </w:r>
      <w:r>
        <w:rPr>
          <w:b/>
          <w:sz w:val="21"/>
        </w:rPr>
        <w:t>207146PSD</w:t>
      </w:r>
      <w:r>
        <w:rPr>
          <w:sz w:val="21"/>
        </w:rPr>
        <w:t xml:space="preserve">, con domicilio social en </w:t>
      </w:r>
      <w:r>
        <w:rPr>
          <w:b/>
          <w:sz w:val="21"/>
        </w:rPr>
        <w:t>Calle Carmelitas No. 9, Ensanche Ozama, Santo Domingo Este, Provincia Santo Domingo, República Dominicana</w:t>
      </w:r>
      <w:r>
        <w:rPr>
          <w:sz w:val="21"/>
        </w:rPr>
        <w:t>.</w:t>
      </w:r>
    </w:p>
    <w:p>
      <w:pPr>
        <w:jc w:val="both"/>
      </w:pPr>
      <w:r>
        <w:rPr>
          <w:sz w:val="21"/>
        </w:rPr>
        <w:t xml:space="preserve">Opera bajo el nombre comercial </w:t>
      </w:r>
      <w:r>
        <w:rPr>
          <w:b/>
          <w:sz w:val="21"/>
        </w:rPr>
        <w:t>SOLMI OS</w:t>
      </w:r>
      <w:r>
        <w:rPr>
          <w:sz w:val="21"/>
        </w:rPr>
        <w:t xml:space="preserve">, registrado ante ONAPI con el número </w:t>
      </w:r>
      <w:r>
        <w:rPr>
          <w:b/>
          <w:sz w:val="21"/>
        </w:rPr>
        <w:t>941808</w:t>
      </w:r>
      <w:r>
        <w:rPr>
          <w:sz w:val="21"/>
        </w:rPr>
        <w:t>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3. Qué es SOLMI OS</w:t>
      </w:r>
    </w:p>
    <w:p>
      <w:pPr>
        <w:jc w:val="both"/>
      </w:pPr>
      <w:r>
        <w:rPr>
          <w:sz w:val="21"/>
        </w:rPr>
        <w:t>SOLMI OS es una plataforma de gestión hotelera que ofrece:</w:t>
      </w:r>
    </w:p>
    <w:p>
      <w:pPr>
        <w:pStyle w:val="ListBullet"/>
        <w:spacing w:after="60"/>
      </w:pPr>
      <w:r>
        <w:rPr>
          <w:sz w:val="21"/>
        </w:rPr>
        <w:t>Gestión de reservas, habitaciones, tarifas y disponibilidad</w:t>
      </w:r>
    </w:p>
    <w:p>
      <w:pPr>
        <w:pStyle w:val="ListBullet"/>
        <w:spacing w:after="60"/>
      </w:pPr>
      <w:r>
        <w:rPr>
          <w:sz w:val="21"/>
        </w:rPr>
        <w:t>Conexión con canales de venta (Booking, Airbnb, Expedia y otros)</w:t>
      </w:r>
    </w:p>
    <w:p>
      <w:pPr>
        <w:pStyle w:val="ListBullet"/>
        <w:spacing w:after="60"/>
      </w:pPr>
      <w:r>
        <w:rPr>
          <w:sz w:val="21"/>
        </w:rPr>
        <w:t>Gestión de restaurante, inventario, compras y finanzas</w:t>
      </w:r>
    </w:p>
    <w:p>
      <w:pPr>
        <w:pStyle w:val="ListBullet"/>
        <w:spacing w:after="60"/>
      </w:pPr>
      <w:r>
        <w:rPr>
          <w:sz w:val="21"/>
        </w:rPr>
        <w:t>Módulo de operaciones: limpieza, mantenimiento, asistencia del personal y comunicación interna</w:t>
      </w:r>
    </w:p>
    <w:p>
      <w:pPr>
        <w:pStyle w:val="ListBullet"/>
        <w:spacing w:after="60"/>
      </w:pPr>
      <w:r>
        <w:rPr>
          <w:b/>
          <w:sz w:val="21"/>
        </w:rPr>
        <w:t>Asistente de atención automatizada</w:t>
      </w:r>
      <w:r>
        <w:rPr>
          <w:sz w:val="21"/>
        </w:rPr>
        <w:t xml:space="preserve"> por WhatsApp, Instagram y Facebook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4. Dos tipos de usuario</w:t>
      </w:r>
    </w:p>
    <w:p>
      <w:pPr>
        <w:jc w:val="both"/>
      </w:pPr>
      <w:r>
        <w:rPr>
          <w:sz w:val="21"/>
        </w:rPr>
        <w:t>Estos términos aplican de forma distinta según quién seas:</w:t>
      </w:r>
    </w:p>
    <w:p>
      <w:pPr>
        <w:spacing w:before="200" w:after="40"/>
      </w:pPr>
      <w:r>
        <w:rPr>
          <w:b/>
          <w:color w:val="00AEFF"/>
          <w:sz w:val="22"/>
        </w:rPr>
        <w:t>4.1 Establecimientos clientes</w:t>
      </w:r>
    </w:p>
    <w:p>
      <w:pPr>
        <w:jc w:val="both"/>
      </w:pPr>
      <w:r>
        <w:rPr>
          <w:sz w:val="21"/>
        </w:rPr>
        <w:t>Hoteles, restaurantes y negocios que contratan SOLMI OS para gestionar su operación. Su relación se rige además por el contrato de servicio firmado.</w:t>
      </w:r>
    </w:p>
    <w:p>
      <w:pPr>
        <w:spacing w:before="200" w:after="40"/>
      </w:pPr>
      <w:r>
        <w:rPr>
          <w:b/>
          <w:color w:val="00AEFF"/>
          <w:sz w:val="22"/>
        </w:rPr>
        <w:t>4.2 Huéspedes y público general</w:t>
      </w:r>
    </w:p>
    <w:p>
      <w:pPr>
        <w:jc w:val="both"/>
      </w:pPr>
      <w:r>
        <w:rPr>
          <w:sz w:val="21"/>
        </w:rPr>
        <w:t>Personas que interactúan con el asistente automatizado o reservan a través de los canales de un establecimiento cliente.</w:t>
      </w:r>
    </w:p>
    <w:p>
      <w:pPr>
        <w:spacing w:before="120" w:after="120"/>
        <w:ind w:left="340"/>
      </w:pPr>
      <w:r>
        <w:rPr>
          <w:b/>
          <w:color w:val="0D2B4E"/>
          <w:sz w:val="21"/>
        </w:rPr>
        <w:t>Importante para huéspedes:</w:t>
      </w:r>
      <w:r>
        <w:rPr>
          <w:color w:val="0D2B4E"/>
          <w:sz w:val="21"/>
        </w:rPr>
        <w:t xml:space="preserve"> el contrato de hospedaje, consumo o servicio se</w:t>
      </w:r>
    </w:p>
    <w:p>
      <w:pPr>
        <w:spacing w:before="120" w:after="120"/>
        <w:ind w:left="340"/>
      </w:pPr>
      <w:r>
        <w:rPr>
          <w:color w:val="0D2B4E"/>
          <w:sz w:val="21"/>
        </w:rPr>
        <w:t xml:space="preserve">celebra </w:t>
      </w:r>
      <w:r>
        <w:rPr>
          <w:b/>
          <w:color w:val="0D2B4E"/>
          <w:sz w:val="21"/>
        </w:rPr>
        <w:t>directamente con el establecimiento</w:t>
      </w:r>
      <w:r>
        <w:rPr>
          <w:color w:val="0D2B4E"/>
          <w:sz w:val="21"/>
        </w:rPr>
        <w:t>, no con SOLMI OS. SOLMI OS es</w:t>
      </w:r>
    </w:p>
    <w:p>
      <w:pPr>
        <w:spacing w:before="120" w:after="120"/>
        <w:ind w:left="340"/>
      </w:pPr>
      <w:r>
        <w:rPr>
          <w:color w:val="0D2B4E"/>
          <w:sz w:val="21"/>
        </w:rPr>
        <w:t>la herramienta tecnológica que facilita la comunicación y la gestión.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5. El asistente automatizado</w:t>
      </w:r>
    </w:p>
    <w:p>
      <w:pPr>
        <w:pStyle w:val="ListBullet"/>
        <w:spacing w:after="60"/>
      </w:pPr>
      <w:r>
        <w:rPr>
          <w:sz w:val="21"/>
        </w:rPr>
        <w:t xml:space="preserve">Una parte de las respuestas se genera mediante </w:t>
      </w:r>
      <w:r>
        <w:rPr>
          <w:b/>
          <w:sz w:val="21"/>
        </w:rPr>
        <w:t>inteligencia artificial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sz w:val="21"/>
        </w:rPr>
        <w:t>El asistente puede tomar tus datos, crear reservas, enviarte confirmaciones, códigos de acceso y enlaces de pago.</w:t>
      </w:r>
    </w:p>
    <w:p>
      <w:pPr>
        <w:pStyle w:val="ListBullet"/>
        <w:spacing w:after="60"/>
      </w:pPr>
      <w:r>
        <w:rPr>
          <w:b/>
          <w:sz w:val="21"/>
        </w:rPr>
        <w:t>Puede cometer errores.</w:t>
      </w:r>
      <w:r>
        <w:rPr>
          <w:sz w:val="21"/>
        </w:rPr>
        <w:t xml:space="preserve"> Ninguna respuesta automatizada constituye una oferta vinculante hasta que el establecimiento la confirme.</w:t>
      </w:r>
    </w:p>
    <w:p>
      <w:pPr>
        <w:pStyle w:val="ListBullet"/>
        <w:spacing w:after="60"/>
      </w:pPr>
      <w:r>
        <w:rPr>
          <w:sz w:val="21"/>
        </w:rPr>
        <w:t xml:space="preserve">Ante cualquier discrepancia entre lo que dijo el asistente y lo que confirma el establecimiento, </w:t>
      </w:r>
      <w:r>
        <w:rPr>
          <w:b/>
          <w:sz w:val="21"/>
        </w:rPr>
        <w:t>prevalece la confirmación del establecimiento</w:t>
      </w:r>
      <w:r>
        <w:rPr>
          <w:sz w:val="21"/>
        </w:rPr>
        <w:t>.</w:t>
      </w:r>
    </w:p>
    <w:p>
      <w:pPr>
        <w:pStyle w:val="ListBullet"/>
        <w:spacing w:after="60"/>
      </w:pPr>
      <w:r>
        <w:rPr>
          <w:sz w:val="21"/>
        </w:rPr>
        <w:t>Siempre puedes solicitar atención humana.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6. Reservas y pagos</w:t>
      </w:r>
    </w:p>
    <w:p>
      <w:pPr>
        <w:pStyle w:val="ListBullet"/>
        <w:spacing w:after="60"/>
      </w:pPr>
      <w:r>
        <w:rPr>
          <w:sz w:val="21"/>
        </w:rPr>
        <w:t xml:space="preserve">Las tarifas, disponibilidad, políticas de cancelación y condiciones de cada reserva las define </w:t>
      </w:r>
      <w:r>
        <w:rPr>
          <w:b/>
          <w:sz w:val="21"/>
        </w:rPr>
        <w:t>el establecimiento</w:t>
      </w:r>
      <w:r>
        <w:rPr>
          <w:sz w:val="21"/>
        </w:rPr>
        <w:t>, no SOLMI OS.</w:t>
      </w:r>
    </w:p>
    <w:p>
      <w:pPr>
        <w:pStyle w:val="ListBullet"/>
        <w:spacing w:after="60"/>
      </w:pPr>
      <w:r>
        <w:rPr>
          <w:sz w:val="21"/>
        </w:rPr>
        <w:t>Los pagos se procesan mediante pasarelas externas. SOLMI OS no almacena datos completos de tarjetas.</w:t>
      </w:r>
    </w:p>
    <w:p>
      <w:pPr>
        <w:pStyle w:val="ListBullet"/>
        <w:spacing w:after="60"/>
      </w:pPr>
      <w:r>
        <w:rPr>
          <w:sz w:val="21"/>
        </w:rPr>
        <w:t xml:space="preserve">Los reclamos por cobros, reembolsos, cancelaciones o calidad del servicio deben dirigirse </w:t>
      </w:r>
      <w:r>
        <w:rPr>
          <w:b/>
          <w:sz w:val="21"/>
        </w:rPr>
        <w:t>al establecimiento</w:t>
      </w:r>
      <w:r>
        <w:rPr>
          <w:sz w:val="21"/>
        </w:rPr>
        <w:t>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7. Uso aceptable</w:t>
      </w:r>
    </w:p>
    <w:p>
      <w:pPr>
        <w:jc w:val="both"/>
      </w:pPr>
      <w:r>
        <w:rPr>
          <w:sz w:val="21"/>
        </w:rPr>
        <w:t xml:space="preserve">Al usar SOLMI OS te comprometes a </w:t>
      </w:r>
      <w:r>
        <w:rPr>
          <w:b/>
          <w:sz w:val="21"/>
        </w:rPr>
        <w:t>no</w:t>
      </w:r>
      <w:r>
        <w:rPr>
          <w:sz w:val="21"/>
        </w:rPr>
        <w:t>:</w:t>
      </w:r>
    </w:p>
    <w:p>
      <w:pPr>
        <w:pStyle w:val="ListBullet"/>
        <w:spacing w:after="60"/>
      </w:pPr>
      <w:r>
        <w:rPr>
          <w:sz w:val="21"/>
        </w:rPr>
        <w:t>Suplantar la identidad de otra persona o entidad</w:t>
      </w:r>
    </w:p>
    <w:p>
      <w:pPr>
        <w:pStyle w:val="ListBullet"/>
        <w:spacing w:after="60"/>
      </w:pPr>
      <w:r>
        <w:rPr>
          <w:sz w:val="21"/>
        </w:rPr>
        <w:t>Enviar contenido ilegal, ofensivo, difamatorio o que vulnere derechos de terceros</w:t>
      </w:r>
    </w:p>
    <w:p>
      <w:pPr>
        <w:pStyle w:val="ListBullet"/>
        <w:spacing w:after="60"/>
      </w:pPr>
      <w:r>
        <w:rPr>
          <w:sz w:val="21"/>
        </w:rPr>
        <w:t>Usar el servicio para enviar spam o comunicaciones masivas no solicitadas</w:t>
      </w:r>
    </w:p>
    <w:p>
      <w:pPr>
        <w:pStyle w:val="ListBullet"/>
        <w:spacing w:after="60"/>
      </w:pPr>
      <w:r>
        <w:rPr>
          <w:sz w:val="21"/>
        </w:rPr>
        <w:t>Intentar acceder sin autorización a cuentas, datos o sistemas</w:t>
      </w:r>
    </w:p>
    <w:p>
      <w:pPr>
        <w:pStyle w:val="ListBullet"/>
        <w:spacing w:after="60"/>
      </w:pPr>
      <w:r>
        <w:rPr>
          <w:sz w:val="21"/>
        </w:rPr>
        <w:t>Realizar ingeniería inversa, copiar o revender la plataforma</w:t>
      </w:r>
    </w:p>
    <w:p>
      <w:pPr>
        <w:pStyle w:val="ListBullet"/>
        <w:spacing w:after="60"/>
      </w:pPr>
      <w:r>
        <w:rPr>
          <w:sz w:val="21"/>
        </w:rPr>
        <w:t>Interferir con el funcionamiento del servicio mediante automatizaciones, sobrecarga o cualquier medio técnico</w:t>
      </w:r>
    </w:p>
    <w:p>
      <w:pPr>
        <w:jc w:val="both"/>
      </w:pPr>
      <w:r>
        <w:rPr>
          <w:sz w:val="21"/>
        </w:rPr>
        <w:t>El incumplimiento puede resultar en la suspensión inmediata del acceso.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8. Reglas de las plataformas de Meta</w:t>
      </w:r>
    </w:p>
    <w:p>
      <w:pPr>
        <w:jc w:val="both"/>
      </w:pPr>
      <w:r>
        <w:rPr>
          <w:sz w:val="21"/>
        </w:rPr>
        <w:t xml:space="preserve">El uso de los canales de WhatsApp, Instagram y Facebook está sujeto además a las políticas de </w:t>
      </w:r>
      <w:r>
        <w:rPr>
          <w:b/>
          <w:sz w:val="21"/>
        </w:rPr>
        <w:t>Meta Platforms, Inc.</w:t>
      </w:r>
      <w:r>
        <w:rPr>
          <w:sz w:val="21"/>
        </w:rPr>
        <w:t>, incluidas la Política Comercial de WhatsApp y las Condiciones de las Herramientas Empresariales de Meta. SOLMI OS puede suspender el servicio de mensajería si Meta restringe la cuenta.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9. Propiedad intelectual</w:t>
      </w:r>
    </w:p>
    <w:p>
      <w:pPr>
        <w:jc w:val="both"/>
      </w:pPr>
      <w:r>
        <w:rPr>
          <w:sz w:val="21"/>
        </w:rPr>
        <w:t xml:space="preserve">El software, la marca </w:t>
      </w:r>
      <w:r>
        <w:rPr>
          <w:b/>
          <w:sz w:val="21"/>
        </w:rPr>
        <w:t>SOLMI OS</w:t>
      </w:r>
      <w:r>
        <w:rPr>
          <w:sz w:val="21"/>
        </w:rPr>
        <w:t>, su logotipo, diseño e identidad visual están protegidos por la Ley 20-00 sobre Propiedad Industrial. El nombre comercial figura registrado a nombre de Leonardo Batista Soliman y su uso corresponde a SOLMI OS, S.R.L. El registro del nombre comercial ante ONAPI (No. 941808) confiere protección por diez años desde el 13 de julio de 2026.</w:t>
      </w:r>
    </w:p>
    <w:p>
      <w:pPr>
        <w:jc w:val="both"/>
      </w:pPr>
      <w:r>
        <w:rPr>
          <w:sz w:val="21"/>
        </w:rPr>
        <w:t xml:space="preserve">Los datos y contenidos que cada establecimiento carga en la plataforma siguen siendo </w:t>
      </w:r>
      <w:r>
        <w:rPr>
          <w:b/>
          <w:sz w:val="21"/>
        </w:rPr>
        <w:t>propiedad del establecimiento</w:t>
      </w:r>
      <w:r>
        <w:rPr>
          <w:sz w:val="21"/>
        </w:rPr>
        <w:t>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10. Disponibilidad del servicio</w:t>
      </w:r>
    </w:p>
    <w:p>
      <w:pPr>
        <w:jc w:val="both"/>
      </w:pPr>
      <w:r>
        <w:rPr>
          <w:sz w:val="21"/>
        </w:rPr>
        <w:t xml:space="preserve">Procuramos mantener el servicio disponible de forma continua, pero </w:t>
      </w:r>
      <w:r>
        <w:rPr>
          <w:b/>
          <w:sz w:val="21"/>
        </w:rPr>
        <w:t>no garantizamos que esté libre de interrupciones</w:t>
      </w:r>
      <w:r>
        <w:rPr>
          <w:sz w:val="21"/>
        </w:rPr>
        <w:t>. Pueden ocurrir cortes por mantenimiento programado, fallas de proveedores externos (incluidos Meta y las pasarelas de pago) o causas de fuerza mayor.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11. Limitación de responsabilidad</w:t>
      </w:r>
    </w:p>
    <w:p>
      <w:pPr>
        <w:jc w:val="both"/>
      </w:pPr>
      <w:r>
        <w:rPr>
          <w:sz w:val="21"/>
        </w:rPr>
        <w:t>En la máxima medida permitida por la ley dominicana, SOLMI OS no responde por:</w:t>
      </w:r>
    </w:p>
    <w:p>
      <w:pPr>
        <w:pStyle w:val="ListBullet"/>
        <w:spacing w:after="60"/>
      </w:pPr>
      <w:r>
        <w:rPr>
          <w:sz w:val="21"/>
        </w:rPr>
        <w:t>Actos, omisiones, tarifas o incumplimientos del establecimiento</w:t>
      </w:r>
    </w:p>
    <w:p>
      <w:pPr>
        <w:pStyle w:val="ListBullet"/>
        <w:spacing w:after="60"/>
      </w:pPr>
      <w:r>
        <w:rPr>
          <w:sz w:val="21"/>
        </w:rPr>
        <w:t>Interrupciones causadas por proveedores externos</w:t>
      </w:r>
    </w:p>
    <w:p>
      <w:pPr>
        <w:pStyle w:val="ListBullet"/>
        <w:spacing w:after="60"/>
      </w:pPr>
      <w:r>
        <w:rPr>
          <w:sz w:val="21"/>
        </w:rPr>
        <w:t>Pérdidas indirectas, lucro cesante o daño reputacional</w:t>
      </w:r>
    </w:p>
    <w:p>
      <w:pPr>
        <w:pStyle w:val="ListBullet"/>
        <w:spacing w:after="60"/>
      </w:pPr>
      <w:r>
        <w:rPr>
          <w:sz w:val="21"/>
        </w:rPr>
        <w:t>Errores derivados de datos incorrectos suministrados por el usuario</w:t>
      </w:r>
    </w:p>
    <w:p>
      <w:pPr>
        <w:jc w:val="both"/>
      </w:pPr>
      <w:r>
        <w:rPr>
          <w:sz w:val="21"/>
        </w:rPr>
        <w:t xml:space="preserve">Nada en esta cláusula limita la responsabilidad que por ley no puede excluirse, incluidos los derechos que otorga la </w:t>
      </w:r>
      <w:r>
        <w:rPr>
          <w:b/>
          <w:sz w:val="21"/>
        </w:rPr>
        <w:t>Ley 358-05</w:t>
      </w:r>
      <w:r>
        <w:rPr>
          <w:sz w:val="21"/>
        </w:rPr>
        <w:t xml:space="preserve"> de Protección de los Derechos del Consumidor.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12. Privacidad</w:t>
      </w:r>
    </w:p>
    <w:p>
      <w:pPr>
        <w:jc w:val="both"/>
      </w:pPr>
      <w:r>
        <w:rPr>
          <w:sz w:val="21"/>
        </w:rPr>
        <w:t xml:space="preserve">El tratamiento de datos personales se rige por nuestra </w:t>
      </w:r>
      <w:r>
        <w:rPr>
          <w:b/>
          <w:color w:val="00AEFF"/>
          <w:sz w:val="21"/>
        </w:rPr>
        <w:t>Política de Privacidad</w:t>
      </w:r>
      <w:r>
        <w:rPr>
          <w:color w:val="555F6D"/>
          <w:sz w:val="18"/>
        </w:rPr>
        <w:t xml:space="preserve"> (https://www.solmios.com/p/privacidad)</w:t>
      </w:r>
      <w:r>
        <w:rPr>
          <w:sz w:val="21"/>
        </w:rPr>
        <w:t>, que forma parte integrante de estos términos.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13. Modificaciones</w:t>
      </w:r>
    </w:p>
    <w:p>
      <w:pPr>
        <w:jc w:val="both"/>
      </w:pPr>
      <w:r>
        <w:rPr>
          <w:sz w:val="21"/>
        </w:rPr>
        <w:t xml:space="preserve">Podemos actualizar estos términos. La versión vigente será siempre la publicada en esta página, con su fecha de actualización. Los cambios sustanciales se notificarán con </w:t>
      </w:r>
      <w:r>
        <w:rPr>
          <w:b/>
          <w:sz w:val="21"/>
        </w:rPr>
        <w:t>treinta (30) días</w:t>
      </w:r>
      <w:r>
        <w:rPr>
          <w:sz w:val="21"/>
        </w:rPr>
        <w:t xml:space="preserve"> de anticipación a los establecimientos clientes.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14. Terminación</w:t>
      </w:r>
    </w:p>
    <w:p>
      <w:pPr>
        <w:jc w:val="both"/>
      </w:pPr>
      <w:r>
        <w:rPr>
          <w:sz w:val="21"/>
        </w:rPr>
        <w:t>Puedes dejar de usar el servicio cuando quieras. Los establecimientos clientes se rigen por los plazos de su contrato. Podemos suspender el acceso ante incumplimiento grave de estos términos.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15. Ley aplicable y jurisdicción</w:t>
      </w:r>
    </w:p>
    <w:p>
      <w:pPr>
        <w:jc w:val="both"/>
      </w:pPr>
      <w:r>
        <w:rPr>
          <w:sz w:val="21"/>
        </w:rPr>
        <w:t xml:space="preserve">Estos términos se rigen por las leyes de la </w:t>
      </w:r>
      <w:r>
        <w:rPr>
          <w:b/>
          <w:sz w:val="21"/>
        </w:rPr>
        <w:t>República Dominicana</w:t>
      </w:r>
      <w:r>
        <w:rPr>
          <w:sz w:val="21"/>
        </w:rPr>
        <w:t xml:space="preserve">. Cualquier controversia se someterá a los tribunales competentes del </w:t>
      </w:r>
      <w:r>
        <w:rPr>
          <w:b/>
          <w:sz w:val="21"/>
        </w:rPr>
        <w:t>Distrito Nacional</w:t>
      </w:r>
      <w:r>
        <w:rPr>
          <w:sz w:val="21"/>
        </w:rPr>
        <w:t>, con renuncia expresa a cualquier otro fuero.</w:t>
      </w:r>
    </w:p>
    <w:p>
      <w:pPr>
        <w:spacing w:before="320" w:after="80"/>
        <w:pBdr>
          <w:bottom w:val="single" w:sz="6" w:space="4" w:color="DDE2EA"/>
        </w:pBdr>
      </w:pPr>
      <w:r>
        <w:rPr>
          <w:b/>
          <w:color w:val="0D2B4E"/>
          <w:sz w:val="28"/>
        </w:rPr>
        <w:t>16. Contacto</w:t>
      </w:r>
    </w:p>
    <w:p>
      <w:pPr>
        <w:jc w:val="left"/>
      </w:pPr>
      <w:r>
        <w:rPr>
          <w:b/>
          <w:sz w:val="21"/>
        </w:rPr>
        <w:t>SOLMI OS, S.R.L.</w:t>
      </w:r>
      <w:r>
        <w:rPr>
          <w:sz w:val="21"/>
        </w:rPr>
        <w:t xml:space="preserve"> — RNC 133-78277-4</w:t>
      </w:r>
      <w:r>
        <w:br/>
      </w:r>
      <w:r>
        <w:rPr>
          <w:sz w:val="21"/>
        </w:rPr>
        <w:t>Calle Carmelitas No. 9, Ensanche Ozama, Santo Domingo Este, Provincia Santo Domingo, República Dominicana</w:t>
      </w:r>
      <w:r>
        <w:br/>
      </w:r>
      <w:r>
        <w:rPr>
          <w:sz w:val="21"/>
        </w:rPr>
        <w:t>soporte@solmios.com · +1 809-448-1444</w:t>
      </w:r>
      <w:r>
        <w:br/>
      </w:r>
      <w:r>
        <w:rPr>
          <w:sz w:val="21"/>
        </w:rPr>
        <w:t>https://www.solmios.com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F6D"/>
        <w:sz w:val="16"/>
      </w:rPr>
      <w:t>SOLMI OS, S.R.L.  ·  RNC 133-78277-4  ·  www.solmios.com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12000" cy="5126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ecurso 3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2000" cy="5126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