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i w:val="0"/>
          <w:color w:val="1F3864"/>
          <w:sz w:val="72"/>
        </w:rPr>
        <w:t>ARCmetry</w:t>
      </w:r>
    </w:p>
    <w:p>
      <w:pPr>
        <w:spacing w:before="0" w:after="160"/>
      </w:pPr>
      <w:r>
        <w:rPr>
          <w:rFonts w:ascii="Arial" w:hAnsi="Arial"/>
          <w:b w:val="0"/>
          <w:i w:val="0"/>
          <w:color w:val="1F7A8C"/>
          <w:sz w:val="40"/>
        </w:rPr>
        <w:t>Career Strategy Report</w:t>
      </w:r>
    </w:p>
    <w:tbl>
      <w:tblPr>
        <w:tblStyle w:val="TableGrid"/>
        <w:tblW w:type="auto" w:w="0"/>
        <w:tblLook w:firstColumn="1" w:firstRow="1" w:lastColumn="0" w:lastRow="0" w:noHBand="0" w:noVBand="1" w:val="04A0"/>
      </w:tblPr>
      <w:tblGrid>
        <w:gridCol w:w="9360"/>
      </w:tblGrid>
      <w:tr>
        <w:tc>
          <w:tcPr>
            <w:tcW w:type="dxa" w:w="9360"/>
            <w:shd w:val="clear" w:color="auto" w:fill="1F7A8C"/>
          </w:tcPr>
          <w:p>
            <w:pPr>
              <w:spacing w:before="40" w:after="40"/>
            </w:pPr>
          </w:p>
        </w:tc>
      </w:tr>
    </w:tbl>
    <w:p>
      <w:pPr>
        <w:spacing w:before="80"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3864"/>
                <w:sz w:val="18"/>
              </w:rPr>
              <w:t>Prepared for</w:t>
            </w:r>
          </w:p>
        </w:tc>
        <w:tc>
          <w:tcPr>
            <w:tcW w:type="dxa" w:w="4680"/>
            <w:shd w:val="clear" w:color="auto" w:fill="F5F5F5"/>
          </w:tcPr>
          <w:p>
            <w:pPr>
              <w:spacing w:before="100" w:after="100"/>
            </w:pPr>
            <w:r>
              <w:rPr>
                <w:rFonts w:ascii="Arial" w:hAnsi="Arial"/>
                <w:b w:val="0"/>
                <w:i w:val="0"/>
                <w:color w:val="1A1A1A"/>
                <w:sz w:val="18"/>
              </w:rPr>
              <w:t>Kevin Brooks</w:t>
            </w:r>
          </w:p>
        </w:tc>
      </w:tr>
      <w:tr>
        <w:tc>
          <w:tcPr>
            <w:tcW w:type="dxa" w:w="4680"/>
            <w:shd w:val="clear" w:color="auto" w:fill="FFFFFF"/>
          </w:tcPr>
          <w:p>
            <w:pPr>
              <w:spacing w:before="100" w:after="100"/>
            </w:pPr>
            <w:r>
              <w:rPr>
                <w:rFonts w:ascii="Arial" w:hAnsi="Arial"/>
                <w:b/>
                <w:i w:val="0"/>
                <w:color w:val="1F3864"/>
                <w:sz w:val="18"/>
              </w:rPr>
              <w:t>Location</w:t>
            </w:r>
          </w:p>
        </w:tc>
        <w:tc>
          <w:tcPr>
            <w:tcW w:type="dxa" w:w="4680"/>
            <w:shd w:val="clear" w:color="auto" w:fill="FFFFFF"/>
          </w:tcPr>
          <w:p>
            <w:pPr>
              <w:spacing w:before="100" w:after="100"/>
            </w:pPr>
            <w:r>
              <w:rPr>
                <w:rFonts w:ascii="Arial" w:hAnsi="Arial"/>
                <w:b w:val="0"/>
                <w:i w:val="0"/>
                <w:color w:val="1A1A1A"/>
                <w:sz w:val="18"/>
              </w:rPr>
              <w:t>Houston, Texas</w:t>
            </w:r>
          </w:p>
        </w:tc>
      </w:tr>
      <w:tr>
        <w:tc>
          <w:tcPr>
            <w:tcW w:type="dxa" w:w="4680"/>
            <w:shd w:val="clear" w:color="auto" w:fill="F5F5F5"/>
          </w:tcPr>
          <w:p>
            <w:pPr>
              <w:spacing w:before="100" w:after="100"/>
            </w:pPr>
            <w:r>
              <w:rPr>
                <w:rFonts w:ascii="Arial" w:hAnsi="Arial"/>
                <w:b/>
                <w:i w:val="0"/>
                <w:color w:val="1F3864"/>
                <w:sz w:val="18"/>
              </w:rPr>
              <w:t>Report Tier</w:t>
            </w:r>
          </w:p>
        </w:tc>
        <w:tc>
          <w:tcPr>
            <w:tcW w:type="dxa" w:w="4680"/>
            <w:shd w:val="clear" w:color="auto" w:fill="F5F5F5"/>
          </w:tcPr>
          <w:p>
            <w:pPr>
              <w:spacing w:before="100" w:after="100"/>
            </w:pPr>
            <w:r>
              <w:rPr>
                <w:rFonts w:ascii="Arial" w:hAnsi="Arial"/>
                <w:b w:val="0"/>
                <w:i w:val="0"/>
                <w:color w:val="1A1A1A"/>
                <w:sz w:val="18"/>
              </w:rPr>
              <w:t>Career Strategy Report  ·  $69</w:t>
            </w:r>
          </w:p>
        </w:tc>
      </w:tr>
      <w:tr>
        <w:tc>
          <w:tcPr>
            <w:tcW w:type="dxa" w:w="4680"/>
            <w:shd w:val="clear" w:color="auto" w:fill="FFFFFF"/>
          </w:tcPr>
          <w:p>
            <w:pPr>
              <w:spacing w:before="100" w:after="100"/>
            </w:pPr>
            <w:r>
              <w:rPr>
                <w:rFonts w:ascii="Arial" w:hAnsi="Arial"/>
                <w:b/>
                <w:i w:val="0"/>
                <w:color w:val="1F3864"/>
                <w:sz w:val="18"/>
              </w:rPr>
              <w:t>Prepared by</w:t>
            </w:r>
          </w:p>
        </w:tc>
        <w:tc>
          <w:tcPr>
            <w:tcW w:type="dxa" w:w="4680"/>
            <w:shd w:val="clear" w:color="auto" w:fill="FFFFFF"/>
          </w:tcPr>
          <w:p>
            <w:pPr>
              <w:spacing w:before="100" w:after="100"/>
            </w:pPr>
            <w:r>
              <w:rPr>
                <w:rFonts w:ascii="Arial" w:hAnsi="Arial"/>
                <w:b w:val="0"/>
                <w:i w:val="0"/>
                <w:color w:val="1A1A1A"/>
                <w:sz w:val="18"/>
              </w:rPr>
              <w:t>ARCmetry Career Intelligence</w:t>
            </w:r>
          </w:p>
        </w:tc>
      </w:tr>
    </w:tbl>
    <w:p>
      <w:pPr>
        <w:spacing w:before="120" w:after="120"/>
      </w:pPr>
    </w:p>
    <w:p>
      <w:pPr>
        <w:spacing w:before="80" w:after="200"/>
      </w:pPr>
      <w:r>
        <w:rPr>
          <w:rFonts w:ascii="Arial" w:hAnsi="Arial"/>
          <w:b w:val="0"/>
          <w:i w:val="0"/>
          <w:color w:val="444444"/>
          <w:sz w:val="20"/>
        </w:rPr>
        <w:t>This report contains your personalized career strategy analysis. Unlike a standard pathway report, it goes beyond job matching to identify the specific credential, visibility, and positioning gaps keeping your compensation below your actual market value — and provides a concrete plan to close them.</w:t>
      </w:r>
    </w:p>
    <w:p>
      <w:pPr>
        <w:spacing w:before="280" w:after="80"/>
      </w:pPr>
      <w:r>
        <w:rPr>
          <w:rFonts w:ascii="Arial" w:hAnsi="Arial"/>
          <w:b/>
          <w:i w:val="0"/>
          <w:color w:val="1F3864"/>
          <w:sz w:val="26"/>
        </w:rPr>
        <w:t>Executive Summary</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80" w:after="80"/>
      </w:pPr>
      <w:r>
        <w:rPr>
          <w:rFonts w:ascii="Arial" w:hAnsi="Arial"/>
          <w:b w:val="0"/>
          <w:i w:val="0"/>
          <w:color w:val="1A1A1A"/>
          <w:sz w:val="20"/>
        </w:rPr>
        <w:t>You are currently working as an Operations Manager in Houston, Texas, earning $58,000 per year while overseeing a team of 12 and managing $4 million in annual contracts. You have ten years of progressive logistics experience, a business degree, and a clear read on your own situation: you are performing at director level and being compensated at manager level. This report confirms that assessment and maps the path to correcting it.</w:t>
      </w:r>
    </w:p>
    <w:p>
      <w:pPr>
        <w:spacing w:before="40" w:after="120"/>
      </w:pPr>
      <w:r>
        <w:rPr>
          <w:rFonts w:ascii="Arial" w:hAnsi="Arial"/>
          <w:b w:val="0"/>
          <w:i/>
          <w:color w:val="1F7A8C"/>
          <w:sz w:val="18"/>
        </w:rPr>
        <w:t>ARCmetry analyzes local labor market demand, credential gaps, visibility factors, and positioning risk to identify the fastest realistic path to director-level compensation.</w:t>
      </w: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Current Income</w:t>
            </w:r>
          </w:p>
        </w:tc>
        <w:tc>
          <w:tcPr>
            <w:tcW w:type="dxa" w:w="4680"/>
            <w:shd w:val="clear" w:color="auto" w:fill="F5F5F5"/>
          </w:tcPr>
          <w:p>
            <w:pPr>
              <w:spacing w:before="100" w:after="100"/>
            </w:pPr>
            <w:r>
              <w:rPr>
                <w:rFonts w:ascii="Arial" w:hAnsi="Arial"/>
                <w:b w:val="0"/>
                <w:i w:val="0"/>
                <w:color w:val="1A1A1A"/>
                <w:sz w:val="18"/>
              </w:rPr>
              <w:t>$58,000/year  (Operations Manager)</w:t>
            </w:r>
          </w:p>
        </w:tc>
      </w:tr>
      <w:tr>
        <w:tc>
          <w:tcPr>
            <w:tcW w:type="dxa" w:w="4680"/>
            <w:shd w:val="clear" w:color="auto" w:fill="FFFFFF"/>
          </w:tcPr>
          <w:p>
            <w:pPr>
              <w:spacing w:before="100" w:after="100"/>
            </w:pPr>
            <w:r>
              <w:rPr>
                <w:rFonts w:ascii="Arial" w:hAnsi="Arial"/>
                <w:b/>
                <w:i w:val="0"/>
                <w:color w:val="1F7A8C"/>
                <w:sz w:val="18"/>
              </w:rPr>
              <w:t>Target Income — Year 1</w:t>
            </w:r>
          </w:p>
        </w:tc>
        <w:tc>
          <w:tcPr>
            <w:tcW w:type="dxa" w:w="4680"/>
            <w:shd w:val="clear" w:color="auto" w:fill="FFFFFF"/>
          </w:tcPr>
          <w:p>
            <w:pPr>
              <w:spacing w:before="100" w:after="100"/>
            </w:pPr>
            <w:r>
              <w:rPr>
                <w:rFonts w:ascii="Arial" w:hAnsi="Arial"/>
                <w:b w:val="0"/>
                <w:i w:val="0"/>
                <w:color w:val="1A1A1A"/>
                <w:sz w:val="18"/>
              </w:rPr>
              <w:t>$68,000–$74,000  (internal raise or lateral move to larger firm)</w:t>
            </w:r>
          </w:p>
        </w:tc>
      </w:tr>
      <w:tr>
        <w:tc>
          <w:tcPr>
            <w:tcW w:type="dxa" w:w="4680"/>
            <w:shd w:val="clear" w:color="auto" w:fill="F5F5F5"/>
          </w:tcPr>
          <w:p>
            <w:pPr>
              <w:spacing w:before="100" w:after="100"/>
            </w:pPr>
            <w:r>
              <w:rPr>
                <w:rFonts w:ascii="Arial" w:hAnsi="Arial"/>
                <w:b/>
                <w:i w:val="0"/>
                <w:color w:val="1F7A8C"/>
                <w:sz w:val="18"/>
              </w:rPr>
              <w:t>Target Income — Year 3</w:t>
            </w:r>
          </w:p>
        </w:tc>
        <w:tc>
          <w:tcPr>
            <w:tcW w:type="dxa" w:w="4680"/>
            <w:shd w:val="clear" w:color="auto" w:fill="F5F5F5"/>
          </w:tcPr>
          <w:p>
            <w:pPr>
              <w:spacing w:before="100" w:after="100"/>
            </w:pPr>
            <w:r>
              <w:rPr>
                <w:rFonts w:ascii="Arial" w:hAnsi="Arial"/>
                <w:b w:val="0"/>
                <w:i w:val="0"/>
                <w:color w:val="1A1A1A"/>
                <w:sz w:val="18"/>
              </w:rPr>
              <w:t>$84,000–$92,000  (Director of Operations, credentialed)</w:t>
            </w:r>
          </w:p>
        </w:tc>
      </w:tr>
      <w:tr>
        <w:tc>
          <w:tcPr>
            <w:tcW w:type="dxa" w:w="4680"/>
            <w:shd w:val="clear" w:color="auto" w:fill="FFFFFF"/>
          </w:tcPr>
          <w:p>
            <w:pPr>
              <w:spacing w:before="100" w:after="100"/>
            </w:pPr>
            <w:r>
              <w:rPr>
                <w:rFonts w:ascii="Arial" w:hAnsi="Arial"/>
                <w:b/>
                <w:i w:val="0"/>
                <w:color w:val="1F7A8C"/>
                <w:sz w:val="18"/>
              </w:rPr>
              <w:t>Target Income — Year 5+</w:t>
            </w:r>
          </w:p>
        </w:tc>
        <w:tc>
          <w:tcPr>
            <w:tcW w:type="dxa" w:w="4680"/>
            <w:shd w:val="clear" w:color="auto" w:fill="FFFFFF"/>
          </w:tcPr>
          <w:p>
            <w:pPr>
              <w:spacing w:before="100" w:after="100"/>
            </w:pPr>
            <w:r>
              <w:rPr>
                <w:rFonts w:ascii="Arial" w:hAnsi="Arial"/>
                <w:b w:val="0"/>
                <w:i w:val="0"/>
                <w:color w:val="1A1A1A"/>
                <w:sz w:val="18"/>
              </w:rPr>
              <w:t>$100,000–$115,000  (VP Operations or Supply Chain Director)</w:t>
            </w:r>
          </w:p>
        </w:tc>
      </w:tr>
      <w:tr>
        <w:tc>
          <w:tcPr>
            <w:tcW w:type="dxa" w:w="4680"/>
            <w:shd w:val="clear" w:color="auto" w:fill="F5F5F5"/>
          </w:tcPr>
          <w:p>
            <w:pPr>
              <w:spacing w:before="100" w:after="100"/>
            </w:pPr>
            <w:r>
              <w:rPr>
                <w:rFonts w:ascii="Arial" w:hAnsi="Arial"/>
                <w:b/>
                <w:i w:val="0"/>
                <w:color w:val="1F7A8C"/>
                <w:sz w:val="18"/>
              </w:rPr>
              <w:t>5-Year Earnings Gain</w:t>
            </w:r>
          </w:p>
        </w:tc>
        <w:tc>
          <w:tcPr>
            <w:tcW w:type="dxa" w:w="4680"/>
            <w:shd w:val="clear" w:color="auto" w:fill="F5F5F5"/>
          </w:tcPr>
          <w:p>
            <w:pPr>
              <w:spacing w:before="100" w:after="100"/>
            </w:pPr>
            <w:r>
              <w:rPr>
                <w:rFonts w:ascii="Arial" w:hAnsi="Arial"/>
                <w:b w:val="0"/>
                <w:i w:val="0"/>
                <w:color w:val="1A1A1A"/>
                <w:sz w:val="18"/>
              </w:rPr>
              <w:t>~$175,000 more than staying at current trajectory</w:t>
            </w:r>
          </w:p>
        </w:tc>
      </w:tr>
      <w:tr>
        <w:tc>
          <w:tcPr>
            <w:tcW w:type="dxa" w:w="4680"/>
            <w:shd w:val="clear" w:color="auto" w:fill="FFFFFF"/>
          </w:tcPr>
          <w:p>
            <w:pPr>
              <w:spacing w:before="100" w:after="100"/>
            </w:pPr>
            <w:r>
              <w:rPr>
                <w:rFonts w:ascii="Arial" w:hAnsi="Arial"/>
                <w:b/>
                <w:i w:val="0"/>
                <w:color w:val="1F7A8C"/>
                <w:sz w:val="18"/>
              </w:rPr>
              <w:t>Primary Credential Gap</w:t>
            </w:r>
          </w:p>
        </w:tc>
        <w:tc>
          <w:tcPr>
            <w:tcW w:type="dxa" w:w="4680"/>
            <w:shd w:val="clear" w:color="auto" w:fill="FFFFFF"/>
          </w:tcPr>
          <w:p>
            <w:pPr>
              <w:spacing w:before="100" w:after="100"/>
            </w:pPr>
            <w:r>
              <w:rPr>
                <w:rFonts w:ascii="Arial" w:hAnsi="Arial"/>
                <w:b w:val="0"/>
                <w:i w:val="0"/>
                <w:color w:val="1A1A1A"/>
                <w:sz w:val="18"/>
              </w:rPr>
              <w:t>No project management or supply chain certification (PMP or APICS CSCP)</w:t>
            </w:r>
          </w:p>
        </w:tc>
      </w:tr>
      <w:tr>
        <w:tc>
          <w:tcPr>
            <w:tcW w:type="dxa" w:w="4680"/>
            <w:shd w:val="clear" w:color="auto" w:fill="F5F5F5"/>
          </w:tcPr>
          <w:p>
            <w:pPr>
              <w:spacing w:before="100" w:after="100"/>
            </w:pPr>
            <w:r>
              <w:rPr>
                <w:rFonts w:ascii="Arial" w:hAnsi="Arial"/>
                <w:b/>
                <w:i w:val="0"/>
                <w:color w:val="1F7A8C"/>
                <w:sz w:val="18"/>
              </w:rPr>
              <w:t>Primary Recommendation</w:t>
            </w:r>
          </w:p>
        </w:tc>
        <w:tc>
          <w:tcPr>
            <w:tcW w:type="dxa" w:w="4680"/>
            <w:shd w:val="clear" w:color="auto" w:fill="F5F5F5"/>
          </w:tcPr>
          <w:p>
            <w:pPr>
              <w:spacing w:before="100" w:after="100"/>
            </w:pPr>
            <w:r>
              <w:rPr>
                <w:rFonts w:ascii="Arial" w:hAnsi="Arial"/>
                <w:b w:val="0"/>
                <w:i w:val="0"/>
                <w:color w:val="1A1A1A"/>
                <w:sz w:val="18"/>
              </w:rPr>
              <w:t>PMP certification  →  Director of Operations positioning</w:t>
            </w:r>
          </w:p>
        </w:tc>
      </w:tr>
    </w:tbl>
    <w:p>
      <w:pPr>
        <w:spacing w:before="120" w:after="120"/>
      </w:pPr>
    </w:p>
    <w:tbl>
      <w:tblPr>
        <w:tblStyle w:val="TableGrid"/>
        <w:tblW w:type="auto" w:w="0"/>
        <w:tblLook w:firstColumn="1" w:firstRow="1" w:lastColumn="0" w:lastRow="0" w:noHBand="0" w:noVBand="1" w:val="04A0"/>
      </w:tblPr>
      <w:tblGrid>
        <w:gridCol w:w="9360"/>
      </w:tblGrid>
      <w:tr>
        <w:tc>
          <w:tcPr>
            <w:tcW w:type="dxa" w:w="9360"/>
            <w:shd w:val="clear" w:color="auto" w:fill="EEF7F9"/>
          </w:tcPr>
          <w:p>
            <w:pPr>
              <w:spacing w:before="160" w:after="80"/>
            </w:pPr>
            <w:r>
              <w:rPr>
                <w:rFonts w:ascii="Arial" w:hAnsi="Arial"/>
                <w:b/>
                <w:i w:val="0"/>
                <w:color w:val="1F7A8C"/>
                <w:sz w:val="20"/>
              </w:rPr>
              <w:t>Why ARCmetry Recommended This Path</w:t>
            </w:r>
          </w:p>
          <w:p>
            <w:pPr>
              <w:spacing w:before="0" w:after="160"/>
            </w:pPr>
            <w:r>
              <w:rPr>
                <w:rFonts w:ascii="Arial" w:hAnsi="Arial"/>
                <w:b w:val="0"/>
                <w:i w:val="0"/>
                <w:color w:val="1A4A5A"/>
                <w:sz w:val="18"/>
              </w:rPr>
              <w:t>ARCmetry identified four distinct gaps between your current compensation and your market value: a credential gap (no PMP or APICS despite managing $4M in contracts), a visibility gap (your current company size limits exposure to director-level recruiters), a positioning gap (the title 'Operations Manager' undersells your actual scope), and a market gap (the Houston logistics sector pays Directors of Operations $85,000 to $105,000 for profiles matching yours). The fastest path to closing all four is a PMP certification combined with a deliberate internal positioning strategy — not an MBA, and not a career change.</w:t>
            </w:r>
          </w:p>
        </w:tc>
      </w:tr>
    </w:tbl>
    <w:p>
      <w:pPr>
        <w:spacing w:before="120" w:after="120"/>
      </w:pPr>
    </w:p>
    <w:p>
      <w:pPr>
        <w:spacing w:before="80" w:after="160"/>
      </w:pPr>
      <w:r>
        <w:rPr>
          <w:rFonts w:ascii="Arial" w:hAnsi="Arial"/>
          <w:b/>
          <w:i w:val="0"/>
          <w:color w:val="1F3864"/>
          <w:sz w:val="20"/>
        </w:rPr>
        <w:t>The most important action you can take this month: register for the PMP exam through PMI and schedule your exam date. Everything else in this plan flows from that commitment.</w:t>
      </w:r>
    </w:p>
    <w:p>
      <w:pPr>
        <w:spacing w:before="280" w:after="80"/>
      </w:pPr>
      <w:r>
        <w:rPr>
          <w:rFonts w:ascii="Arial" w:hAnsi="Arial"/>
          <w:b/>
          <w:i w:val="0"/>
          <w:color w:val="1F3864"/>
          <w:sz w:val="26"/>
        </w:rPr>
        <w:t>Your Profile at a Glance</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Key Strengths</w:t>
            </w:r>
          </w:p>
        </w:tc>
        <w:tc>
          <w:tcPr>
            <w:tcW w:type="dxa" w:w="4680"/>
            <w:shd w:val="clear" w:color="auto" w:fill="F5F5F5"/>
          </w:tcPr>
          <w:p>
            <w:pPr>
              <w:spacing w:before="100" w:after="100"/>
            </w:pPr>
            <w:r>
              <w:rPr>
                <w:rFonts w:ascii="Arial" w:hAnsi="Arial"/>
                <w:b w:val="0"/>
                <w:i w:val="0"/>
                <w:color w:val="1A1A1A"/>
                <w:sz w:val="18"/>
              </w:rPr>
              <w:t>Operations leadership, contract management ($4M), team management (12 reports), vendor relations, 10 years logistics</w:t>
            </w:r>
          </w:p>
        </w:tc>
      </w:tr>
      <w:tr>
        <w:tc>
          <w:tcPr>
            <w:tcW w:type="dxa" w:w="4680"/>
            <w:shd w:val="clear" w:color="auto" w:fill="FFFFFF"/>
          </w:tcPr>
          <w:p>
            <w:pPr>
              <w:spacing w:before="100" w:after="100"/>
            </w:pPr>
            <w:r>
              <w:rPr>
                <w:rFonts w:ascii="Arial" w:hAnsi="Arial"/>
                <w:b/>
                <w:i w:val="0"/>
                <w:color w:val="1F7A8C"/>
                <w:sz w:val="18"/>
              </w:rPr>
              <w:t>Work Environment</w:t>
            </w:r>
          </w:p>
        </w:tc>
        <w:tc>
          <w:tcPr>
            <w:tcW w:type="dxa" w:w="4680"/>
            <w:shd w:val="clear" w:color="auto" w:fill="FFFFFF"/>
          </w:tcPr>
          <w:p>
            <w:pPr>
              <w:spacing w:before="100" w:after="100"/>
            </w:pPr>
            <w:r>
              <w:rPr>
                <w:rFonts w:ascii="Arial" w:hAnsi="Arial"/>
                <w:b w:val="0"/>
                <w:i w:val="0"/>
                <w:color w:val="1A1A1A"/>
                <w:sz w:val="18"/>
              </w:rPr>
              <w:t>Office / administrative  ·  Technology / systems-based</w:t>
            </w:r>
          </w:p>
        </w:tc>
      </w:tr>
      <w:tr>
        <w:tc>
          <w:tcPr>
            <w:tcW w:type="dxa" w:w="4680"/>
            <w:shd w:val="clear" w:color="auto" w:fill="F5F5F5"/>
          </w:tcPr>
          <w:p>
            <w:pPr>
              <w:spacing w:before="100" w:after="100"/>
            </w:pPr>
            <w:r>
              <w:rPr>
                <w:rFonts w:ascii="Arial" w:hAnsi="Arial"/>
                <w:b/>
                <w:i w:val="0"/>
                <w:color w:val="1F7A8C"/>
                <w:sz w:val="18"/>
              </w:rPr>
              <w:t>Income Urgency</w:t>
            </w:r>
          </w:p>
        </w:tc>
        <w:tc>
          <w:tcPr>
            <w:tcW w:type="dxa" w:w="4680"/>
            <w:shd w:val="clear" w:color="auto" w:fill="F5F5F5"/>
          </w:tcPr>
          <w:p>
            <w:pPr>
              <w:spacing w:before="100" w:after="100"/>
            </w:pPr>
            <w:r>
              <w:rPr>
                <w:rFonts w:ascii="Arial" w:hAnsi="Arial"/>
                <w:b w:val="0"/>
                <w:i w:val="0"/>
                <w:color w:val="1A1A1A"/>
                <w:sz w:val="18"/>
              </w:rPr>
              <w:t>MODERATE — targeting meaningful compensation increase within 6–12 months</w:t>
            </w:r>
          </w:p>
        </w:tc>
      </w:tr>
      <w:tr>
        <w:tc>
          <w:tcPr>
            <w:tcW w:type="dxa" w:w="4680"/>
            <w:shd w:val="clear" w:color="auto" w:fill="FFFFFF"/>
          </w:tcPr>
          <w:p>
            <w:pPr>
              <w:spacing w:before="100" w:after="100"/>
            </w:pPr>
            <w:r>
              <w:rPr>
                <w:rFonts w:ascii="Arial" w:hAnsi="Arial"/>
                <w:b/>
                <w:i w:val="0"/>
                <w:color w:val="1F7A8C"/>
                <w:sz w:val="18"/>
              </w:rPr>
              <w:t>Training Tolerance</w:t>
            </w:r>
          </w:p>
        </w:tc>
        <w:tc>
          <w:tcPr>
            <w:tcW w:type="dxa" w:w="4680"/>
            <w:shd w:val="clear" w:color="auto" w:fill="FFFFFF"/>
          </w:tcPr>
          <w:p>
            <w:pPr>
              <w:spacing w:before="100" w:after="100"/>
            </w:pPr>
            <w:r>
              <w:rPr>
                <w:rFonts w:ascii="Arial" w:hAnsi="Arial"/>
                <w:b w:val="0"/>
                <w:i w:val="0"/>
                <w:color w:val="1A1A1A"/>
                <w:sz w:val="18"/>
              </w:rPr>
              <w:t>HIGH — motivated; evenings and weekends only due to work schedule</w:t>
            </w:r>
          </w:p>
        </w:tc>
      </w:tr>
      <w:tr>
        <w:tc>
          <w:tcPr>
            <w:tcW w:type="dxa" w:w="4680"/>
            <w:shd w:val="clear" w:color="auto" w:fill="F5F5F5"/>
          </w:tcPr>
          <w:p>
            <w:pPr>
              <w:spacing w:before="100" w:after="100"/>
            </w:pPr>
            <w:r>
              <w:rPr>
                <w:rFonts w:ascii="Arial" w:hAnsi="Arial"/>
                <w:b/>
                <w:i w:val="0"/>
                <w:color w:val="1F7A8C"/>
                <w:sz w:val="18"/>
              </w:rPr>
              <w:t>Active Barriers</w:t>
            </w:r>
          </w:p>
        </w:tc>
        <w:tc>
          <w:tcPr>
            <w:tcW w:type="dxa" w:w="4680"/>
            <w:shd w:val="clear" w:color="auto" w:fill="F5F5F5"/>
          </w:tcPr>
          <w:p>
            <w:pPr>
              <w:spacing w:before="100" w:after="100"/>
            </w:pPr>
            <w:r>
              <w:rPr>
                <w:rFonts w:ascii="Arial" w:hAnsi="Arial"/>
                <w:b w:val="0"/>
                <w:i w:val="0"/>
                <w:color w:val="1A1A1A"/>
                <w:sz w:val="18"/>
              </w:rPr>
              <w:t>Schedule constraint (long hours, evenings/weekends only for study)</w:t>
            </w:r>
          </w:p>
        </w:tc>
      </w:tr>
      <w:tr>
        <w:tc>
          <w:tcPr>
            <w:tcW w:type="dxa" w:w="4680"/>
            <w:shd w:val="clear" w:color="auto" w:fill="FFFFFF"/>
          </w:tcPr>
          <w:p>
            <w:pPr>
              <w:spacing w:before="100" w:after="100"/>
            </w:pPr>
            <w:r>
              <w:rPr>
                <w:rFonts w:ascii="Arial" w:hAnsi="Arial"/>
                <w:b/>
                <w:i w:val="0"/>
                <w:color w:val="1F7A8C"/>
                <w:sz w:val="18"/>
              </w:rPr>
              <w:t>Training Budget</w:t>
            </w:r>
          </w:p>
        </w:tc>
        <w:tc>
          <w:tcPr>
            <w:tcW w:type="dxa" w:w="4680"/>
            <w:shd w:val="clear" w:color="auto" w:fill="FFFFFF"/>
          </w:tcPr>
          <w:p>
            <w:pPr>
              <w:spacing w:before="100" w:after="100"/>
            </w:pPr>
            <w:r>
              <w:rPr>
                <w:rFonts w:ascii="Arial" w:hAnsi="Arial"/>
                <w:b w:val="0"/>
                <w:i w:val="0"/>
                <w:color w:val="1A1A1A"/>
                <w:sz w:val="18"/>
              </w:rPr>
              <w:t>Up to $10,000</w:t>
            </w:r>
          </w:p>
        </w:tc>
      </w:tr>
      <w:tr>
        <w:tc>
          <w:tcPr>
            <w:tcW w:type="dxa" w:w="4680"/>
            <w:shd w:val="clear" w:color="auto" w:fill="F5F5F5"/>
          </w:tcPr>
          <w:p>
            <w:pPr>
              <w:spacing w:before="100" w:after="100"/>
            </w:pPr>
            <w:r>
              <w:rPr>
                <w:rFonts w:ascii="Arial" w:hAnsi="Arial"/>
                <w:b/>
                <w:i w:val="0"/>
                <w:color w:val="1F7A8C"/>
                <w:sz w:val="18"/>
              </w:rPr>
              <w:t>Education</w:t>
            </w:r>
          </w:p>
        </w:tc>
        <w:tc>
          <w:tcPr>
            <w:tcW w:type="dxa" w:w="4680"/>
            <w:shd w:val="clear" w:color="auto" w:fill="F5F5F5"/>
          </w:tcPr>
          <w:p>
            <w:pPr>
              <w:spacing w:before="100" w:after="100"/>
            </w:pPr>
            <w:r>
              <w:rPr>
                <w:rFonts w:ascii="Arial" w:hAnsi="Arial"/>
                <w:b w:val="0"/>
                <w:i w:val="0"/>
                <w:color w:val="1A1A1A"/>
                <w:sz w:val="18"/>
              </w:rPr>
              <w:t>Bachelor's degree, Business Administration</w:t>
            </w:r>
          </w:p>
        </w:tc>
      </w:tr>
    </w:tbl>
    <w:p>
      <w:pPr>
        <w:spacing w:before="120" w:after="120"/>
      </w:pPr>
    </w:p>
    <w:p>
      <w:pPr>
        <w:spacing w:before="80" w:after="160"/>
      </w:pPr>
      <w:r>
        <w:rPr>
          <w:rFonts w:ascii="Arial" w:hAnsi="Arial"/>
          <w:b w:val="0"/>
          <w:i/>
          <w:color w:val="444444"/>
          <w:sz w:val="20"/>
        </w:rPr>
        <w:t>You are not underskilled. You are undercredentialed and underpositioned. Managing $4 million in contracts and a team of 12 is director-level work by any objective measure. The market does not know that yet because your title, your credential profile, and your current employer's size are all working against you. This report is about fixing that gap systematically.</w:t>
      </w:r>
    </w:p>
    <w:p>
      <w:pPr>
        <w:spacing w:before="280" w:after="80"/>
      </w:pPr>
      <w:r>
        <w:rPr>
          <w:rFonts w:ascii="Arial" w:hAnsi="Arial"/>
          <w:b/>
          <w:i w:val="0"/>
          <w:color w:val="1F3864"/>
          <w:sz w:val="26"/>
        </w:rPr>
        <w:t>Gap Diagnosis</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80" w:after="160"/>
      </w:pPr>
      <w:r>
        <w:rPr>
          <w:rFonts w:ascii="Arial" w:hAnsi="Arial"/>
          <w:b w:val="0"/>
          <w:i w:val="0"/>
          <w:color w:val="444444"/>
          <w:sz w:val="20"/>
        </w:rPr>
        <w:t>The Career Strategy Report includes a Gap Diagnosis not available in other ARCmetry tiers. This section identifies the specific structural gaps between your current compensation and your market value — and prioritizes them by impact.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pPr>
              <w:spacing w:before="80" w:after="80"/>
            </w:pPr>
            <w:r>
              <w:rPr>
                <w:rFonts w:ascii="Arial" w:hAnsi="Arial"/>
                <w:b/>
                <w:i w:val="0"/>
                <w:color w:val="FFFFFF"/>
                <w:sz w:val="16"/>
              </w:rPr>
              <w:t>GAP TYPE</w:t>
            </w:r>
          </w:p>
        </w:tc>
        <w:tc>
          <w:tcPr>
            <w:tcW w:type="dxa" w:w="2340"/>
            <w:shd w:val="clear" w:color="auto" w:fill="1F3864"/>
          </w:tcPr>
          <w:p>
            <w:pPr>
              <w:spacing w:before="80" w:after="80"/>
            </w:pPr>
            <w:r>
              <w:rPr>
                <w:rFonts w:ascii="Arial" w:hAnsi="Arial"/>
                <w:b/>
                <w:i w:val="0"/>
                <w:color w:val="FFFFFF"/>
                <w:sz w:val="16"/>
              </w:rPr>
              <w:t>WHAT'S MISSING</w:t>
            </w:r>
          </w:p>
        </w:tc>
        <w:tc>
          <w:tcPr>
            <w:tcW w:type="dxa" w:w="2340"/>
            <w:shd w:val="clear" w:color="auto" w:fill="1F3864"/>
          </w:tcPr>
          <w:p>
            <w:pPr>
              <w:spacing w:before="80" w:after="80"/>
            </w:pPr>
            <w:r>
              <w:rPr>
                <w:rFonts w:ascii="Arial" w:hAnsi="Arial"/>
                <w:b/>
                <w:i w:val="0"/>
                <w:color w:val="FFFFFF"/>
                <w:sz w:val="16"/>
              </w:rPr>
              <w:t>HOW TO CLOSE IT</w:t>
            </w:r>
          </w:p>
        </w:tc>
        <w:tc>
          <w:tcPr>
            <w:tcW w:type="dxa" w:w="2340"/>
            <w:shd w:val="clear" w:color="auto" w:fill="1F3864"/>
          </w:tcPr>
          <w:p>
            <w:pPr>
              <w:spacing w:before="80" w:after="80"/>
            </w:pPr>
            <w:r>
              <w:rPr>
                <w:rFonts w:ascii="Arial" w:hAnsi="Arial"/>
                <w:b/>
                <w:i w:val="0"/>
                <w:color w:val="FFFFFF"/>
                <w:sz w:val="16"/>
              </w:rPr>
              <w:t>TIMELINE</w:t>
            </w:r>
          </w:p>
        </w:tc>
      </w:tr>
      <w:tr>
        <w:tc>
          <w:tcPr>
            <w:tcW w:type="dxa" w:w="2340"/>
            <w:shd w:val="clear" w:color="auto" w:fill="F5F5F5"/>
          </w:tcPr>
          <w:p>
            <w:pPr>
              <w:spacing w:before="80" w:after="80"/>
            </w:pPr>
            <w:r>
              <w:rPr>
                <w:rFonts w:ascii="Arial" w:hAnsi="Arial"/>
                <w:b/>
                <w:i w:val="0"/>
                <w:color w:val="1F3864"/>
                <w:sz w:val="18"/>
              </w:rPr>
              <w:t>Credential Gap</w:t>
            </w:r>
          </w:p>
        </w:tc>
        <w:tc>
          <w:tcPr>
            <w:tcW w:type="dxa" w:w="2340"/>
            <w:shd w:val="clear" w:color="auto" w:fill="F5F5F5"/>
          </w:tcPr>
          <w:p>
            <w:pPr>
              <w:spacing w:before="80" w:after="80"/>
            </w:pPr>
            <w:r>
              <w:rPr>
                <w:rFonts w:ascii="Arial" w:hAnsi="Arial"/>
                <w:b w:val="0"/>
                <w:i w:val="0"/>
                <w:color w:val="1A1A1A"/>
                <w:sz w:val="18"/>
              </w:rPr>
              <w:t>No PMP or supply chain cert despite managing $4M contracts and complex vendor relationships</w:t>
            </w:r>
          </w:p>
        </w:tc>
        <w:tc>
          <w:tcPr>
            <w:tcW w:type="dxa" w:w="2340"/>
            <w:shd w:val="clear" w:color="auto" w:fill="F5F5F5"/>
          </w:tcPr>
          <w:p>
            <w:pPr>
              <w:spacing w:before="80" w:after="80"/>
            </w:pPr>
            <w:r>
              <w:rPr>
                <w:rFonts w:ascii="Arial" w:hAnsi="Arial"/>
                <w:b w:val="0"/>
                <w:i w:val="0"/>
                <w:color w:val="1A1A1A"/>
                <w:sz w:val="18"/>
              </w:rPr>
              <w:t>Earn PMP certification (PMI). This is the single highest-ROI action in this plan.</w:t>
            </w:r>
          </w:p>
        </w:tc>
        <w:tc>
          <w:tcPr>
            <w:tcW w:type="dxa" w:w="2340"/>
            <w:shd w:val="clear" w:color="auto" w:fill="F5F5F5"/>
          </w:tcPr>
          <w:p>
            <w:pPr>
              <w:spacing w:before="80" w:after="80"/>
            </w:pPr>
            <w:r>
              <w:rPr>
                <w:rFonts w:ascii="Arial" w:hAnsi="Arial"/>
                <w:b w:val="0"/>
                <w:i w:val="0"/>
                <w:color w:val="1A1A1A"/>
                <w:sz w:val="18"/>
              </w:rPr>
              <w:t>12–18 months</w:t>
            </w:r>
          </w:p>
        </w:tc>
      </w:tr>
      <w:tr>
        <w:tc>
          <w:tcPr>
            <w:tcW w:type="dxa" w:w="2340"/>
            <w:shd w:val="clear" w:color="auto" w:fill="FFFFFF"/>
          </w:tcPr>
          <w:p>
            <w:pPr>
              <w:spacing w:before="80" w:after="80"/>
            </w:pPr>
            <w:r>
              <w:rPr>
                <w:rFonts w:ascii="Arial" w:hAnsi="Arial"/>
                <w:b/>
                <w:i w:val="0"/>
                <w:color w:val="1F3864"/>
                <w:sz w:val="18"/>
              </w:rPr>
              <w:t>Visibility Gap</w:t>
            </w:r>
          </w:p>
        </w:tc>
        <w:tc>
          <w:tcPr>
            <w:tcW w:type="dxa" w:w="2340"/>
            <w:shd w:val="clear" w:color="auto" w:fill="FFFFFF"/>
          </w:tcPr>
          <w:p>
            <w:pPr>
              <w:spacing w:before="80" w:after="80"/>
            </w:pPr>
            <w:r>
              <w:rPr>
                <w:rFonts w:ascii="Arial" w:hAnsi="Arial"/>
                <w:b w:val="0"/>
                <w:i w:val="0"/>
                <w:color w:val="1A1A1A"/>
                <w:sz w:val="18"/>
              </w:rPr>
              <w:t>Current company size limits exposure to director-level recruiters at larger logistics firms</w:t>
            </w:r>
          </w:p>
        </w:tc>
        <w:tc>
          <w:tcPr>
            <w:tcW w:type="dxa" w:w="2340"/>
            <w:shd w:val="clear" w:color="auto" w:fill="FFFFFF"/>
          </w:tcPr>
          <w:p>
            <w:pPr>
              <w:spacing w:before="80" w:after="80"/>
            </w:pPr>
            <w:r>
              <w:rPr>
                <w:rFonts w:ascii="Arial" w:hAnsi="Arial"/>
                <w:b w:val="0"/>
                <w:i w:val="0"/>
                <w:color w:val="1A1A1A"/>
                <w:sz w:val="18"/>
              </w:rPr>
              <w:t>LinkedIn optimization + targeted outreach to Houston logistics firms with 200+ employees</w:t>
            </w:r>
          </w:p>
        </w:tc>
        <w:tc>
          <w:tcPr>
            <w:tcW w:type="dxa" w:w="2340"/>
            <w:shd w:val="clear" w:color="auto" w:fill="FFFFFF"/>
          </w:tcPr>
          <w:p>
            <w:pPr>
              <w:spacing w:before="80" w:after="80"/>
            </w:pPr>
            <w:r>
              <w:rPr>
                <w:rFonts w:ascii="Arial" w:hAnsi="Arial"/>
                <w:b w:val="0"/>
                <w:i w:val="0"/>
                <w:color w:val="1A1A1A"/>
                <w:sz w:val="18"/>
              </w:rPr>
              <w:t>Months 3–6</w:t>
            </w:r>
          </w:p>
        </w:tc>
      </w:tr>
      <w:tr>
        <w:tc>
          <w:tcPr>
            <w:tcW w:type="dxa" w:w="2340"/>
            <w:shd w:val="clear" w:color="auto" w:fill="F5F5F5"/>
          </w:tcPr>
          <w:p>
            <w:pPr>
              <w:spacing w:before="80" w:after="80"/>
            </w:pPr>
            <w:r>
              <w:rPr>
                <w:rFonts w:ascii="Arial" w:hAnsi="Arial"/>
                <w:b/>
                <w:i w:val="0"/>
                <w:color w:val="1F3864"/>
                <w:sz w:val="18"/>
              </w:rPr>
              <w:t>Positioning Gap</w:t>
            </w:r>
          </w:p>
        </w:tc>
        <w:tc>
          <w:tcPr>
            <w:tcW w:type="dxa" w:w="2340"/>
            <w:shd w:val="clear" w:color="auto" w:fill="F5F5F5"/>
          </w:tcPr>
          <w:p>
            <w:pPr>
              <w:spacing w:before="80" w:after="80"/>
            </w:pPr>
            <w:r>
              <w:rPr>
                <w:rFonts w:ascii="Arial" w:hAnsi="Arial"/>
                <w:b w:val="0"/>
                <w:i w:val="0"/>
                <w:color w:val="1A1A1A"/>
                <w:sz w:val="18"/>
              </w:rPr>
              <w:t>Title 'Operations Manager' does not reflect actual scope. Resume undersells contract and P&amp;L responsibility.</w:t>
            </w:r>
          </w:p>
        </w:tc>
        <w:tc>
          <w:tcPr>
            <w:tcW w:type="dxa" w:w="2340"/>
            <w:shd w:val="clear" w:color="auto" w:fill="F5F5F5"/>
          </w:tcPr>
          <w:p>
            <w:pPr>
              <w:spacing w:before="80" w:after="80"/>
            </w:pPr>
            <w:r>
              <w:rPr>
                <w:rFonts w:ascii="Arial" w:hAnsi="Arial"/>
                <w:b w:val="0"/>
                <w:i w:val="0"/>
                <w:color w:val="1A1A1A"/>
                <w:sz w:val="18"/>
              </w:rPr>
              <w:t>Rewrite resume and LinkedIn to lead with contract value, team size, and cost savings delivered</w:t>
            </w:r>
          </w:p>
        </w:tc>
        <w:tc>
          <w:tcPr>
            <w:tcW w:type="dxa" w:w="2340"/>
            <w:shd w:val="clear" w:color="auto" w:fill="F5F5F5"/>
          </w:tcPr>
          <w:p>
            <w:pPr>
              <w:spacing w:before="80" w:after="80"/>
            </w:pPr>
            <w:r>
              <w:rPr>
                <w:rFonts w:ascii="Arial" w:hAnsi="Arial"/>
                <w:b w:val="0"/>
                <w:i w:val="0"/>
                <w:color w:val="1A1A1A"/>
                <w:sz w:val="18"/>
              </w:rPr>
              <w:t>Month 1</w:t>
            </w:r>
          </w:p>
        </w:tc>
      </w:tr>
      <w:tr>
        <w:tc>
          <w:tcPr>
            <w:tcW w:type="dxa" w:w="2340"/>
            <w:shd w:val="clear" w:color="auto" w:fill="FFFFFF"/>
          </w:tcPr>
          <w:p>
            <w:pPr>
              <w:spacing w:before="80" w:after="80"/>
            </w:pPr>
            <w:r>
              <w:rPr>
                <w:rFonts w:ascii="Arial" w:hAnsi="Arial"/>
                <w:b/>
                <w:i w:val="0"/>
                <w:color w:val="1F3864"/>
                <w:sz w:val="18"/>
              </w:rPr>
              <w:t>Market Gap</w:t>
            </w:r>
          </w:p>
        </w:tc>
        <w:tc>
          <w:tcPr>
            <w:tcW w:type="dxa" w:w="2340"/>
            <w:shd w:val="clear" w:color="auto" w:fill="FFFFFF"/>
          </w:tcPr>
          <w:p>
            <w:pPr>
              <w:spacing w:before="80" w:after="80"/>
            </w:pPr>
            <w:r>
              <w:rPr>
                <w:rFonts w:ascii="Arial" w:hAnsi="Arial"/>
                <w:b w:val="0"/>
                <w:i w:val="0"/>
                <w:color w:val="1A1A1A"/>
                <w:sz w:val="18"/>
              </w:rPr>
              <w:t>Houston logistics Directors earn $85K–$105K. You are $27K–$47K below market for your experience level.</w:t>
            </w:r>
          </w:p>
        </w:tc>
        <w:tc>
          <w:tcPr>
            <w:tcW w:type="dxa" w:w="2340"/>
            <w:shd w:val="clear" w:color="auto" w:fill="FFFFFF"/>
          </w:tcPr>
          <w:p>
            <w:pPr>
              <w:spacing w:before="80" w:after="80"/>
            </w:pPr>
            <w:r>
              <w:rPr>
                <w:rFonts w:ascii="Arial" w:hAnsi="Arial"/>
                <w:b w:val="0"/>
                <w:i w:val="0"/>
                <w:color w:val="1A1A1A"/>
                <w:sz w:val="18"/>
              </w:rPr>
              <w:t>Internal raise conversation backed by market data + external offer as leverage</w:t>
            </w:r>
          </w:p>
        </w:tc>
        <w:tc>
          <w:tcPr>
            <w:tcW w:type="dxa" w:w="2340"/>
            <w:shd w:val="clear" w:color="auto" w:fill="FFFFFF"/>
          </w:tcPr>
          <w:p>
            <w:pPr>
              <w:spacing w:before="80" w:after="80"/>
            </w:pPr>
            <w:r>
              <w:rPr>
                <w:rFonts w:ascii="Arial" w:hAnsi="Arial"/>
                <w:b w:val="0"/>
                <w:i w:val="0"/>
                <w:color w:val="1A1A1A"/>
                <w:sz w:val="18"/>
              </w:rPr>
              <w:t>Months 6–12</w:t>
            </w:r>
          </w:p>
        </w:tc>
      </w:tr>
    </w:tbl>
    <w:p>
      <w:pPr>
        <w:spacing w:before="120" w:after="120"/>
      </w:pPr>
    </w:p>
    <w:p>
      <w:pPr>
        <w:spacing w:before="280" w:after="80"/>
      </w:pPr>
      <w:r>
        <w:rPr>
          <w:rFonts w:ascii="Arial" w:hAnsi="Arial"/>
          <w:b/>
          <w:i w:val="0"/>
          <w:color w:val="1F3864"/>
          <w:sz w:val="26"/>
        </w:rPr>
        <w:t>Your Three Career Pathways</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80" w:after="200"/>
      </w:pPr>
      <w:r>
        <w:rPr>
          <w:rFonts w:ascii="Arial" w:hAnsi="Arial"/>
          <w:b w:val="0"/>
          <w:i w:val="0"/>
          <w:color w:val="444444"/>
          <w:sz w:val="20"/>
        </w:rPr>
        <w:t>Every ARCmetry Career Strategy Report identifies three pathways: a Stabilization pathway (fastest income improvement with no new credential), a Mobility pathway (the primary director-track strategy), and a Stretch pathway (highest long-term ceiling). All three are designed around your evening/weekend study constraint and $10,000 budget.</w:t>
      </w:r>
    </w:p>
    <w:tbl>
      <w:tblPr>
        <w:tblStyle w:val="TableGrid"/>
        <w:tblW w:type="auto" w:w="0"/>
        <w:tblLook w:firstColumn="1" w:firstRow="1" w:lastColumn="0" w:lastRow="0" w:noHBand="0" w:noVBand="1" w:val="04A0"/>
      </w:tblPr>
      <w:tblGrid>
        <w:gridCol w:w="9360"/>
      </w:tblGrid>
      <w:tr>
        <w:tc>
          <w:tcPr>
            <w:tcW w:type="dxa" w:w="9360"/>
            <w:shd w:val="clear" w:color="auto" w:fill="2D6A4F"/>
          </w:tcPr>
          <w:p>
            <w:pPr>
              <w:spacing w:before="160" w:after="40"/>
            </w:pPr>
            <w:r>
              <w:rPr>
                <w:rFonts w:ascii="Arial" w:hAnsi="Arial"/>
                <w:b/>
                <w:i w:val="0"/>
                <w:color w:val="FFFFFF"/>
                <w:sz w:val="22"/>
              </w:rPr>
              <w:t>PATHWAY 1  —  STABILIZATION</w:t>
            </w:r>
          </w:p>
          <w:p>
            <w:pPr>
              <w:spacing w:before="40" w:after="200"/>
            </w:pPr>
            <w:r>
              <w:rPr>
                <w:rFonts w:ascii="Arial" w:hAnsi="Arial"/>
                <w:b/>
                <w:i w:val="0"/>
                <w:color w:val="FFFFFF"/>
                <w:sz w:val="32"/>
              </w:rPr>
              <w:t>Lateral Move to Senior Operations Manager at a Larger Firm</w:t>
            </w:r>
          </w:p>
        </w:tc>
      </w:tr>
    </w:tbl>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0F7FA"/>
          </w:tcPr>
          <w:p>
            <w:pPr>
              <w:spacing w:before="120" w:after="120"/>
              <w:jc w:val="center"/>
            </w:pPr>
            <w:r>
              <w:rPr>
                <w:rFonts w:ascii="Arial" w:hAnsi="Arial"/>
                <w:b/>
                <w:i w:val="0"/>
                <w:color w:val="888888"/>
                <w:sz w:val="16"/>
              </w:rPr>
              <w:t>MATCH SCORE</w:t>
              <w:br/>
            </w:r>
            <w:r>
              <w:rPr>
                <w:rFonts w:ascii="Arial" w:hAnsi="Arial"/>
                <w:b/>
                <w:i w:val="0"/>
                <w:color w:val="1F7A8C"/>
                <w:sz w:val="26"/>
              </w:rPr>
              <w:t>38 / 50</w:t>
            </w:r>
          </w:p>
        </w:tc>
        <w:tc>
          <w:tcPr>
            <w:tcW w:type="dxa" w:w="3120"/>
            <w:shd w:val="clear" w:color="auto" w:fill="F0F7FA"/>
          </w:tcPr>
          <w:p>
            <w:pPr>
              <w:spacing w:before="120" w:after="120"/>
              <w:jc w:val="center"/>
            </w:pPr>
            <w:r>
              <w:rPr>
                <w:rFonts w:ascii="Arial" w:hAnsi="Arial"/>
                <w:b/>
                <w:i w:val="0"/>
                <w:color w:val="888888"/>
                <w:sz w:val="16"/>
              </w:rPr>
              <w:t>CONFIDENCE</w:t>
              <w:br/>
            </w:r>
            <w:r>
              <w:rPr>
                <w:rFonts w:ascii="Arial" w:hAnsi="Arial"/>
                <w:b/>
                <w:i w:val="0"/>
                <w:color w:val="2D6A4F"/>
                <w:sz w:val="26"/>
              </w:rPr>
              <w:t>HIGH</w:t>
            </w:r>
          </w:p>
        </w:tc>
        <w:tc>
          <w:tcPr>
            <w:tcW w:type="dxa" w:w="3120"/>
            <w:shd w:val="clear" w:color="auto" w:fill="F0F7FA"/>
          </w:tcPr>
          <w:p>
            <w:pPr>
              <w:spacing w:before="120" w:after="120"/>
              <w:jc w:val="center"/>
            </w:pPr>
            <w:r>
              <w:rPr>
                <w:rFonts w:ascii="Arial" w:hAnsi="Arial"/>
                <w:b/>
                <w:i w:val="0"/>
                <w:color w:val="888888"/>
                <w:sz w:val="16"/>
              </w:rPr>
              <w:t>ENTRY DIFFICULTY</w:t>
              <w:br/>
            </w:r>
            <w:r>
              <w:rPr>
                <w:rFonts w:ascii="Arial" w:hAnsi="Arial"/>
                <w:b/>
                <w:i w:val="0"/>
                <w:color w:val="E07B39"/>
                <w:sz w:val="26"/>
              </w:rPr>
              <w:t>1/5  —  Lateral move; no additional training required beyond resume and LinkedIn repositioning</w:t>
            </w:r>
          </w:p>
        </w:tc>
      </w:tr>
    </w:tbl>
    <w:p>
      <w:pPr>
        <w:spacing w:before="80" w:after="80"/>
      </w:pPr>
    </w:p>
    <w:p>
      <w:pPr>
        <w:spacing w:before="40" w:after="80"/>
      </w:pPr>
      <w:r>
        <w:rPr>
          <w:rFonts w:ascii="Arial" w:hAnsi="Arial"/>
          <w:b/>
          <w:i w:val="0"/>
          <w:color w:val="1F3864"/>
          <w:sz w:val="20"/>
        </w:rPr>
        <w:t xml:space="preserve">Why This Fits:  </w:t>
      </w:r>
      <w:r>
        <w:rPr>
          <w:rFonts w:ascii="Arial" w:hAnsi="Arial"/>
          <w:b w:val="0"/>
          <w:i w:val="0"/>
          <w:color w:val="1A1A1A"/>
          <w:sz w:val="20"/>
        </w:rPr>
        <w:t>Your fastest path to a $12,000 to $16,000 salary increase requires no new credential. Houston has a strong logistics sector anchored by the Port of Houston and major distribution operations. Moving from a mid-size firm to a company with $50M or more in revenue — with the same title and expanded scope — is a well-documented salary reset strategy that works in 6 to 9 months.</w:t>
      </w: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 xml:space="preserve">Time to First Paycheck:  </w:t>
            </w:r>
            <w:r>
              <w:rPr>
                <w:rFonts w:ascii="Arial" w:hAnsi="Arial"/>
                <w:b w:val="0"/>
                <w:i w:val="0"/>
                <w:color w:val="1A1A1A"/>
                <w:sz w:val="18"/>
              </w:rPr>
              <w:t>3–6 months  (job search timeline)</w:t>
            </w:r>
          </w:p>
        </w:tc>
        <w:tc>
          <w:tcPr>
            <w:tcW w:type="dxa" w:w="4680"/>
            <w:shd w:val="clear" w:color="auto" w:fill="F5F5F5"/>
          </w:tcPr>
          <w:p>
            <w:pPr>
              <w:spacing w:before="100" w:after="100"/>
            </w:pPr>
            <w:r>
              <w:rPr>
                <w:rFonts w:ascii="Arial" w:hAnsi="Arial"/>
                <w:b/>
                <w:i w:val="0"/>
                <w:color w:val="1F7A8C"/>
                <w:sz w:val="18"/>
              </w:rPr>
              <w:t xml:space="preserve">Income:  </w:t>
            </w:r>
            <w:r>
              <w:rPr>
                <w:rFonts w:ascii="Arial" w:hAnsi="Arial"/>
                <w:b w:val="0"/>
                <w:i w:val="0"/>
                <w:color w:val="1A1A1A"/>
                <w:sz w:val="18"/>
              </w:rPr>
              <w:t>Entry $68,000  →  Year 3 $76,000</w:t>
            </w:r>
          </w:p>
        </w:tc>
      </w:tr>
    </w:tbl>
    <w:p>
      <w:pPr>
        <w:spacing w:before="80" w:after="80"/>
      </w:pPr>
    </w:p>
    <w:p>
      <w:r>
        <w:rPr>
          <w:rFonts w:ascii="Arial" w:hAnsi="Arial"/>
          <w:b/>
          <w:i w:val="0"/>
          <w:color w:val="1F3864"/>
          <w:sz w:val="18"/>
        </w:rPr>
        <w:t>Barrier Notes:</w:t>
      </w:r>
    </w:p>
    <w:p>
      <w:pPr>
        <w:pStyle w:val="ListBullet"/>
        <w:spacing w:before="20" w:after="20"/>
      </w:pPr>
      <w:r>
        <w:rPr>
          <w:rFonts w:ascii="Arial" w:hAnsi="Arial"/>
          <w:b w:val="0"/>
          <w:i w:val="0"/>
          <w:color w:val="1A1A1A"/>
          <w:sz w:val="18"/>
        </w:rPr>
        <w:t>Schedule: Job search activity (applications, interviews) can be managed evenings and weekends. No conflict with current role.</w:t>
      </w:r>
    </w:p>
    <w:p>
      <w:pPr>
        <w:pStyle w:val="ListBullet"/>
        <w:spacing w:before="20" w:after="20"/>
      </w:pPr>
      <w:r>
        <w:rPr>
          <w:rFonts w:ascii="Arial" w:hAnsi="Arial"/>
          <w:b w:val="0"/>
          <w:i w:val="0"/>
          <w:color w:val="1A1A1A"/>
          <w:sz w:val="18"/>
        </w:rPr>
        <w:t>Positioning: Rewrite your resume to lead with '$4M contract oversight' and 'team of 12' before applying. Title alone will not get you past ATS filters at larger firms.</w:t>
      </w:r>
    </w:p>
    <w:p>
      <w:pPr>
        <w:pStyle w:val="ListBullet"/>
        <w:spacing w:before="20" w:after="20"/>
      </w:pPr>
      <w:r>
        <w:rPr>
          <w:rFonts w:ascii="Arial" w:hAnsi="Arial"/>
          <w:b w:val="0"/>
          <w:i w:val="0"/>
          <w:color w:val="1A1A1A"/>
          <w:sz w:val="18"/>
        </w:rPr>
        <w:t>Target employers: Amazon Logistics, FedEx Supply Chain, Sysco Corporation, and Schneider National all have Houston operations and pay Senior Ops Managers $68K–$78K.</w:t>
      </w:r>
    </w:p>
    <w:p>
      <w:pPr>
        <w:pStyle w:val="ListBullet"/>
        <w:spacing w:before="20" w:after="20"/>
      </w:pPr>
      <w:r>
        <w:rPr>
          <w:rFonts w:ascii="Arial" w:hAnsi="Arial"/>
          <w:b w:val="0"/>
          <w:i w:val="0"/>
          <w:color w:val="1A1A1A"/>
          <w:sz w:val="18"/>
        </w:rPr>
        <w:t>Risk: This is a title-to-title move. Without a credential, your next ceiling will still be director-level access. Treat this as an income bridge, not the final move.</w:t>
      </w:r>
    </w:p>
    <w:p>
      <w:pPr>
        <w:spacing w:before="120"/>
      </w:pPr>
      <w:r>
        <w:rPr>
          <w:rFonts w:ascii="Arial" w:hAnsi="Arial"/>
          <w:b/>
          <w:i w:val="0"/>
          <w:color w:val="2D6A4F"/>
          <w:sz w:val="18"/>
        </w:rPr>
        <w:t xml:space="preserve">Career Ladder:  </w:t>
      </w:r>
      <w:r>
        <w:rPr>
          <w:rFonts w:ascii="Arial" w:hAnsi="Arial"/>
          <w:b w:val="0"/>
          <w:i/>
          <w:color w:val="1A1A1A"/>
          <w:sz w:val="18"/>
        </w:rPr>
        <w:t>Year 1: Senior Operations Manager (larger firm)  →  Year 2–3: Add PMP, pursue Director track  →  Year 5+: Director or VP Operations</w:t>
      </w:r>
    </w:p>
    <w:p>
      <w:pPr>
        <w:spacing w:before="200" w:after="200"/>
      </w:pP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160" w:after="40"/>
            </w:pPr>
            <w:r>
              <w:rPr>
                <w:rFonts w:ascii="Arial" w:hAnsi="Arial"/>
                <w:b/>
                <w:i w:val="0"/>
                <w:color w:val="FFFFFF"/>
                <w:sz w:val="22"/>
              </w:rPr>
              <w:t>PATHWAY 2  —  MOBILITY</w:t>
            </w:r>
          </w:p>
          <w:p>
            <w:pPr>
              <w:spacing w:before="40" w:after="200"/>
            </w:pPr>
            <w:r>
              <w:rPr>
                <w:rFonts w:ascii="Arial" w:hAnsi="Arial"/>
                <w:b/>
                <w:i w:val="0"/>
                <w:color w:val="FFFFFF"/>
                <w:sz w:val="32"/>
              </w:rPr>
              <w:t>Director of Operations via PMP Certification</w:t>
            </w:r>
          </w:p>
        </w:tc>
      </w:tr>
    </w:tbl>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0F7FA"/>
          </w:tcPr>
          <w:p>
            <w:pPr>
              <w:spacing w:before="120" w:after="120"/>
              <w:jc w:val="center"/>
            </w:pPr>
            <w:r>
              <w:rPr>
                <w:rFonts w:ascii="Arial" w:hAnsi="Arial"/>
                <w:b/>
                <w:i w:val="0"/>
                <w:color w:val="888888"/>
                <w:sz w:val="16"/>
              </w:rPr>
              <w:t>MATCH SCORE</w:t>
              <w:br/>
            </w:r>
            <w:r>
              <w:rPr>
                <w:rFonts w:ascii="Arial" w:hAnsi="Arial"/>
                <w:b/>
                <w:i w:val="0"/>
                <w:color w:val="1F7A8C"/>
                <w:sz w:val="26"/>
              </w:rPr>
              <w:t>44 / 50</w:t>
            </w:r>
          </w:p>
        </w:tc>
        <w:tc>
          <w:tcPr>
            <w:tcW w:type="dxa" w:w="3120"/>
            <w:shd w:val="clear" w:color="auto" w:fill="F0F7FA"/>
          </w:tcPr>
          <w:p>
            <w:pPr>
              <w:spacing w:before="120" w:after="120"/>
              <w:jc w:val="center"/>
            </w:pPr>
            <w:r>
              <w:rPr>
                <w:rFonts w:ascii="Arial" w:hAnsi="Arial"/>
                <w:b/>
                <w:i w:val="0"/>
                <w:color w:val="888888"/>
                <w:sz w:val="16"/>
              </w:rPr>
              <w:t>CONFIDENCE</w:t>
              <w:br/>
            </w:r>
            <w:r>
              <w:rPr>
                <w:rFonts w:ascii="Arial" w:hAnsi="Arial"/>
                <w:b/>
                <w:i w:val="0"/>
                <w:color w:val="2D6A4F"/>
                <w:sz w:val="26"/>
              </w:rPr>
              <w:t>HIGH</w:t>
            </w:r>
          </w:p>
        </w:tc>
        <w:tc>
          <w:tcPr>
            <w:tcW w:type="dxa" w:w="3120"/>
            <w:shd w:val="clear" w:color="auto" w:fill="F0F7FA"/>
          </w:tcPr>
          <w:p>
            <w:pPr>
              <w:spacing w:before="120" w:after="120"/>
              <w:jc w:val="center"/>
            </w:pPr>
            <w:r>
              <w:rPr>
                <w:rFonts w:ascii="Arial" w:hAnsi="Arial"/>
                <w:b/>
                <w:i w:val="0"/>
                <w:color w:val="888888"/>
                <w:sz w:val="16"/>
              </w:rPr>
              <w:t>ENTRY DIFFICULTY</w:t>
              <w:br/>
            </w:r>
            <w:r>
              <w:rPr>
                <w:rFonts w:ascii="Arial" w:hAnsi="Arial"/>
                <w:b/>
                <w:i w:val="0"/>
                <w:color w:val="E07B39"/>
                <w:sz w:val="26"/>
              </w:rPr>
              <w:t>3/5  —  PMP requires 36 months of project management experience (you qualify) plus 35 hours of PM education and the exam</w:t>
            </w:r>
          </w:p>
        </w:tc>
      </w:tr>
    </w:tbl>
    <w:p>
      <w:pPr>
        <w:spacing w:before="80" w:after="80"/>
      </w:pPr>
    </w:p>
    <w:p>
      <w:pPr>
        <w:spacing w:before="40" w:after="80"/>
      </w:pPr>
      <w:r>
        <w:rPr>
          <w:rFonts w:ascii="Arial" w:hAnsi="Arial"/>
          <w:b/>
          <w:i w:val="0"/>
          <w:color w:val="1F3864"/>
          <w:sz w:val="20"/>
        </w:rPr>
        <w:t xml:space="preserve">Why This Fits:  </w:t>
      </w:r>
      <w:r>
        <w:rPr>
          <w:rFonts w:ascii="Arial" w:hAnsi="Arial"/>
          <w:b w:val="0"/>
          <w:i w:val="0"/>
          <w:color w:val="1A1A1A"/>
          <w:sz w:val="20"/>
        </w:rPr>
        <w:t>PMP certification is the credential that formally closes the gap between what you are doing and what the market will pay you to do it. It is not a knowledge upgrade — you already have the knowledge. It is a market signal that tells director-level hiring managers and compensation committees that your experience is verified and standardized. Houston logistics firms pay PMP-certified Directors $85,000 to $100,000. That is your target.</w:t>
      </w: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 xml:space="preserve">Time to First Paycheck:  </w:t>
            </w:r>
            <w:r>
              <w:rPr>
                <w:rFonts w:ascii="Arial" w:hAnsi="Arial"/>
                <w:b w:val="0"/>
                <w:i w:val="0"/>
                <w:color w:val="1A1A1A"/>
                <w:sz w:val="18"/>
              </w:rPr>
              <w:t>12–18 months  (study evenings/weekends, exam within 12 months)</w:t>
            </w:r>
          </w:p>
        </w:tc>
        <w:tc>
          <w:tcPr>
            <w:tcW w:type="dxa" w:w="4680"/>
            <w:shd w:val="clear" w:color="auto" w:fill="F5F5F5"/>
          </w:tcPr>
          <w:p>
            <w:pPr>
              <w:spacing w:before="100" w:after="100"/>
            </w:pPr>
            <w:r>
              <w:rPr>
                <w:rFonts w:ascii="Arial" w:hAnsi="Arial"/>
                <w:b/>
                <w:i w:val="0"/>
                <w:color w:val="1F7A8C"/>
                <w:sz w:val="18"/>
              </w:rPr>
              <w:t xml:space="preserve">Income:  </w:t>
            </w:r>
            <w:r>
              <w:rPr>
                <w:rFonts w:ascii="Arial" w:hAnsi="Arial"/>
                <w:b w:val="0"/>
                <w:i w:val="0"/>
                <w:color w:val="1A1A1A"/>
                <w:sz w:val="18"/>
              </w:rPr>
              <w:t>Entry $84,000  →  Year 3 $95,000</w:t>
            </w:r>
          </w:p>
        </w:tc>
      </w:tr>
    </w:tbl>
    <w:p>
      <w:pPr>
        <w:spacing w:before="80" w:after="80"/>
      </w:pPr>
    </w:p>
    <w:p>
      <w:r>
        <w:rPr>
          <w:rFonts w:ascii="Arial" w:hAnsi="Arial"/>
          <w:b/>
          <w:i w:val="0"/>
          <w:color w:val="1F3864"/>
          <w:sz w:val="18"/>
        </w:rPr>
        <w:t>Barrier Notes:</w:t>
      </w:r>
    </w:p>
    <w:p>
      <w:pPr>
        <w:pStyle w:val="ListBullet"/>
        <w:spacing w:before="20" w:after="20"/>
      </w:pPr>
      <w:r>
        <w:rPr>
          <w:rFonts w:ascii="Arial" w:hAnsi="Arial"/>
          <w:b w:val="0"/>
          <w:i w:val="0"/>
          <w:color w:val="1A1A1A"/>
          <w:sz w:val="18"/>
        </w:rPr>
        <w:t>Schedule: PMP study is self-paced. Plan 8 to 10 hours per week evenings and weekends. Most working professionals pass in 10 to 14 months at this pace.</w:t>
      </w:r>
    </w:p>
    <w:p>
      <w:pPr>
        <w:pStyle w:val="ListBullet"/>
        <w:spacing w:before="20" w:after="20"/>
      </w:pPr>
      <w:r>
        <w:rPr>
          <w:rFonts w:ascii="Arial" w:hAnsi="Arial"/>
          <w:b w:val="0"/>
          <w:i w:val="0"/>
          <w:color w:val="1A1A1A"/>
          <w:sz w:val="18"/>
        </w:rPr>
        <w:t>Exam cost: PMI membership ($139) + exam fee ($405 for members). Total under $600. Well within your $10,000 budget.</w:t>
      </w:r>
    </w:p>
    <w:p>
      <w:pPr>
        <w:pStyle w:val="ListBullet"/>
        <w:spacing w:before="20" w:after="20"/>
      </w:pPr>
      <w:r>
        <w:rPr>
          <w:rFonts w:ascii="Arial" w:hAnsi="Arial"/>
          <w:b w:val="0"/>
          <w:i w:val="0"/>
          <w:color w:val="1A1A1A"/>
          <w:sz w:val="18"/>
        </w:rPr>
        <w:t>Prep resources: PMI's PMBOK Guide (included with membership), plus a prep course through Simplilearn or PM PrepCast ($300–$500 online, self-paced, no evenings required).</w:t>
      </w:r>
    </w:p>
    <w:p>
      <w:pPr>
        <w:pStyle w:val="ListBullet"/>
        <w:spacing w:before="20" w:after="20"/>
      </w:pPr>
      <w:r>
        <w:rPr>
          <w:rFonts w:ascii="Arial" w:hAnsi="Arial"/>
          <w:b w:val="0"/>
          <w:i w:val="0"/>
          <w:color w:val="1A1A1A"/>
          <w:sz w:val="18"/>
        </w:rPr>
        <w:t>Houston market: ExxonMobil, Chevron Phillips, Sysco, and major 3PL firms in Houston actively post Director of Operations roles requiring PMP at $85K–$105K.</w:t>
      </w:r>
    </w:p>
    <w:p>
      <w:pPr>
        <w:pStyle w:val="ListBullet"/>
        <w:spacing w:before="20" w:after="20"/>
      </w:pPr>
      <w:r>
        <w:rPr>
          <w:rFonts w:ascii="Arial" w:hAnsi="Arial"/>
          <w:b w:val="0"/>
          <w:i w:val="0"/>
          <w:color w:val="1A1A1A"/>
          <w:sz w:val="18"/>
        </w:rPr>
        <w:t>APICS CSCP option: If your role is more supply chain than project management, APICS CSCP ($1,295 member rate) is an equivalent signal in the supply chain sector. Consider both.</w:t>
      </w:r>
    </w:p>
    <w:p>
      <w:pPr>
        <w:spacing w:before="120"/>
      </w:pPr>
      <w:r>
        <w:rPr>
          <w:rFonts w:ascii="Arial" w:hAnsi="Arial"/>
          <w:b/>
          <w:i w:val="0"/>
          <w:color w:val="1F3864"/>
          <w:sz w:val="18"/>
        </w:rPr>
        <w:t xml:space="preserve">Career Ladder:  </w:t>
      </w:r>
      <w:r>
        <w:rPr>
          <w:rFonts w:ascii="Arial" w:hAnsi="Arial"/>
          <w:b w:val="0"/>
          <w:i/>
          <w:color w:val="1A1A1A"/>
          <w:sz w:val="18"/>
        </w:rPr>
        <w:t>Year 1: PMP earned + internal raise or targeted external search  →  Year 3: Director of Operations ($85K–$95K)  →  Year 5+: VP Operations / Supply Chain Director ($100K–$120K)</w:t>
      </w:r>
    </w:p>
    <w:p>
      <w:pPr>
        <w:spacing w:before="200" w:after="200"/>
      </w:pPr>
    </w:p>
    <w:tbl>
      <w:tblPr>
        <w:tblStyle w:val="TableGrid"/>
        <w:tblW w:type="auto" w:w="0"/>
        <w:tblLook w:firstColumn="1" w:firstRow="1" w:lastColumn="0" w:lastRow="0" w:noHBand="0" w:noVBand="1" w:val="04A0"/>
      </w:tblPr>
      <w:tblGrid>
        <w:gridCol w:w="9360"/>
      </w:tblGrid>
      <w:tr>
        <w:tc>
          <w:tcPr>
            <w:tcW w:type="dxa" w:w="9360"/>
            <w:shd w:val="clear" w:color="auto" w:fill="B8540A"/>
          </w:tcPr>
          <w:p>
            <w:pPr>
              <w:spacing w:before="160" w:after="40"/>
            </w:pPr>
            <w:r>
              <w:rPr>
                <w:rFonts w:ascii="Arial" w:hAnsi="Arial"/>
                <w:b/>
                <w:i w:val="0"/>
                <w:color w:val="FFFFFF"/>
                <w:sz w:val="22"/>
              </w:rPr>
              <w:t>PATHWAY 3  —  STRETCH</w:t>
            </w:r>
          </w:p>
          <w:p>
            <w:pPr>
              <w:spacing w:before="40" w:after="200"/>
            </w:pPr>
            <w:r>
              <w:rPr>
                <w:rFonts w:ascii="Arial" w:hAnsi="Arial"/>
                <w:b/>
                <w:i w:val="0"/>
                <w:color w:val="FFFFFF"/>
                <w:sz w:val="32"/>
              </w:rPr>
              <w:t>VP Operations or Supply Chain Director</w:t>
            </w:r>
          </w:p>
        </w:tc>
      </w:tr>
    </w:tbl>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0F7FA"/>
          </w:tcPr>
          <w:p>
            <w:pPr>
              <w:spacing w:before="120" w:after="120"/>
              <w:jc w:val="center"/>
            </w:pPr>
            <w:r>
              <w:rPr>
                <w:rFonts w:ascii="Arial" w:hAnsi="Arial"/>
                <w:b/>
                <w:i w:val="0"/>
                <w:color w:val="888888"/>
                <w:sz w:val="16"/>
              </w:rPr>
              <w:t>MATCH SCORE</w:t>
              <w:br/>
            </w:r>
            <w:r>
              <w:rPr>
                <w:rFonts w:ascii="Arial" w:hAnsi="Arial"/>
                <w:b/>
                <w:i w:val="0"/>
                <w:color w:val="1F7A8C"/>
                <w:sz w:val="26"/>
              </w:rPr>
              <w:t>31 / 50</w:t>
            </w:r>
          </w:p>
        </w:tc>
        <w:tc>
          <w:tcPr>
            <w:tcW w:type="dxa" w:w="3120"/>
            <w:shd w:val="clear" w:color="auto" w:fill="F0F7FA"/>
          </w:tcPr>
          <w:p>
            <w:pPr>
              <w:spacing w:before="120" w:after="120"/>
              <w:jc w:val="center"/>
            </w:pPr>
            <w:r>
              <w:rPr>
                <w:rFonts w:ascii="Arial" w:hAnsi="Arial"/>
                <w:b/>
                <w:i w:val="0"/>
                <w:color w:val="888888"/>
                <w:sz w:val="16"/>
              </w:rPr>
              <w:t>CONFIDENCE</w:t>
              <w:br/>
            </w:r>
            <w:r>
              <w:rPr>
                <w:rFonts w:ascii="Arial" w:hAnsi="Arial"/>
                <w:b/>
                <w:i w:val="0"/>
                <w:color w:val="E07B39"/>
                <w:sz w:val="26"/>
              </w:rPr>
              <w:t>MEDIUM</w:t>
            </w:r>
          </w:p>
        </w:tc>
        <w:tc>
          <w:tcPr>
            <w:tcW w:type="dxa" w:w="3120"/>
            <w:shd w:val="clear" w:color="auto" w:fill="F0F7FA"/>
          </w:tcPr>
          <w:p>
            <w:pPr>
              <w:spacing w:before="120" w:after="120"/>
              <w:jc w:val="center"/>
            </w:pPr>
            <w:r>
              <w:rPr>
                <w:rFonts w:ascii="Arial" w:hAnsi="Arial"/>
                <w:b/>
                <w:i w:val="0"/>
                <w:color w:val="888888"/>
                <w:sz w:val="16"/>
              </w:rPr>
              <w:t>ENTRY DIFFICULTY</w:t>
              <w:br/>
            </w:r>
            <w:r>
              <w:rPr>
                <w:rFonts w:ascii="Arial" w:hAnsi="Arial"/>
                <w:b/>
                <w:i w:val="0"/>
                <w:color w:val="E07B39"/>
                <w:sz w:val="26"/>
              </w:rPr>
              <w:t>4/5  —  Requires Director tenure, executive visibility, and likely an MBA or executive education credential</w:t>
            </w:r>
          </w:p>
        </w:tc>
      </w:tr>
    </w:tbl>
    <w:p>
      <w:pPr>
        <w:spacing w:before="80" w:after="80"/>
      </w:pPr>
    </w:p>
    <w:p>
      <w:pPr>
        <w:spacing w:before="40" w:after="80"/>
      </w:pPr>
      <w:r>
        <w:rPr>
          <w:rFonts w:ascii="Arial" w:hAnsi="Arial"/>
          <w:b/>
          <w:i w:val="0"/>
          <w:color w:val="1F3864"/>
          <w:sz w:val="20"/>
        </w:rPr>
        <w:t xml:space="preserve">Why This Fits:  </w:t>
      </w:r>
      <w:r>
        <w:rPr>
          <w:rFonts w:ascii="Arial" w:hAnsi="Arial"/>
          <w:b w:val="0"/>
          <w:i w:val="0"/>
          <w:color w:val="1A1A1A"/>
          <w:sz w:val="20"/>
        </w:rPr>
        <w:t>VP Operations and Supply Chain Director are your 5-year targets, not your immediate goal. Both require Director-level tenure (2 to 3 years minimum), a strong internal or network track record, and in many cases an MBA or equivalent executive credential. This pathway is included as a planning horizon so you are making decisions today that do not foreclose this option later.</w:t>
      </w: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 xml:space="preserve">Time to First Paycheck:  </w:t>
            </w:r>
            <w:r>
              <w:rPr>
                <w:rFonts w:ascii="Arial" w:hAnsi="Arial"/>
                <w:b w:val="0"/>
                <w:i w:val="0"/>
                <w:color w:val="1A1A1A"/>
                <w:sz w:val="18"/>
              </w:rPr>
              <w:t>36–60 months  (Director experience required first)</w:t>
            </w:r>
          </w:p>
        </w:tc>
        <w:tc>
          <w:tcPr>
            <w:tcW w:type="dxa" w:w="4680"/>
            <w:shd w:val="clear" w:color="auto" w:fill="F5F5F5"/>
          </w:tcPr>
          <w:p>
            <w:pPr>
              <w:spacing w:before="100" w:after="100"/>
            </w:pPr>
            <w:r>
              <w:rPr>
                <w:rFonts w:ascii="Arial" w:hAnsi="Arial"/>
                <w:b/>
                <w:i w:val="0"/>
                <w:color w:val="1F7A8C"/>
                <w:sz w:val="18"/>
              </w:rPr>
              <w:t xml:space="preserve">Income:  </w:t>
            </w:r>
            <w:r>
              <w:rPr>
                <w:rFonts w:ascii="Arial" w:hAnsi="Arial"/>
                <w:b w:val="0"/>
                <w:i w:val="0"/>
                <w:color w:val="1A1A1A"/>
                <w:sz w:val="18"/>
              </w:rPr>
              <w:t>Entry $100,000  →  Year 3 $115,000</w:t>
            </w:r>
          </w:p>
        </w:tc>
      </w:tr>
    </w:tbl>
    <w:p>
      <w:pPr>
        <w:spacing w:before="80" w:after="80"/>
      </w:pPr>
    </w:p>
    <w:p>
      <w:r>
        <w:rPr>
          <w:rFonts w:ascii="Arial" w:hAnsi="Arial"/>
          <w:b/>
          <w:i w:val="0"/>
          <w:color w:val="1F3864"/>
          <w:sz w:val="18"/>
        </w:rPr>
        <w:t>Barrier Notes:</w:t>
      </w:r>
    </w:p>
    <w:p>
      <w:pPr>
        <w:pStyle w:val="ListBullet"/>
        <w:spacing w:before="20" w:after="20"/>
      </w:pPr>
      <w:r>
        <w:rPr>
          <w:rFonts w:ascii="Arial" w:hAnsi="Arial"/>
          <w:b w:val="0"/>
          <w:i w:val="0"/>
          <w:color w:val="1A1A1A"/>
          <w:sz w:val="18"/>
        </w:rPr>
        <w:t>MBA question: You asked whether you need an MBA. The answer is: not to reach Director, but potentially yes to reach VP at a large company. A part-time MBA at University of Houston ($45,000, evenings/weekends) is the most practical option if you pursue this path.</w:t>
      </w:r>
    </w:p>
    <w:p>
      <w:pPr>
        <w:pStyle w:val="ListBullet"/>
        <w:spacing w:before="20" w:after="20"/>
      </w:pPr>
      <w:r>
        <w:rPr>
          <w:rFonts w:ascii="Arial" w:hAnsi="Arial"/>
          <w:b w:val="0"/>
          <w:i w:val="0"/>
          <w:color w:val="1A1A1A"/>
          <w:sz w:val="18"/>
        </w:rPr>
        <w:t>Executive alternative: Many VPs in logistics reach the role without an MBA through a combination of PMP, Director tenure, and a track record of measurable cost savings. Document your wins now.</w:t>
      </w:r>
    </w:p>
    <w:p>
      <w:pPr>
        <w:pStyle w:val="ListBullet"/>
        <w:spacing w:before="20" w:after="20"/>
      </w:pPr>
      <w:r>
        <w:rPr>
          <w:rFonts w:ascii="Arial" w:hAnsi="Arial"/>
          <w:b w:val="0"/>
          <w:i w:val="0"/>
          <w:color w:val="1A1A1A"/>
          <w:sz w:val="18"/>
        </w:rPr>
        <w:t>Timeline: Reach Director by Year 3, then evaluate MBA versus track record approach based on your employer and industry at that point.</w:t>
      </w:r>
    </w:p>
    <w:p>
      <w:pPr>
        <w:pStyle w:val="ListBullet"/>
        <w:spacing w:before="20" w:after="20"/>
      </w:pPr>
      <w:r>
        <w:rPr>
          <w:rFonts w:ascii="Arial" w:hAnsi="Arial"/>
          <w:b w:val="0"/>
          <w:i w:val="0"/>
          <w:color w:val="1A1A1A"/>
          <w:sz w:val="18"/>
        </w:rPr>
        <w:t>Houston market: VP Operations roles in Houston logistics pay $105,000–$145,000. Supply Chain Directors at major energy or distribution firms pay $115,000–$160,000.</w:t>
      </w:r>
    </w:p>
    <w:p>
      <w:pPr>
        <w:spacing w:before="120"/>
      </w:pPr>
      <w:r>
        <w:rPr>
          <w:rFonts w:ascii="Arial" w:hAnsi="Arial"/>
          <w:b/>
          <w:i w:val="0"/>
          <w:color w:val="B8540A"/>
          <w:sz w:val="18"/>
        </w:rPr>
        <w:t xml:space="preserve">Career Ladder:  </w:t>
      </w:r>
      <w:r>
        <w:rPr>
          <w:rFonts w:ascii="Arial" w:hAnsi="Arial"/>
          <w:b w:val="0"/>
          <w:i/>
          <w:color w:val="1A1A1A"/>
          <w:sz w:val="18"/>
        </w:rPr>
        <w:t>Year 1–2: PMP + Director positioning  →  Year 3–4: Director of Operations  →  Year 5+: VP Operations / Supply Chain Director</w:t>
      </w:r>
    </w:p>
    <w:p>
      <w:pPr>
        <w:spacing w:before="200" w:after="200"/>
      </w:pPr>
    </w:p>
    <w:p>
      <w:pPr>
        <w:spacing w:before="280" w:after="80"/>
      </w:pPr>
      <w:r>
        <w:rPr>
          <w:rFonts w:ascii="Arial" w:hAnsi="Arial"/>
          <w:b/>
          <w:i w:val="0"/>
          <w:color w:val="1F3864"/>
          <w:sz w:val="26"/>
        </w:rPr>
        <w:t>Income Mobility Projection</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80" w:after="120"/>
      </w:pPr>
      <w:r>
        <w:rPr>
          <w:rFonts w:ascii="Arial" w:hAnsi="Arial"/>
          <w:b w:val="0"/>
          <w:i w:val="0"/>
          <w:color w:val="444444"/>
          <w:sz w:val="20"/>
        </w:rPr>
        <w:t>The projection below is based on the PMP to Director of Operations track (Pathway 2). Pathway 1 (lateral move) can accelerate Year 1 income independently of the PMP timeline — both strategies can run in parallel.</w:t>
      </w:r>
    </w:p>
    <w:p>
      <w:pPr>
        <w:spacing w:before="120" w:after="120"/>
        <w:jc w:val="center"/>
      </w:pPr>
      <w:r>
        <w:rPr>
          <w:rFonts w:ascii="Arial" w:hAnsi="Arial"/>
          <w:b/>
          <w:i w:val="0"/>
          <w:color w:val="1F3864"/>
          <w:sz w:val="22"/>
        </w:rPr>
        <w:t>Projected Income Growth Based on Recommended Career Pathway</w:t>
      </w:r>
    </w:p>
    <w:tbl>
      <w:tblPr>
        <w:tblStyle w:val="TableGrid"/>
        <w:tblW w:type="auto" w:w="0"/>
        <w:tblLook w:firstColumn="1" w:firstRow="1" w:lastColumn="0" w:lastRow="0" w:noHBand="0" w:noVBand="1" w:val="04A0"/>
      </w:tblPr>
      <w:tblGrid>
        <w:gridCol w:w="2340"/>
        <w:gridCol w:w="2340"/>
        <w:gridCol w:w="2340"/>
        <w:gridCol w:w="2340"/>
      </w:tblGrid>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FFFFF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FFFFFF"/>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rPr>
          <w:trHeight w:val="180" w:hRule="exact"/>
          <w:trHeight w:val="180" w:hRule="exact"/>
          <w:trHeight w:val="180" w:hRule="exact"/>
          <w:trHeight w:val="180" w:hRule="exact"/>
        </w:trPr>
        <w:tc>
          <w:tcPr>
            <w:tcW w:type="dxa" w:w="2340"/>
            <w:shd w:val="clear" w:color="auto" w:fill="C0392B"/>
          </w:tcPr>
          <w:p>
            <w:pPr>
              <w:spacing w:before="0" w:after="0"/>
            </w:pPr>
            <w:r>
              <w:rPr>
                <w:rFonts w:ascii="Arial" w:hAnsi="Arial"/>
                <w:b w:val="0"/>
                <w:i w:val="0"/>
                <w:color w:val="1A1A1A"/>
                <w:sz w:val="12"/>
              </w:rPr>
            </w:r>
          </w:p>
        </w:tc>
        <w:tc>
          <w:tcPr>
            <w:tcW w:type="dxa" w:w="2340"/>
            <w:shd w:val="clear" w:color="auto" w:fill="2D6A4F"/>
          </w:tcPr>
          <w:p>
            <w:pPr>
              <w:spacing w:before="0" w:after="0"/>
            </w:pPr>
            <w:r>
              <w:rPr>
                <w:rFonts w:ascii="Arial" w:hAnsi="Arial"/>
                <w:b w:val="0"/>
                <w:i w:val="0"/>
                <w:color w:val="1A1A1A"/>
                <w:sz w:val="12"/>
              </w:rPr>
            </w:r>
          </w:p>
        </w:tc>
        <w:tc>
          <w:tcPr>
            <w:tcW w:type="dxa" w:w="2340"/>
            <w:shd w:val="clear" w:color="auto" w:fill="1F7A8C"/>
          </w:tcPr>
          <w:p>
            <w:pPr>
              <w:spacing w:before="0" w:after="0"/>
            </w:pPr>
            <w:r>
              <w:rPr>
                <w:rFonts w:ascii="Arial" w:hAnsi="Arial"/>
                <w:b w:val="0"/>
                <w:i w:val="0"/>
                <w:color w:val="1A1A1A"/>
                <w:sz w:val="12"/>
              </w:rPr>
            </w:r>
          </w:p>
        </w:tc>
        <w:tc>
          <w:tcPr>
            <w:tcW w:type="dxa" w:w="2340"/>
            <w:shd w:val="clear" w:color="auto" w:fill="34547A"/>
          </w:tcPr>
          <w:p>
            <w:pPr>
              <w:spacing w:before="0" w:after="0"/>
            </w:pPr>
            <w:r>
              <w:rPr>
                <w:rFonts w:ascii="Arial" w:hAnsi="Arial"/>
                <w:b w:val="0"/>
                <w:i w:val="0"/>
                <w:color w:val="1A1A1A"/>
                <w:sz w:val="12"/>
              </w:rPr>
            </w:r>
          </w:p>
        </w:tc>
      </w:tr>
      <w:tr>
        <w:tc>
          <w:tcPr>
            <w:tcW w:type="dxa" w:w="2340"/>
            <w:shd w:val="clear" w:color="auto" w:fill="F5F5F5"/>
          </w:tcPr>
          <w:p>
            <w:pPr>
              <w:spacing w:before="80" w:after="40"/>
              <w:jc w:val="center"/>
            </w:pPr>
            <w:r>
              <w:rPr>
                <w:rFonts w:ascii="Arial" w:hAnsi="Arial"/>
                <w:b/>
                <w:i w:val="0"/>
                <w:color w:val="C0392B"/>
                <w:sz w:val="22"/>
              </w:rPr>
              <w:t>$58K</w:t>
            </w:r>
          </w:p>
        </w:tc>
        <w:tc>
          <w:tcPr>
            <w:tcW w:type="dxa" w:w="2340"/>
            <w:shd w:val="clear" w:color="auto" w:fill="F5F5F5"/>
          </w:tcPr>
          <w:p>
            <w:pPr>
              <w:spacing w:before="80" w:after="40"/>
              <w:jc w:val="center"/>
            </w:pPr>
            <w:r>
              <w:rPr>
                <w:rFonts w:ascii="Arial" w:hAnsi="Arial"/>
                <w:b/>
                <w:i w:val="0"/>
                <w:color w:val="2D6A4F"/>
                <w:sz w:val="22"/>
              </w:rPr>
              <w:t>$72K</w:t>
            </w:r>
          </w:p>
        </w:tc>
        <w:tc>
          <w:tcPr>
            <w:tcW w:type="dxa" w:w="2340"/>
            <w:shd w:val="clear" w:color="auto" w:fill="F5F5F5"/>
          </w:tcPr>
          <w:p>
            <w:pPr>
              <w:spacing w:before="80" w:after="40"/>
              <w:jc w:val="center"/>
            </w:pPr>
            <w:r>
              <w:rPr>
                <w:rFonts w:ascii="Arial" w:hAnsi="Arial"/>
                <w:b/>
                <w:i w:val="0"/>
                <w:color w:val="1F7A8C"/>
                <w:sz w:val="22"/>
              </w:rPr>
              <w:t>$88K</w:t>
            </w:r>
          </w:p>
        </w:tc>
        <w:tc>
          <w:tcPr>
            <w:tcW w:type="dxa" w:w="2340"/>
            <w:shd w:val="clear" w:color="auto" w:fill="F5F5F5"/>
          </w:tcPr>
          <w:p>
            <w:pPr>
              <w:spacing w:before="80" w:after="40"/>
              <w:jc w:val="center"/>
            </w:pPr>
            <w:r>
              <w:rPr>
                <w:rFonts w:ascii="Arial" w:hAnsi="Arial"/>
                <w:b/>
                <w:i w:val="0"/>
                <w:color w:val="34547A"/>
                <w:sz w:val="22"/>
              </w:rPr>
              <w:t>$108K</w:t>
            </w:r>
          </w:p>
        </w:tc>
      </w:tr>
      <w:tr>
        <w:tc>
          <w:tcPr>
            <w:tcW w:type="dxa" w:w="2340"/>
            <w:shd w:val="clear" w:color="auto" w:fill="1F3864"/>
          </w:tcPr>
          <w:p>
            <w:pPr>
              <w:spacing w:before="100" w:after="100"/>
              <w:jc w:val="center"/>
            </w:pPr>
            <w:r>
              <w:rPr>
                <w:rFonts w:ascii="Arial" w:hAnsi="Arial"/>
                <w:b/>
                <w:i w:val="0"/>
                <w:color w:val="FFFFFF"/>
                <w:sz w:val="18"/>
              </w:rPr>
              <w:t>Today</w:t>
              <w:br/>
            </w:r>
            <w:r>
              <w:rPr>
                <w:rFonts w:ascii="Arial" w:hAnsi="Arial"/>
                <w:b w:val="0"/>
                <w:i/>
                <w:color w:val="CCDDEE"/>
                <w:sz w:val="16"/>
              </w:rPr>
              <w:t>Ops Manager</w:t>
            </w:r>
          </w:p>
        </w:tc>
        <w:tc>
          <w:tcPr>
            <w:tcW w:type="dxa" w:w="2340"/>
            <w:shd w:val="clear" w:color="auto" w:fill="1F3864"/>
          </w:tcPr>
          <w:p>
            <w:pPr>
              <w:spacing w:before="100" w:after="100"/>
              <w:jc w:val="center"/>
            </w:pPr>
            <w:r>
              <w:rPr>
                <w:rFonts w:ascii="Arial" w:hAnsi="Arial"/>
                <w:b/>
                <w:i w:val="0"/>
                <w:color w:val="FFFFFF"/>
                <w:sz w:val="18"/>
              </w:rPr>
              <w:t>Year 1</w:t>
              <w:br/>
            </w:r>
            <w:r>
              <w:rPr>
                <w:rFonts w:ascii="Arial" w:hAnsi="Arial"/>
                <w:b w:val="0"/>
                <w:i/>
                <w:color w:val="CCDDEE"/>
                <w:sz w:val="16"/>
              </w:rPr>
              <w:t>Sr. Ops / PMP</w:t>
            </w:r>
          </w:p>
        </w:tc>
        <w:tc>
          <w:tcPr>
            <w:tcW w:type="dxa" w:w="2340"/>
            <w:shd w:val="clear" w:color="auto" w:fill="1F3864"/>
          </w:tcPr>
          <w:p>
            <w:pPr>
              <w:spacing w:before="100" w:after="100"/>
              <w:jc w:val="center"/>
            </w:pPr>
            <w:r>
              <w:rPr>
                <w:rFonts w:ascii="Arial" w:hAnsi="Arial"/>
                <w:b/>
                <w:i w:val="0"/>
                <w:color w:val="FFFFFF"/>
                <w:sz w:val="18"/>
              </w:rPr>
              <w:t>Year 3</w:t>
              <w:br/>
            </w:r>
            <w:r>
              <w:rPr>
                <w:rFonts w:ascii="Arial" w:hAnsi="Arial"/>
                <w:b w:val="0"/>
                <w:i/>
                <w:color w:val="CCDDEE"/>
                <w:sz w:val="16"/>
              </w:rPr>
              <w:t>Director of Ops</w:t>
            </w:r>
          </w:p>
        </w:tc>
        <w:tc>
          <w:tcPr>
            <w:tcW w:type="dxa" w:w="2340"/>
            <w:shd w:val="clear" w:color="auto" w:fill="1F3864"/>
          </w:tcPr>
          <w:p>
            <w:pPr>
              <w:spacing w:before="100" w:after="100"/>
              <w:jc w:val="center"/>
            </w:pPr>
            <w:r>
              <w:rPr>
                <w:rFonts w:ascii="Arial" w:hAnsi="Arial"/>
                <w:b/>
                <w:i w:val="0"/>
                <w:color w:val="FFFFFF"/>
                <w:sz w:val="18"/>
              </w:rPr>
              <w:t>Year 5+</w:t>
              <w:br/>
            </w:r>
            <w:r>
              <w:rPr>
                <w:rFonts w:ascii="Arial" w:hAnsi="Arial"/>
                <w:b w:val="0"/>
                <w:i/>
                <w:color w:val="CCDDEE"/>
                <w:sz w:val="16"/>
              </w:rPr>
              <w:t>VP / Supply Chain</w:t>
            </w:r>
          </w:p>
        </w:tc>
      </w:tr>
    </w:tbl>
    <w:p>
      <w:pPr>
        <w:spacing w:before="80" w:after="80"/>
      </w:pPr>
    </w:p>
    <w:p>
      <w:pPr>
        <w:spacing w:before="40" w:after="40"/>
        <w:jc w:val="center"/>
      </w:pPr>
      <w:r>
        <w:rPr>
          <w:rFonts w:ascii="Arial" w:hAnsi="Arial"/>
          <w:b w:val="0"/>
          <w:i/>
          <w:color w:val="444444"/>
          <w:sz w:val="16"/>
        </w:rPr>
        <w:t>Projected earnings based on PMP-credentialed Director of Operations track using Texas labor market wage data and typical full-time employment scenarios.</w:t>
      </w:r>
    </w:p>
    <w:p>
      <w:pPr>
        <w:spacing w:before="0" w:after="120"/>
        <w:jc w:val="center"/>
      </w:pPr>
      <w:r>
        <w:rPr>
          <w:rFonts w:ascii="Arial" w:hAnsi="Arial"/>
          <w:b w:val="0"/>
          <w:i/>
          <w:color w:val="888888"/>
          <w:sz w:val="16"/>
        </w:rPr>
        <w:t>Actual wages may vary depending on employer, industry sector, and negotiation outcome.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pPr>
              <w:spacing w:before="100" w:after="100"/>
            </w:pPr>
            <w:r>
              <w:rPr>
                <w:rFonts w:ascii="Arial" w:hAnsi="Arial"/>
                <w:b/>
                <w:i w:val="0"/>
                <w:color w:val="FFFFFF"/>
                <w:sz w:val="18"/>
              </w:rPr>
              <w:t>YEAR</w:t>
            </w:r>
          </w:p>
        </w:tc>
        <w:tc>
          <w:tcPr>
            <w:tcW w:type="dxa" w:w="3120"/>
            <w:shd w:val="clear" w:color="auto" w:fill="1F3864"/>
          </w:tcPr>
          <w:p>
            <w:pPr>
              <w:spacing w:before="100" w:after="100"/>
            </w:pPr>
            <w:r>
              <w:rPr>
                <w:rFonts w:ascii="Arial" w:hAnsi="Arial"/>
                <w:b/>
                <w:i w:val="0"/>
                <w:color w:val="FFFFFF"/>
                <w:sz w:val="18"/>
              </w:rPr>
              <w:t>ROLE</w:t>
            </w:r>
          </w:p>
        </w:tc>
        <w:tc>
          <w:tcPr>
            <w:tcW w:type="dxa" w:w="3120"/>
            <w:shd w:val="clear" w:color="auto" w:fill="1F3864"/>
          </w:tcPr>
          <w:p>
            <w:pPr>
              <w:spacing w:before="100" w:after="100"/>
            </w:pPr>
            <w:r>
              <w:rPr>
                <w:rFonts w:ascii="Arial" w:hAnsi="Arial"/>
                <w:b/>
                <w:i w:val="0"/>
                <w:color w:val="FFFFFF"/>
                <w:sz w:val="18"/>
              </w:rPr>
              <w:t>INCOME</w:t>
            </w:r>
          </w:p>
        </w:tc>
      </w:tr>
      <w:tr>
        <w:tc>
          <w:tcPr>
            <w:tcW w:type="dxa" w:w="3120"/>
            <w:shd w:val="clear" w:color="auto" w:fill="FFF3F3"/>
          </w:tcPr>
          <w:p>
            <w:pPr>
              <w:spacing w:before="100" w:after="100"/>
            </w:pPr>
            <w:r>
              <w:rPr>
                <w:rFonts w:ascii="Arial" w:hAnsi="Arial"/>
                <w:b w:val="0"/>
                <w:i w:val="0"/>
                <w:color w:val="1A1A1A"/>
                <w:sz w:val="18"/>
              </w:rPr>
              <w:t>Today</w:t>
            </w:r>
          </w:p>
        </w:tc>
        <w:tc>
          <w:tcPr>
            <w:tcW w:type="dxa" w:w="3120"/>
            <w:shd w:val="clear" w:color="auto" w:fill="FFF3F3"/>
          </w:tcPr>
          <w:p>
            <w:pPr>
              <w:spacing w:before="100" w:after="100"/>
            </w:pPr>
            <w:r>
              <w:rPr>
                <w:rFonts w:ascii="Arial" w:hAnsi="Arial"/>
                <w:b w:val="0"/>
                <w:i w:val="0"/>
                <w:color w:val="1A1A1A"/>
                <w:sz w:val="18"/>
              </w:rPr>
              <w:t>Operations Manager (current firm)</w:t>
            </w:r>
          </w:p>
        </w:tc>
        <w:tc>
          <w:tcPr>
            <w:tcW w:type="dxa" w:w="3120"/>
            <w:shd w:val="clear" w:color="auto" w:fill="FFF3F3"/>
          </w:tcPr>
          <w:p>
            <w:pPr>
              <w:spacing w:before="100" w:after="100"/>
            </w:pPr>
            <w:r>
              <w:rPr>
                <w:rFonts w:ascii="Arial" w:hAnsi="Arial"/>
                <w:b/>
                <w:i w:val="0"/>
                <w:color w:val="1F3864"/>
                <w:sz w:val="18"/>
              </w:rPr>
              <w:t>$58,000/year</w:t>
            </w:r>
          </w:p>
        </w:tc>
      </w:tr>
      <w:tr>
        <w:tc>
          <w:tcPr>
            <w:tcW w:type="dxa" w:w="3120"/>
            <w:shd w:val="clear" w:color="auto" w:fill="EEF7F9"/>
          </w:tcPr>
          <w:p>
            <w:pPr>
              <w:spacing w:before="100" w:after="100"/>
            </w:pPr>
            <w:r>
              <w:rPr>
                <w:rFonts w:ascii="Arial" w:hAnsi="Arial"/>
                <w:b w:val="0"/>
                <w:i w:val="0"/>
                <w:color w:val="1A1A1A"/>
                <w:sz w:val="18"/>
              </w:rPr>
              <w:t>Year 1</w:t>
            </w:r>
          </w:p>
        </w:tc>
        <w:tc>
          <w:tcPr>
            <w:tcW w:type="dxa" w:w="3120"/>
            <w:shd w:val="clear" w:color="auto" w:fill="EEF7F9"/>
          </w:tcPr>
          <w:p>
            <w:pPr>
              <w:spacing w:before="100" w:after="100"/>
            </w:pPr>
            <w:r>
              <w:rPr>
                <w:rFonts w:ascii="Arial" w:hAnsi="Arial"/>
                <w:b w:val="0"/>
                <w:i w:val="0"/>
                <w:color w:val="1A1A1A"/>
                <w:sz w:val="18"/>
              </w:rPr>
              <w:t>Senior Ops Manager (larger firm) or post-PMP raise</w:t>
            </w:r>
          </w:p>
        </w:tc>
        <w:tc>
          <w:tcPr>
            <w:tcW w:type="dxa" w:w="3120"/>
            <w:shd w:val="clear" w:color="auto" w:fill="EEF7F9"/>
          </w:tcPr>
          <w:p>
            <w:pPr>
              <w:spacing w:before="100" w:after="100"/>
            </w:pPr>
            <w:r>
              <w:rPr>
                <w:rFonts w:ascii="Arial" w:hAnsi="Arial"/>
                <w:b/>
                <w:i w:val="0"/>
                <w:color w:val="1F3864"/>
                <w:sz w:val="18"/>
              </w:rPr>
              <w:t>$68,000–$74,000/year</w:t>
            </w:r>
          </w:p>
        </w:tc>
      </w:tr>
      <w:tr>
        <w:tc>
          <w:tcPr>
            <w:tcW w:type="dxa" w:w="3120"/>
            <w:shd w:val="clear" w:color="auto" w:fill="E8F5E9"/>
          </w:tcPr>
          <w:p>
            <w:pPr>
              <w:spacing w:before="100" w:after="100"/>
            </w:pPr>
            <w:r>
              <w:rPr>
                <w:rFonts w:ascii="Arial" w:hAnsi="Arial"/>
                <w:b w:val="0"/>
                <w:i w:val="0"/>
                <w:color w:val="1A1A1A"/>
                <w:sz w:val="18"/>
              </w:rPr>
              <w:t>Year 3</w:t>
            </w:r>
          </w:p>
        </w:tc>
        <w:tc>
          <w:tcPr>
            <w:tcW w:type="dxa" w:w="3120"/>
            <w:shd w:val="clear" w:color="auto" w:fill="E8F5E9"/>
          </w:tcPr>
          <w:p>
            <w:pPr>
              <w:spacing w:before="100" w:after="100"/>
            </w:pPr>
            <w:r>
              <w:rPr>
                <w:rFonts w:ascii="Arial" w:hAnsi="Arial"/>
                <w:b w:val="0"/>
                <w:i w:val="0"/>
                <w:color w:val="1A1A1A"/>
                <w:sz w:val="18"/>
              </w:rPr>
              <w:t>Director of Operations (PMP-credentialed)</w:t>
            </w:r>
          </w:p>
        </w:tc>
        <w:tc>
          <w:tcPr>
            <w:tcW w:type="dxa" w:w="3120"/>
            <w:shd w:val="clear" w:color="auto" w:fill="E8F5E9"/>
          </w:tcPr>
          <w:p>
            <w:pPr>
              <w:spacing w:before="100" w:after="100"/>
            </w:pPr>
            <w:r>
              <w:rPr>
                <w:rFonts w:ascii="Arial" w:hAnsi="Arial"/>
                <w:b/>
                <w:i w:val="0"/>
                <w:color w:val="1F3864"/>
                <w:sz w:val="18"/>
              </w:rPr>
              <w:t>$84,000–$95,000/year</w:t>
            </w:r>
          </w:p>
        </w:tc>
      </w:tr>
      <w:tr>
        <w:tc>
          <w:tcPr>
            <w:tcW w:type="dxa" w:w="3120"/>
            <w:shd w:val="clear" w:color="auto" w:fill="E0F0FF"/>
          </w:tcPr>
          <w:p>
            <w:pPr>
              <w:spacing w:before="100" w:after="100"/>
            </w:pPr>
            <w:r>
              <w:rPr>
                <w:rFonts w:ascii="Arial" w:hAnsi="Arial"/>
                <w:b w:val="0"/>
                <w:i w:val="0"/>
                <w:color w:val="1A1A1A"/>
                <w:sz w:val="18"/>
              </w:rPr>
              <w:t>Year 5+</w:t>
            </w:r>
          </w:p>
        </w:tc>
        <w:tc>
          <w:tcPr>
            <w:tcW w:type="dxa" w:w="3120"/>
            <w:shd w:val="clear" w:color="auto" w:fill="E0F0FF"/>
          </w:tcPr>
          <w:p>
            <w:pPr>
              <w:spacing w:before="100" w:after="100"/>
            </w:pPr>
            <w:r>
              <w:rPr>
                <w:rFonts w:ascii="Arial" w:hAnsi="Arial"/>
                <w:b w:val="0"/>
                <w:i w:val="0"/>
                <w:color w:val="1A1A1A"/>
                <w:sz w:val="18"/>
              </w:rPr>
              <w:t>VP Operations / Supply Chain Director</w:t>
            </w:r>
          </w:p>
        </w:tc>
        <w:tc>
          <w:tcPr>
            <w:tcW w:type="dxa" w:w="3120"/>
            <w:shd w:val="clear" w:color="auto" w:fill="E0F0FF"/>
          </w:tcPr>
          <w:p>
            <w:pPr>
              <w:spacing w:before="100" w:after="100"/>
            </w:pPr>
            <w:r>
              <w:rPr>
                <w:rFonts w:ascii="Arial" w:hAnsi="Arial"/>
                <w:b/>
                <w:i w:val="0"/>
                <w:color w:val="1F3864"/>
                <w:sz w:val="18"/>
              </w:rPr>
              <w:t>$100,000–$115,000/year</w:t>
            </w:r>
          </w:p>
        </w:tc>
      </w:tr>
    </w:tbl>
    <w:p>
      <w:pPr>
        <w:spacing w:before="120" w:after="120"/>
      </w:pPr>
    </w:p>
    <w:tbl>
      <w:tblPr>
        <w:tblStyle w:val="TableGrid"/>
        <w:tblW w:type="auto" w:w="0"/>
        <w:tblLook w:firstColumn="1" w:firstRow="1" w:lastColumn="0" w:lastRow="0" w:noHBand="0" w:noVBand="1" w:val="04A0"/>
      </w:tblPr>
      <w:tblGrid>
        <w:gridCol w:w="4680"/>
        <w:gridCol w:w="4680"/>
      </w:tblGrid>
      <w:tr>
        <w:tc>
          <w:tcPr>
            <w:tcW w:type="dxa" w:w="4680"/>
            <w:shd w:val="clear" w:color="auto" w:fill="F5F5F5"/>
          </w:tcPr>
          <w:p>
            <w:pPr>
              <w:spacing w:before="100" w:after="100"/>
            </w:pPr>
            <w:r>
              <w:rPr>
                <w:rFonts w:ascii="Arial" w:hAnsi="Arial"/>
                <w:b/>
                <w:i w:val="0"/>
                <w:color w:val="1F7A8C"/>
                <w:sz w:val="18"/>
              </w:rPr>
              <w:t>Credential Investment</w:t>
            </w:r>
          </w:p>
        </w:tc>
        <w:tc>
          <w:tcPr>
            <w:tcW w:type="dxa" w:w="4680"/>
            <w:shd w:val="clear" w:color="auto" w:fill="F5F5F5"/>
          </w:tcPr>
          <w:p>
            <w:pPr>
              <w:spacing w:before="100" w:after="100"/>
            </w:pPr>
            <w:r>
              <w:rPr>
                <w:rFonts w:ascii="Arial" w:hAnsi="Arial"/>
                <w:b w:val="0"/>
                <w:i w:val="0"/>
                <w:color w:val="1A1A1A"/>
                <w:sz w:val="18"/>
              </w:rPr>
              <w:t>$600–$2,000  (PMP exam + prep course, no MBA required)</w:t>
            </w:r>
          </w:p>
        </w:tc>
      </w:tr>
      <w:tr>
        <w:tc>
          <w:tcPr>
            <w:tcW w:type="dxa" w:w="4680"/>
            <w:shd w:val="clear" w:color="auto" w:fill="FFFFFF"/>
          </w:tcPr>
          <w:p>
            <w:pPr>
              <w:spacing w:before="100" w:after="100"/>
            </w:pPr>
            <w:r>
              <w:rPr>
                <w:rFonts w:ascii="Arial" w:hAnsi="Arial"/>
                <w:b/>
                <w:i w:val="0"/>
                <w:color w:val="1F7A8C"/>
                <w:sz w:val="18"/>
              </w:rPr>
              <w:t>Break-Even</w:t>
            </w:r>
          </w:p>
        </w:tc>
        <w:tc>
          <w:tcPr>
            <w:tcW w:type="dxa" w:w="4680"/>
            <w:shd w:val="clear" w:color="auto" w:fill="FFFFFF"/>
          </w:tcPr>
          <w:p>
            <w:pPr>
              <w:spacing w:before="100" w:after="100"/>
            </w:pPr>
            <w:r>
              <w:rPr>
                <w:rFonts w:ascii="Arial" w:hAnsi="Arial"/>
                <w:b w:val="0"/>
                <w:i w:val="0"/>
                <w:color w:val="1A1A1A"/>
                <w:sz w:val="18"/>
              </w:rPr>
              <w:t>Month 1 after earning PMP  (first salary adjustment covers total exam cost immediately)</w:t>
            </w:r>
          </w:p>
        </w:tc>
      </w:tr>
      <w:tr>
        <w:tc>
          <w:tcPr>
            <w:tcW w:type="dxa" w:w="4680"/>
            <w:shd w:val="clear" w:color="auto" w:fill="F5F5F5"/>
          </w:tcPr>
          <w:p>
            <w:pPr>
              <w:spacing w:before="100" w:after="100"/>
            </w:pPr>
            <w:r>
              <w:rPr>
                <w:rFonts w:ascii="Arial" w:hAnsi="Arial"/>
                <w:b/>
                <w:i w:val="0"/>
                <w:color w:val="1F7A8C"/>
                <w:sz w:val="18"/>
              </w:rPr>
              <w:t>5-Year Earnings Gain</w:t>
            </w:r>
          </w:p>
        </w:tc>
        <w:tc>
          <w:tcPr>
            <w:tcW w:type="dxa" w:w="4680"/>
            <w:shd w:val="clear" w:color="auto" w:fill="F5F5F5"/>
          </w:tcPr>
          <w:p>
            <w:pPr>
              <w:spacing w:before="100" w:after="100"/>
            </w:pPr>
            <w:r>
              <w:rPr>
                <w:rFonts w:ascii="Arial" w:hAnsi="Arial"/>
                <w:b w:val="0"/>
                <w:i w:val="0"/>
                <w:color w:val="1A1A1A"/>
                <w:sz w:val="18"/>
              </w:rPr>
              <w:t>~$175,000 more than staying at current trajectory without credential or repositioning</w:t>
            </w:r>
          </w:p>
        </w:tc>
      </w:tr>
    </w:tbl>
    <w:p>
      <w:pPr>
        <w:spacing w:before="120" w:after="120"/>
      </w:pPr>
    </w:p>
    <w:p>
      <w:pPr>
        <w:spacing w:before="160" w:after="160"/>
      </w:pPr>
      <w:r>
        <w:rPr>
          <w:rFonts w:ascii="Arial" w:hAnsi="Arial"/>
          <w:b w:val="0"/>
          <w:i/>
          <w:color w:val="1F3864"/>
          <w:sz w:val="20"/>
        </w:rPr>
        <w:t>You are currently earning $58,000 doing work the Houston market pays $85,000 to $100,000 for when it comes with the right credential and title. The PMP exam costs under $600 as a PMI member and can be completed in 12 months of evening and weekend study. The first salary adjustment after earning that credential — whether through an internal raise, a lateral move, or a direct director application — will pay back the entire investment within 30 days. Over five years, the difference between acting now and staying at your current trajectory is approximately $175,000 in earned income.</w:t>
      </w:r>
    </w:p>
    <w:p>
      <w:pPr>
        <w:spacing w:before="280" w:after="80"/>
      </w:pPr>
      <w:r>
        <w:rPr>
          <w:rFonts w:ascii="Arial" w:hAnsi="Arial"/>
          <w:b/>
          <w:i w:val="0"/>
          <w:color w:val="1F3864"/>
          <w:sz w:val="26"/>
        </w:rPr>
        <w:t>Skills Gap Analysis</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120" w:after="80"/>
      </w:pPr>
      <w:r>
        <w:rPr>
          <w:rFonts w:ascii="Arial" w:hAnsi="Arial"/>
          <w:b/>
          <w:i w:val="0"/>
          <w:color w:val="2D6A4F"/>
          <w:sz w:val="20"/>
        </w:rPr>
        <w:t>What you already have:</w:t>
      </w:r>
    </w:p>
    <w:p>
      <w:pPr>
        <w:pStyle w:val="ListBullet"/>
        <w:spacing w:before="40" w:after="40"/>
      </w:pPr>
      <w:r>
        <w:rPr>
          <w:rFonts w:ascii="Arial" w:hAnsi="Arial"/>
          <w:b w:val="0"/>
          <w:i w:val="0"/>
          <w:color w:val="1A1A1A"/>
          <w:sz w:val="18"/>
        </w:rPr>
        <w:t>Operations leadership at scale: managing 12 direct reports and $4M in contracts is verifiable director-level experience</w:t>
      </w:r>
    </w:p>
    <w:p>
      <w:pPr>
        <w:pStyle w:val="ListBullet"/>
        <w:spacing w:before="40" w:after="40"/>
      </w:pPr>
      <w:r>
        <w:rPr>
          <w:rFonts w:ascii="Arial" w:hAnsi="Arial"/>
          <w:b w:val="0"/>
          <w:i w:val="0"/>
          <w:color w:val="1A1A1A"/>
          <w:sz w:val="18"/>
        </w:rPr>
        <w:t>Vendor and contract management: complex vendor relationships and multi-party contract oversight are core Director of Operations competencies</w:t>
      </w:r>
    </w:p>
    <w:p>
      <w:pPr>
        <w:pStyle w:val="ListBullet"/>
        <w:spacing w:before="40" w:after="40"/>
      </w:pPr>
      <w:r>
        <w:rPr>
          <w:rFonts w:ascii="Arial" w:hAnsi="Arial"/>
          <w:b w:val="0"/>
          <w:i w:val="0"/>
          <w:color w:val="1A1A1A"/>
          <w:sz w:val="18"/>
        </w:rPr>
        <w:t>Cross-functional coordination: ten years of logistics experience across coordinator and manager roles demonstrates breadth, not just depth</w:t>
      </w:r>
    </w:p>
    <w:p>
      <w:pPr>
        <w:pStyle w:val="ListBullet"/>
        <w:spacing w:before="40" w:after="40"/>
      </w:pPr>
      <w:r>
        <w:rPr>
          <w:rFonts w:ascii="Arial" w:hAnsi="Arial"/>
          <w:b w:val="0"/>
          <w:i w:val="0"/>
          <w:color w:val="1A1A1A"/>
          <w:sz w:val="18"/>
        </w:rPr>
        <w:t>Business fundamentals: a BA in Business Administration satisfies the educational baseline for most Director and VP roles without additional degree work</w:t>
      </w:r>
    </w:p>
    <w:p>
      <w:pPr>
        <w:pStyle w:val="ListBullet"/>
        <w:spacing w:before="40" w:after="40"/>
      </w:pPr>
      <w:r>
        <w:rPr>
          <w:rFonts w:ascii="Arial" w:hAnsi="Arial"/>
          <w:b w:val="0"/>
          <w:i w:val="0"/>
          <w:color w:val="1A1A1A"/>
          <w:sz w:val="18"/>
        </w:rPr>
        <w:t>Results track record: cost savings, process improvements, and team performance metrics from your current role are your most valuable interview assets</w:t>
      </w:r>
    </w:p>
    <w:p>
      <w:pPr>
        <w:spacing w:before="80" w:after="80"/>
      </w:pPr>
    </w:p>
    <w:p>
      <w:pPr>
        <w:spacing w:before="120" w:after="80"/>
      </w:pPr>
      <w:r>
        <w:rPr>
          <w:rFonts w:ascii="Arial" w:hAnsi="Arial"/>
          <w:b/>
          <w:i w:val="0"/>
          <w:color w:val="C0392B"/>
          <w:sz w:val="20"/>
        </w:rPr>
        <w:t>What you need to develop:</w:t>
      </w:r>
    </w:p>
    <w:p>
      <w:pPr>
        <w:pStyle w:val="ListBullet"/>
        <w:spacing w:before="40" w:after="40"/>
      </w:pPr>
      <w:r>
        <w:rPr>
          <w:rFonts w:ascii="Arial" w:hAnsi="Arial"/>
          <w:b w:val="0"/>
          <w:i w:val="0"/>
          <w:color w:val="1A1A1A"/>
          <w:sz w:val="18"/>
        </w:rPr>
        <w:t>Formal project management credential: PMP or APICS CSCP is the market signal missing from your profile</w:t>
      </w:r>
    </w:p>
    <w:p>
      <w:pPr>
        <w:pStyle w:val="ListBullet"/>
        <w:spacing w:before="40" w:after="40"/>
      </w:pPr>
      <w:r>
        <w:rPr>
          <w:rFonts w:ascii="Arial" w:hAnsi="Arial"/>
          <w:b w:val="0"/>
          <w:i w:val="0"/>
          <w:color w:val="1A1A1A"/>
          <w:sz w:val="18"/>
        </w:rPr>
        <w:t>Documented metrics and results: your resume likely describes responsibilities rather than outcomes — this needs to change before you apply anywhere</w:t>
      </w:r>
    </w:p>
    <w:p>
      <w:pPr>
        <w:pStyle w:val="ListBullet"/>
        <w:spacing w:before="40" w:after="40"/>
      </w:pPr>
      <w:r>
        <w:rPr>
          <w:rFonts w:ascii="Arial" w:hAnsi="Arial"/>
          <w:b w:val="0"/>
          <w:i w:val="0"/>
          <w:color w:val="1A1A1A"/>
          <w:sz w:val="18"/>
        </w:rPr>
        <w:t>Executive network visibility: director-level roles in Houston logistics are often filled through referrals before they are posted publicly</w:t>
      </w:r>
    </w:p>
    <w:p>
      <w:pPr>
        <w:pStyle w:val="ListBullet"/>
        <w:spacing w:before="40" w:after="40"/>
      </w:pPr>
      <w:r>
        <w:rPr>
          <w:rFonts w:ascii="Arial" w:hAnsi="Arial"/>
          <w:b w:val="0"/>
          <w:i w:val="0"/>
          <w:color w:val="1A1A1A"/>
          <w:sz w:val="18"/>
        </w:rPr>
        <w:t>Salary negotiation framework: most professionals in your position leave $10,000 to $20,000 on the table in Director-level offers due to poor negotiation preparation</w:t>
      </w:r>
    </w:p>
    <w:p>
      <w:pPr>
        <w:pStyle w:val="ListBullet"/>
        <w:spacing w:before="40" w:after="40"/>
      </w:pPr>
      <w:r>
        <w:rPr>
          <w:rFonts w:ascii="Arial" w:hAnsi="Arial"/>
          <w:b w:val="0"/>
          <w:i w:val="0"/>
          <w:color w:val="1A1A1A"/>
          <w:sz w:val="18"/>
        </w:rPr>
        <w:t>LinkedIn profile optimization: your current profile is almost certainly written for your current title, not your target title</w:t>
      </w:r>
    </w:p>
    <w:p>
      <w:pPr>
        <w:spacing w:before="80" w:after="80"/>
      </w:pPr>
    </w:p>
    <w:p>
      <w:pPr>
        <w:spacing w:before="80" w:after="80"/>
      </w:pPr>
    </w:p>
    <w:p>
      <w:pPr>
        <w:spacing w:before="40" w:after="80"/>
      </w:pPr>
      <w:r>
        <w:rPr>
          <w:rFonts w:ascii="Arial" w:hAnsi="Arial"/>
          <w:b/>
          <w:i w:val="0"/>
          <w:color w:val="1F3864"/>
          <w:sz w:val="20"/>
        </w:rPr>
        <w:t>Certifications: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pPr>
              <w:spacing w:before="80" w:after="80"/>
            </w:pPr>
            <w:r>
              <w:rPr>
                <w:rFonts w:ascii="Arial" w:hAnsi="Arial"/>
                <w:b/>
                <w:i w:val="0"/>
                <w:color w:val="FFFFFF"/>
                <w:sz w:val="16"/>
              </w:rPr>
              <w:t>CERTIFICATION</w:t>
            </w:r>
          </w:p>
        </w:tc>
        <w:tc>
          <w:tcPr>
            <w:tcW w:type="dxa" w:w="2340"/>
            <w:shd w:val="clear" w:color="auto" w:fill="1F3864"/>
          </w:tcPr>
          <w:p>
            <w:pPr>
              <w:spacing w:before="80" w:after="80"/>
            </w:pPr>
            <w:r>
              <w:rPr>
                <w:rFonts w:ascii="Arial" w:hAnsi="Arial"/>
                <w:b/>
                <w:i w:val="0"/>
                <w:color w:val="FFFFFF"/>
                <w:sz w:val="16"/>
              </w:rPr>
              <w:t>PROVIDER</w:t>
            </w:r>
          </w:p>
        </w:tc>
        <w:tc>
          <w:tcPr>
            <w:tcW w:type="dxa" w:w="2340"/>
            <w:shd w:val="clear" w:color="auto" w:fill="1F3864"/>
          </w:tcPr>
          <w:p>
            <w:pPr>
              <w:spacing w:before="80" w:after="80"/>
            </w:pPr>
            <w:r>
              <w:rPr>
                <w:rFonts w:ascii="Arial" w:hAnsi="Arial"/>
                <w:b/>
                <w:i w:val="0"/>
                <w:color w:val="FFFFFF"/>
                <w:sz w:val="16"/>
              </w:rPr>
              <w:t>COST</w:t>
            </w:r>
          </w:p>
        </w:tc>
        <w:tc>
          <w:tcPr>
            <w:tcW w:type="dxa" w:w="2340"/>
            <w:shd w:val="clear" w:color="auto" w:fill="1F3864"/>
          </w:tcPr>
          <w:p>
            <w:pPr>
              <w:spacing w:before="80" w:after="80"/>
            </w:pPr>
            <w:r>
              <w:rPr>
                <w:rFonts w:ascii="Arial" w:hAnsi="Arial"/>
                <w:b/>
                <w:i w:val="0"/>
                <w:color w:val="FFFFFF"/>
                <w:sz w:val="16"/>
              </w:rPr>
              <w:t>TIMELINE</w:t>
            </w:r>
          </w:p>
        </w:tc>
      </w:tr>
      <w:tr>
        <w:tc>
          <w:tcPr>
            <w:tcW w:type="dxa" w:w="2340"/>
            <w:shd w:val="clear" w:color="auto" w:fill="F5F5F5"/>
          </w:tcPr>
          <w:p>
            <w:pPr>
              <w:spacing w:before="60" w:after="60"/>
            </w:pPr>
            <w:r>
              <w:rPr>
                <w:rFonts w:ascii="Arial" w:hAnsi="Arial"/>
                <w:b w:val="0"/>
                <w:i w:val="0"/>
                <w:color w:val="1A1A1A"/>
                <w:sz w:val="18"/>
              </w:rPr>
              <w:t>PMP — Project Management Professional</w:t>
            </w:r>
          </w:p>
        </w:tc>
        <w:tc>
          <w:tcPr>
            <w:tcW w:type="dxa" w:w="2340"/>
            <w:shd w:val="clear" w:color="auto" w:fill="F5F5F5"/>
          </w:tcPr>
          <w:p>
            <w:pPr>
              <w:spacing w:before="60" w:after="60"/>
            </w:pPr>
            <w:r>
              <w:rPr>
                <w:rFonts w:ascii="Arial" w:hAnsi="Arial"/>
                <w:b w:val="0"/>
                <w:i w:val="0"/>
                <w:color w:val="1A1A1A"/>
                <w:sz w:val="18"/>
              </w:rPr>
              <w:t>PMI (self-study + online prep)</w:t>
            </w:r>
          </w:p>
        </w:tc>
        <w:tc>
          <w:tcPr>
            <w:tcW w:type="dxa" w:w="2340"/>
            <w:shd w:val="clear" w:color="auto" w:fill="F5F5F5"/>
          </w:tcPr>
          <w:p>
            <w:pPr>
              <w:spacing w:before="60" w:after="60"/>
            </w:pPr>
            <w:r>
              <w:rPr>
                <w:rFonts w:ascii="Arial" w:hAnsi="Arial"/>
                <w:b w:val="0"/>
                <w:i w:val="0"/>
                <w:color w:val="1A1A1A"/>
                <w:sz w:val="18"/>
              </w:rPr>
              <w:t>$139 membership + $405 exam + ~$400 prep</w:t>
            </w:r>
          </w:p>
        </w:tc>
        <w:tc>
          <w:tcPr>
            <w:tcW w:type="dxa" w:w="2340"/>
            <w:shd w:val="clear" w:color="auto" w:fill="F5F5F5"/>
          </w:tcPr>
          <w:p>
            <w:pPr>
              <w:spacing w:before="60" w:after="60"/>
            </w:pPr>
            <w:r>
              <w:rPr>
                <w:rFonts w:ascii="Arial" w:hAnsi="Arial"/>
                <w:b w:val="0"/>
                <w:i w:val="0"/>
                <w:color w:val="1A1A1A"/>
                <w:sz w:val="18"/>
              </w:rPr>
              <w:t>10–14 months evenings/weekends</w:t>
            </w:r>
          </w:p>
        </w:tc>
      </w:tr>
      <w:tr>
        <w:tc>
          <w:tcPr>
            <w:tcW w:type="dxa" w:w="2340"/>
            <w:shd w:val="clear" w:color="auto" w:fill="FFFFFF"/>
          </w:tcPr>
          <w:p>
            <w:pPr>
              <w:spacing w:before="60" w:after="60"/>
            </w:pPr>
            <w:r>
              <w:rPr>
                <w:rFonts w:ascii="Arial" w:hAnsi="Arial"/>
                <w:b w:val="0"/>
                <w:i w:val="0"/>
                <w:color w:val="1A1A1A"/>
                <w:sz w:val="18"/>
              </w:rPr>
              <w:t>APICS CSCP — Supply Chain Certified</w:t>
            </w:r>
          </w:p>
        </w:tc>
        <w:tc>
          <w:tcPr>
            <w:tcW w:type="dxa" w:w="2340"/>
            <w:shd w:val="clear" w:color="auto" w:fill="FFFFFF"/>
          </w:tcPr>
          <w:p>
            <w:pPr>
              <w:spacing w:before="60" w:after="60"/>
            </w:pPr>
            <w:r>
              <w:rPr>
                <w:rFonts w:ascii="Arial" w:hAnsi="Arial"/>
                <w:b w:val="0"/>
                <w:i w:val="0"/>
                <w:color w:val="1A1A1A"/>
                <w:sz w:val="18"/>
              </w:rPr>
              <w:t>APICS (online, self-paced)</w:t>
            </w:r>
          </w:p>
        </w:tc>
        <w:tc>
          <w:tcPr>
            <w:tcW w:type="dxa" w:w="2340"/>
            <w:shd w:val="clear" w:color="auto" w:fill="FFFFFF"/>
          </w:tcPr>
          <w:p>
            <w:pPr>
              <w:spacing w:before="60" w:after="60"/>
            </w:pPr>
            <w:r>
              <w:rPr>
                <w:rFonts w:ascii="Arial" w:hAnsi="Arial"/>
                <w:b w:val="0"/>
                <w:i w:val="0"/>
                <w:color w:val="1A1A1A"/>
                <w:sz w:val="18"/>
              </w:rPr>
              <w:t>$1,295 member rate (exam + materials)</w:t>
            </w:r>
          </w:p>
        </w:tc>
        <w:tc>
          <w:tcPr>
            <w:tcW w:type="dxa" w:w="2340"/>
            <w:shd w:val="clear" w:color="auto" w:fill="FFFFFF"/>
          </w:tcPr>
          <w:p>
            <w:pPr>
              <w:spacing w:before="60" w:after="60"/>
            </w:pPr>
            <w:r>
              <w:rPr>
                <w:rFonts w:ascii="Arial" w:hAnsi="Arial"/>
                <w:b w:val="0"/>
                <w:i w:val="0"/>
                <w:color w:val="1A1A1A"/>
                <w:sz w:val="18"/>
              </w:rPr>
              <w:t>6–12 months self-paced</w:t>
            </w:r>
          </w:p>
        </w:tc>
      </w:tr>
      <w:tr>
        <w:tc>
          <w:tcPr>
            <w:tcW w:type="dxa" w:w="2340"/>
            <w:shd w:val="clear" w:color="auto" w:fill="F5F5F5"/>
          </w:tcPr>
          <w:p>
            <w:pPr>
              <w:spacing w:before="60" w:after="60"/>
            </w:pPr>
            <w:r>
              <w:rPr>
                <w:rFonts w:ascii="Arial" w:hAnsi="Arial"/>
                <w:b w:val="0"/>
                <w:i w:val="0"/>
                <w:color w:val="1A1A1A"/>
                <w:sz w:val="18"/>
              </w:rPr>
              <w:t>SHRM-CP (optional)</w:t>
            </w:r>
          </w:p>
        </w:tc>
        <w:tc>
          <w:tcPr>
            <w:tcW w:type="dxa" w:w="2340"/>
            <w:shd w:val="clear" w:color="auto" w:fill="F5F5F5"/>
          </w:tcPr>
          <w:p>
            <w:pPr>
              <w:spacing w:before="60" w:after="60"/>
            </w:pPr>
            <w:r>
              <w:rPr>
                <w:rFonts w:ascii="Arial" w:hAnsi="Arial"/>
                <w:b w:val="0"/>
                <w:i w:val="0"/>
                <w:color w:val="1A1A1A"/>
                <w:sz w:val="18"/>
              </w:rPr>
              <w:t>SHRM (online)</w:t>
            </w:r>
          </w:p>
        </w:tc>
        <w:tc>
          <w:tcPr>
            <w:tcW w:type="dxa" w:w="2340"/>
            <w:shd w:val="clear" w:color="auto" w:fill="F5F5F5"/>
          </w:tcPr>
          <w:p>
            <w:pPr>
              <w:spacing w:before="60" w:after="60"/>
            </w:pPr>
            <w:r>
              <w:rPr>
                <w:rFonts w:ascii="Arial" w:hAnsi="Arial"/>
                <w:b w:val="0"/>
                <w:i w:val="0"/>
                <w:color w:val="1A1A1A"/>
                <w:sz w:val="18"/>
              </w:rPr>
              <w:t>$300–$475 exam</w:t>
            </w:r>
          </w:p>
        </w:tc>
        <w:tc>
          <w:tcPr>
            <w:tcW w:type="dxa" w:w="2340"/>
            <w:shd w:val="clear" w:color="auto" w:fill="F5F5F5"/>
          </w:tcPr>
          <w:p>
            <w:pPr>
              <w:spacing w:before="60" w:after="60"/>
            </w:pPr>
            <w:r>
              <w:rPr>
                <w:rFonts w:ascii="Arial" w:hAnsi="Arial"/>
                <w:b w:val="0"/>
                <w:i w:val="0"/>
                <w:color w:val="1A1A1A"/>
                <w:sz w:val="18"/>
              </w:rPr>
              <w:t>3–6 months  (if targeting people-manager Director roles)</w:t>
            </w:r>
          </w:p>
        </w:tc>
      </w:tr>
      <w:tr>
        <w:tc>
          <w:tcPr>
            <w:tcW w:type="dxa" w:w="2340"/>
            <w:shd w:val="clear" w:color="auto" w:fill="FFFFFF"/>
          </w:tcPr>
          <w:p>
            <w:pPr>
              <w:spacing w:before="60" w:after="60"/>
            </w:pPr>
            <w:r>
              <w:rPr>
                <w:rFonts w:ascii="Arial" w:hAnsi="Arial"/>
                <w:b w:val="0"/>
                <w:i w:val="0"/>
                <w:color w:val="1A1A1A"/>
                <w:sz w:val="18"/>
              </w:rPr>
              <w:t>LinkedIn Learning: Ops Management</w:t>
            </w:r>
          </w:p>
        </w:tc>
        <w:tc>
          <w:tcPr>
            <w:tcW w:type="dxa" w:w="2340"/>
            <w:shd w:val="clear" w:color="auto" w:fill="FFFFFF"/>
          </w:tcPr>
          <w:p>
            <w:pPr>
              <w:spacing w:before="60" w:after="60"/>
            </w:pPr>
            <w:r>
              <w:rPr>
                <w:rFonts w:ascii="Arial" w:hAnsi="Arial"/>
                <w:b w:val="0"/>
                <w:i w:val="0"/>
                <w:color w:val="1A1A1A"/>
                <w:sz w:val="18"/>
              </w:rPr>
              <w:t>LinkedIn (online)</w:t>
            </w:r>
          </w:p>
        </w:tc>
        <w:tc>
          <w:tcPr>
            <w:tcW w:type="dxa" w:w="2340"/>
            <w:shd w:val="clear" w:color="auto" w:fill="FFFFFF"/>
          </w:tcPr>
          <w:p>
            <w:pPr>
              <w:spacing w:before="60" w:after="60"/>
            </w:pPr>
            <w:r>
              <w:rPr>
                <w:rFonts w:ascii="Arial" w:hAnsi="Arial"/>
                <w:b w:val="0"/>
                <w:i w:val="0"/>
                <w:color w:val="1A1A1A"/>
                <w:sz w:val="18"/>
              </w:rPr>
              <w:t>Included with Premium ($40/mo)</w:t>
            </w:r>
          </w:p>
        </w:tc>
        <w:tc>
          <w:tcPr>
            <w:tcW w:type="dxa" w:w="2340"/>
            <w:shd w:val="clear" w:color="auto" w:fill="FFFFFF"/>
          </w:tcPr>
          <w:p>
            <w:pPr>
              <w:spacing w:before="60" w:after="60"/>
            </w:pPr>
            <w:r>
              <w:rPr>
                <w:rFonts w:ascii="Arial" w:hAnsi="Arial"/>
                <w:b w:val="0"/>
                <w:i w:val="0"/>
                <w:color w:val="1A1A1A"/>
                <w:sz w:val="18"/>
              </w:rPr>
              <w:t>Ongoing, 2–3 hrs/week</w:t>
            </w:r>
          </w:p>
        </w:tc>
      </w:tr>
    </w:tbl>
    <w:p>
      <w:pPr>
        <w:spacing w:before="120" w:after="120"/>
      </w:pPr>
    </w:p>
    <w:p>
      <w:pPr>
        <w:spacing w:before="80" w:after="160"/>
      </w:pPr>
      <w:r>
        <w:rPr>
          <w:rFonts w:ascii="Arial" w:hAnsi="Arial"/>
          <w:b w:val="0"/>
          <w:i/>
          <w:color w:val="444444"/>
          <w:sz w:val="20"/>
        </w:rPr>
        <w:t>The skills gap here is narrow and mostly credential-shaped, not knowledge-shaped. You are not missing the abilities required for a Director role. You are missing the paper that makes those abilities legible to recruiters and compensation committees who have never seen your work firsthand.</w:t>
      </w:r>
    </w:p>
    <w:p>
      <w:pPr>
        <w:spacing w:before="280" w:after="80"/>
      </w:pPr>
      <w:r>
        <w:rPr>
          <w:rFonts w:ascii="Arial" w:hAnsi="Arial"/>
          <w:b/>
          <w:i w:val="0"/>
          <w:color w:val="1F3864"/>
          <w:sz w:val="26"/>
        </w:rPr>
        <w:t>Salary Negotiation Framework</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80" w:after="160"/>
      </w:pPr>
      <w:r>
        <w:rPr>
          <w:rFonts w:ascii="Arial" w:hAnsi="Arial"/>
          <w:b w:val="0"/>
          <w:i w:val="0"/>
          <w:color w:val="444444"/>
          <w:sz w:val="20"/>
        </w:rPr>
        <w:t>This section is exclusive to the Career Strategy Report tier. It provides a two-track negotiation strategy: an internal raise approach and an external offer approach. Both should be pursued in parallel.</w:t>
      </w:r>
    </w:p>
    <w:tbl>
      <w:tblPr>
        <w:tblStyle w:val="TableGrid"/>
        <w:tblW w:type="auto" w:w="0"/>
        <w:tblLook w:firstColumn="1" w:firstRow="1" w:lastColumn="0" w:lastRow="0" w:noHBand="0" w:noVBand="1" w:val="04A0"/>
      </w:tblPr>
      <w:tblGrid>
        <w:gridCol w:w="9360"/>
      </w:tblGrid>
      <w:tr>
        <w:tc>
          <w:tcPr>
            <w:tcW w:type="dxa" w:w="9360"/>
            <w:shd w:val="clear" w:color="auto" w:fill="EEF7F9"/>
          </w:tcPr>
          <w:p>
            <w:pPr>
              <w:spacing w:before="160" w:after="80"/>
            </w:pPr>
            <w:r>
              <w:rPr>
                <w:rFonts w:ascii="Arial" w:hAnsi="Arial"/>
                <w:b/>
                <w:i w:val="0"/>
                <w:color w:val="1F7A8C"/>
                <w:sz w:val="20"/>
              </w:rPr>
              <w:t>Track 1 — Internal Raise Strategy</w:t>
            </w:r>
          </w:p>
          <w:p>
            <w:pPr>
              <w:spacing w:before="40" w:after="60"/>
            </w:pPr>
            <w:r>
              <w:rPr>
                <w:rFonts w:ascii="Arial" w:hAnsi="Arial"/>
                <w:b w:val="0"/>
                <w:i w:val="0"/>
                <w:color w:val="1A1A1A"/>
                <w:sz w:val="18"/>
              </w:rPr>
              <w:t>1. Document your impact before the conversation. Quantify: contracts managed ($4M), team size (12), cost savings delivered, process improvements implemented. Your manager should hear numbers, not descriptions.</w:t>
            </w:r>
          </w:p>
          <w:p>
            <w:pPr>
              <w:spacing w:before="40" w:after="60"/>
            </w:pPr>
            <w:r>
              <w:rPr>
                <w:rFonts w:ascii="Arial" w:hAnsi="Arial"/>
                <w:b w:val="0"/>
                <w:i w:val="0"/>
                <w:color w:val="1A1A1A"/>
                <w:sz w:val="18"/>
              </w:rPr>
              <w:t>2. Research Houston market rates for Operations Manager and Director roles using LinkedIn Salary, Glassdoor, and the Bureau of Labor Statistics. Print the data and bring it to the meeting.</w:t>
            </w:r>
          </w:p>
          <w:p>
            <w:pPr>
              <w:spacing w:before="40" w:after="60"/>
            </w:pPr>
            <w:r>
              <w:rPr>
                <w:rFonts w:ascii="Arial" w:hAnsi="Arial"/>
                <w:b w:val="0"/>
                <w:i w:val="0"/>
                <w:color w:val="1A1A1A"/>
                <w:sz w:val="18"/>
              </w:rPr>
              <w:t>3. Request a formal compensation review, not a general check-in. Frame it as: 'I want to discuss aligning my compensation with my current scope and market rates for this level of responsibility.'</w:t>
            </w:r>
          </w:p>
          <w:p>
            <w:pPr>
              <w:spacing w:before="40" w:after="60"/>
            </w:pPr>
            <w:r>
              <w:rPr>
                <w:rFonts w:ascii="Arial" w:hAnsi="Arial"/>
                <w:b w:val="0"/>
                <w:i w:val="0"/>
                <w:color w:val="1A1A1A"/>
                <w:sz w:val="18"/>
              </w:rPr>
              <w:t>4. Anchor high. Ask for $72,000 to $75,000. If they offer $68,000, you have room to negotiate. If they decline any increase, you have your answer about whether to stay.</w:t>
            </w:r>
          </w:p>
          <w:p>
            <w:pPr>
              <w:spacing w:before="40" w:after="200"/>
            </w:pPr>
            <w:r>
              <w:rPr>
                <w:rFonts w:ascii="Arial" w:hAnsi="Arial"/>
                <w:b w:val="0"/>
                <w:i w:val="0"/>
                <w:color w:val="1A1A1A"/>
                <w:sz w:val="18"/>
              </w:rPr>
              <w:t>5. Timeline: Have this conversation within 60 days of earning your PMP, or after completing the lateral move job search — whichever comes first.</w:t>
            </w:r>
          </w:p>
        </w:tc>
      </w:tr>
    </w:tbl>
    <w:p>
      <w:pPr>
        <w:spacing w:before="120" w:after="120"/>
      </w:pPr>
    </w:p>
    <w:tbl>
      <w:tblPr>
        <w:tblStyle w:val="TableGrid"/>
        <w:tblW w:type="auto" w:w="0"/>
        <w:tblLook w:firstColumn="1" w:firstRow="1" w:lastColumn="0" w:lastRow="0" w:noHBand="0" w:noVBand="1" w:val="04A0"/>
      </w:tblPr>
      <w:tblGrid>
        <w:gridCol w:w="9360"/>
      </w:tblGrid>
      <w:tr>
        <w:tc>
          <w:tcPr>
            <w:tcW w:type="dxa" w:w="9360"/>
            <w:shd w:val="clear" w:color="auto" w:fill="FFF8EE"/>
          </w:tcPr>
          <w:p>
            <w:pPr>
              <w:spacing w:before="160" w:after="80"/>
            </w:pPr>
            <w:r>
              <w:rPr>
                <w:rFonts w:ascii="Arial" w:hAnsi="Arial"/>
                <w:b/>
                <w:i w:val="0"/>
                <w:color w:val="B8540A"/>
                <w:sz w:val="20"/>
              </w:rPr>
              <w:t>Track 2 — External Offer Strategy</w:t>
            </w:r>
          </w:p>
          <w:p>
            <w:pPr>
              <w:spacing w:before="40" w:after="60"/>
            </w:pPr>
            <w:r>
              <w:rPr>
                <w:rFonts w:ascii="Arial" w:hAnsi="Arial"/>
                <w:b w:val="0"/>
                <w:i w:val="0"/>
                <w:color w:val="1A1A1A"/>
                <w:sz w:val="18"/>
              </w:rPr>
              <w:t>1. Begin applying to Senior Operations Manager roles at larger Houston firms (500+ employees) while still employed. You are not leaving yet — you are gathering market data and leverage.</w:t>
            </w:r>
          </w:p>
          <w:p>
            <w:pPr>
              <w:spacing w:before="40" w:after="60"/>
            </w:pPr>
            <w:r>
              <w:rPr>
                <w:rFonts w:ascii="Arial" w:hAnsi="Arial"/>
                <w:b w:val="0"/>
                <w:i w:val="0"/>
                <w:color w:val="1A1A1A"/>
                <w:sz w:val="18"/>
              </w:rPr>
              <w:t>2. Target companies with established logistics infrastructure: ExxonMobil, Schlumberger, Sysco, Amazon, HD Supply, and major 3PL firms operating out of Houston.</w:t>
            </w:r>
          </w:p>
          <w:p>
            <w:pPr>
              <w:spacing w:before="40" w:after="60"/>
            </w:pPr>
            <w:r>
              <w:rPr>
                <w:rFonts w:ascii="Arial" w:hAnsi="Arial"/>
                <w:b w:val="0"/>
                <w:i w:val="0"/>
                <w:color w:val="1A1A1A"/>
                <w:sz w:val="18"/>
              </w:rPr>
              <w:t>3. When you receive an offer, use it in one of two ways: accept it if it meets your target, or bring it back to your current employer as a counter-proposal.</w:t>
            </w:r>
          </w:p>
          <w:p>
            <w:pPr>
              <w:spacing w:before="40" w:after="60"/>
            </w:pPr>
            <w:r>
              <w:rPr>
                <w:rFonts w:ascii="Arial" w:hAnsi="Arial"/>
                <w:b w:val="0"/>
                <w:i w:val="0"/>
                <w:color w:val="1A1A1A"/>
                <w:sz w:val="18"/>
              </w:rPr>
              <w:t>4. Never accept a verbal offer without a written compensation breakdown including base, bonus structure, and benefits. Director-level roles often have meaningful bonus components that change the total compensation picture significantly.</w:t>
            </w:r>
          </w:p>
          <w:p>
            <w:pPr>
              <w:spacing w:before="40" w:after="200"/>
            </w:pPr>
            <w:r>
              <w:rPr>
                <w:rFonts w:ascii="Arial" w:hAnsi="Arial"/>
                <w:b w:val="0"/>
                <w:i w:val="0"/>
                <w:color w:val="1A1A1A"/>
                <w:sz w:val="18"/>
              </w:rPr>
              <w:t>5. Do not resign without a signed offer letter in hand. The leverage disappears the moment you give notice.</w:t>
            </w:r>
          </w:p>
        </w:tc>
      </w:tr>
    </w:tbl>
    <w:p>
      <w:pPr>
        <w:spacing w:before="160" w:after="160"/>
      </w:pPr>
    </w:p>
    <w:p>
      <w:pPr>
        <w:spacing w:before="280" w:after="80"/>
      </w:pPr>
      <w:r>
        <w:rPr>
          <w:rFonts w:ascii="Arial" w:hAnsi="Arial"/>
          <w:b/>
          <w:i w:val="0"/>
          <w:color w:val="1F3864"/>
          <w:sz w:val="26"/>
        </w:rPr>
        <w:t xml:space="preserve">Market Positioning Snapshot</w:t>
      </w:r>
    </w:p>
    <w:tbl>
      <w:tblPr>
        <w:tblStyle w:val="TableGrid"/>
        <w:tblW w:type="auto" w:w="0"/>
      </w:tblPr>
      <w:tblGrid>
        <w:gridCol/>
      </w:tblGrid>
      <w:tr>
        <w:tc>
          <w:tcPr>
            <w:shd w:val="clear" w:color="auto" w:fill="1F3864"/>
          </w:tcPr>
          <w:p>
            <w:pPr>
              <w:spacing w:before="40" w:after="40"/>
            </w:pPr>
          </w:p>
        </w:tc>
      </w:tr>
    </w:tbl>
    <w:p>
      <w:pPr>
        <w:spacing w:before="80" w:after="80"/>
      </w:pPr>
    </w:p>
    <w:p>
      <w:pPr>
        <w:spacing w:before="80" w:after="120"/>
      </w:pPr>
      <w:r>
        <w:rPr>
          <w:rFonts w:ascii="Arial" w:hAnsi="Arial"/>
          <w:b w:val="0"/>
          <w:i w:val="0"/>
          <w:color w:val="444444"/>
          <w:sz w:val="20"/>
        </w:rPr>
        <w:t xml:space="preserve">This section evaluates where you currently sit in the Houston labor market relative to comparable professionals at your experience level, and identifies the single most important signal needed to move to the next compensation tier.</w:t>
      </w:r>
    </w:p>
    <w:tbl>
      <w:tblPr>
        <w:tblStyle w:val="TableGrid"/>
        <w:tblW w:type="auto" w:w="0"/>
      </w:tblPr>
      <w:tblGrid>
        <w:gridCol/>
      </w:tblGrid>
      <w:tr>
        <w:tc>
          <w:tcPr>
            <w:shd w:val="clear" w:color="auto" w:fill="F5F5F5"/>
          </w:tcPr>
          <w:p>
            <w:pPr>
              <w:spacing w:before="100" w:after="100"/>
            </w:pPr>
            <w:r>
              <w:rPr>
                <w:rFonts w:ascii="Arial" w:hAnsi="Arial"/>
                <w:b/>
                <w:i w:val="0"/>
                <w:color w:val="1F3864"/>
                <w:sz w:val="18"/>
              </w:rPr>
              <w:t xml:space="preserve">Current Title</w:t>
            </w:r>
          </w:p>
        </w:tc>
        <w:tc>
          <w:tcPr>
            <w:shd w:val="clear" w:color="auto" w:fill="F5F5F5"/>
          </w:tcPr>
          <w:p>
            <w:pPr>
              <w:spacing w:before="100" w:after="100"/>
            </w:pPr>
            <w:r>
              <w:rPr>
                <w:rFonts w:ascii="Arial" w:hAnsi="Arial"/>
                <w:b w:val="0"/>
                <w:i w:val="0"/>
                <w:color w:val="1A1A1A"/>
                <w:sz w:val="18"/>
              </w:rPr>
              <w:t xml:space="preserve">Operations Manager</w:t>
            </w:r>
          </w:p>
        </w:tc>
      </w:tr>
      <w:tr>
        <w:tc>
          <w:tcPr>
            <w:shd w:val="clear" w:color="auto" w:fill="FFFFFF"/>
          </w:tcPr>
          <w:p>
            <w:pPr>
              <w:spacing w:before="100" w:after="100"/>
            </w:pPr>
            <w:r>
              <w:rPr>
                <w:rFonts w:ascii="Arial" w:hAnsi="Arial"/>
                <w:b/>
                <w:i w:val="0"/>
                <w:color w:val="1F3864"/>
                <w:sz w:val="18"/>
              </w:rPr>
              <w:t xml:space="preserve">Years of Experience</w:t>
            </w:r>
          </w:p>
        </w:tc>
        <w:tc>
          <w:tcPr>
            <w:shd w:val="clear" w:color="auto" w:fill="FFFFFF"/>
          </w:tcPr>
          <w:p>
            <w:pPr>
              <w:spacing w:before="100" w:after="100"/>
            </w:pPr>
            <w:r>
              <w:rPr>
                <w:rFonts w:ascii="Arial" w:hAnsi="Arial"/>
                <w:b w:val="0"/>
                <w:i w:val="0"/>
                <w:color w:val="1A1A1A"/>
                <w:sz w:val="18"/>
              </w:rPr>
              <w:t xml:space="preserve">10 years  (logistics, progressive responsibility)</w:t>
            </w:r>
          </w:p>
        </w:tc>
      </w:tr>
      <w:tr>
        <w:tc>
          <w:tcPr>
            <w:shd w:val="clear" w:color="auto" w:fill="F5F5F5"/>
          </w:tcPr>
          <w:p>
            <w:pPr>
              <w:spacing w:before="100" w:after="100"/>
            </w:pPr>
            <w:r>
              <w:rPr>
                <w:rFonts w:ascii="Arial" w:hAnsi="Arial"/>
                <w:b/>
                <w:i w:val="0"/>
                <w:color w:val="1F3864"/>
                <w:sz w:val="18"/>
              </w:rPr>
              <w:t xml:space="preserve">Education</w:t>
            </w:r>
          </w:p>
        </w:tc>
        <w:tc>
          <w:tcPr>
            <w:shd w:val="clear" w:color="auto" w:fill="F5F5F5"/>
          </w:tcPr>
          <w:p>
            <w:pPr>
              <w:spacing w:before="100" w:after="100"/>
            </w:pPr>
            <w:r>
              <w:rPr>
                <w:rFonts w:ascii="Arial" w:hAnsi="Arial"/>
                <w:b w:val="0"/>
                <w:i w:val="0"/>
                <w:color w:val="1A1A1A"/>
                <w:sz w:val="18"/>
              </w:rPr>
              <w:t xml:space="preserve">Bachelor's degree, Business Administration</w:t>
            </w:r>
          </w:p>
        </w:tc>
      </w:tr>
      <w:tr>
        <w:tc>
          <w:tcPr>
            <w:shd w:val="clear" w:color="auto" w:fill="FFFFFF"/>
          </w:tcPr>
          <w:p>
            <w:pPr>
              <w:spacing w:before="100" w:after="100"/>
            </w:pPr>
            <w:r>
              <w:rPr>
                <w:rFonts w:ascii="Arial" w:hAnsi="Arial"/>
                <w:b/>
                <w:i w:val="0"/>
                <w:color w:val="1F3864"/>
                <w:sz w:val="18"/>
              </w:rPr>
              <w:t xml:space="preserve">Credential Status</w:t>
            </w:r>
          </w:p>
        </w:tc>
        <w:tc>
          <w:tcPr>
            <w:shd w:val="clear" w:color="auto" w:fill="FFFFFF"/>
          </w:tcPr>
          <w:p>
            <w:pPr>
              <w:spacing w:before="100" w:after="100"/>
            </w:pPr>
            <w:r>
              <w:rPr>
                <w:rFonts w:ascii="Arial" w:hAnsi="Arial"/>
                <w:b w:val="0"/>
                <w:i w:val="0"/>
                <w:color w:val="1A1A1A"/>
                <w:sz w:val="18"/>
              </w:rPr>
              <w:t xml:space="preserve">No PMP or supply chain certification  (primary gap)</w:t>
            </w:r>
          </w:p>
        </w:tc>
      </w:tr>
      <w:tr>
        <w:tc>
          <w:tcPr>
            <w:shd w:val="clear" w:color="auto" w:fill="F5F5F5"/>
          </w:tcPr>
          <w:p>
            <w:pPr>
              <w:spacing w:before="100" w:after="100"/>
            </w:pPr>
            <w:r>
              <w:rPr>
                <w:rFonts w:ascii="Arial" w:hAnsi="Arial"/>
                <w:b/>
                <w:i w:val="0"/>
                <w:color w:val="1F3864"/>
                <w:sz w:val="18"/>
              </w:rPr>
              <w:t xml:space="preserve">Contract Responsibility</w:t>
            </w:r>
          </w:p>
        </w:tc>
        <w:tc>
          <w:tcPr>
            <w:shd w:val="clear" w:color="auto" w:fill="F5F5F5"/>
          </w:tcPr>
          <w:p>
            <w:pPr>
              <w:spacing w:before="100" w:after="100"/>
            </w:pPr>
            <w:r>
              <w:rPr>
                <w:rFonts w:ascii="Arial" w:hAnsi="Arial"/>
                <w:b w:val="0"/>
                <w:i w:val="0"/>
                <w:color w:val="1A1A1A"/>
                <w:sz w:val="18"/>
              </w:rPr>
              <w:t xml:space="preserve">$4M annual  (director-level scope)</w:t>
            </w:r>
          </w:p>
        </w:tc>
      </w:tr>
      <w:tr>
        <w:tc>
          <w:tcPr>
            <w:shd w:val="clear" w:color="auto" w:fill="FFFFFF"/>
          </w:tcPr>
          <w:p>
            <w:pPr>
              <w:spacing w:before="100" w:after="100"/>
            </w:pPr>
            <w:r>
              <w:rPr>
                <w:rFonts w:ascii="Arial" w:hAnsi="Arial"/>
                <w:b/>
                <w:i w:val="0"/>
                <w:color w:val="1F3864"/>
                <w:sz w:val="18"/>
              </w:rPr>
              <w:t xml:space="preserve">Team Size</w:t>
            </w:r>
          </w:p>
        </w:tc>
        <w:tc>
          <w:tcPr>
            <w:shd w:val="clear" w:color="auto" w:fill="FFFFFF"/>
          </w:tcPr>
          <w:p>
            <w:pPr>
              <w:spacing w:before="100" w:after="100"/>
            </w:pPr>
            <w:r>
              <w:rPr>
                <w:rFonts w:ascii="Arial" w:hAnsi="Arial"/>
                <w:b w:val="0"/>
                <w:i w:val="0"/>
                <w:color w:val="1A1A1A"/>
                <w:sz w:val="18"/>
              </w:rPr>
              <w:t xml:space="preserve">12 direct reports  (director-level scope)</w:t>
            </w:r>
          </w:p>
        </w:tc>
      </w:tr>
      <w:tr>
        <w:tc>
          <w:tcPr>
            <w:shd w:val="clear" w:color="auto" w:fill="F5F5F5"/>
          </w:tcPr>
          <w:p>
            <w:pPr>
              <w:spacing w:before="100" w:after="100"/>
            </w:pPr>
            <w:r>
              <w:rPr>
                <w:rFonts w:ascii="Arial" w:hAnsi="Arial"/>
                <w:b/>
                <w:i w:val="0"/>
                <w:color w:val="1F3864"/>
                <w:sz w:val="18"/>
              </w:rPr>
              <w:t xml:space="preserve">Current Compensation</w:t>
            </w:r>
          </w:p>
        </w:tc>
        <w:tc>
          <w:tcPr>
            <w:shd w:val="clear" w:color="auto" w:fill="F5F5F5"/>
          </w:tcPr>
          <w:p>
            <w:pPr>
              <w:spacing w:before="100" w:after="100"/>
            </w:pPr>
            <w:r>
              <w:rPr>
                <w:rFonts w:ascii="Arial" w:hAnsi="Arial"/>
                <w:b w:val="0"/>
                <w:i w:val="0"/>
                <w:color w:val="1A1A1A"/>
                <w:sz w:val="18"/>
              </w:rPr>
              <w:t xml:space="preserve">$58,000/year  (manager-level pay)</w:t>
            </w:r>
          </w:p>
        </w:tc>
      </w:tr>
      <w:tr>
        <w:tc>
          <w:tcPr>
            <w:shd w:val="clear" w:color="auto" w:fill="FFFFFF"/>
          </w:tcPr>
          <w:p>
            <w:pPr>
              <w:spacing w:before="100" w:after="100"/>
            </w:pPr>
            <w:r>
              <w:rPr>
                <w:rFonts w:ascii="Arial" w:hAnsi="Arial"/>
                <w:b/>
                <w:i w:val="0"/>
                <w:color w:val="1F3864"/>
                <w:sz w:val="18"/>
              </w:rPr>
              <w:t xml:space="preserve">Market Tier</w:t>
            </w:r>
          </w:p>
        </w:tc>
        <w:tc>
          <w:tcPr>
            <w:shd w:val="clear" w:color="auto" w:fill="FFFFFF"/>
          </w:tcPr>
          <w:p>
            <w:pPr>
              <w:spacing w:before="100" w:after="100"/>
            </w:pPr>
            <w:r>
              <w:rPr>
                <w:rFonts w:ascii="Arial" w:hAnsi="Arial"/>
                <w:b w:val="0"/>
                <w:i w:val="0"/>
                <w:color w:val="1A1A1A"/>
                <w:sz w:val="18"/>
              </w:rPr>
              <w:t xml:space="preserve">Performing at Tier 3 (Director), compensated at Tier 2 (Manager)</w:t>
            </w:r>
          </w:p>
        </w:tc>
      </w:tr>
    </w:tbl>
    <w:p>
      <w:pPr>
        <w:spacing w:before="120" w:after="120"/>
      </w:pPr>
    </w:p>
    <w:p>
      <w:pPr>
        <w:spacing w:before="80" w:after="80"/>
      </w:pPr>
      <w:r>
        <w:rPr>
          <w:rFonts w:ascii="Arial" w:hAnsi="Arial"/>
          <w:b/>
          <w:i w:val="0"/>
          <w:color w:val="1F3864"/>
          <w:sz w:val="20"/>
        </w:rPr>
        <w:t xml:space="preserve">Houston Logistics and Operations — Compensation Benchmarks:</w:t>
      </w:r>
    </w:p>
    <w:tbl>
      <w:tblPr>
        <w:tblStyle w:val="TableGrid"/>
        <w:tblW w:type="auto" w:w="0"/>
      </w:tblPr>
      <w:tblGrid>
        <w:gridCol/>
      </w:tblGrid>
      <w:tr>
        <w:tc>
          <w:tcPr>
            <w:shd w:val="clear" w:color="auto" w:fill="1F3864"/>
          </w:tcPr>
          <w:p>
            <w:pPr>
              <w:spacing w:before="80" w:after="80"/>
            </w:pPr>
            <w:r>
              <w:rPr>
                <w:rFonts w:ascii="Arial" w:hAnsi="Arial"/>
                <w:b/>
                <w:i w:val="0"/>
                <w:color w:val="FFFFFF"/>
                <w:sz w:val="16"/>
              </w:rPr>
              <w:t xml:space="preserve">ROLE / TIER</w:t>
            </w:r>
          </w:p>
        </w:tc>
        <w:tc>
          <w:tcPr>
            <w:shd w:val="clear" w:color="auto" w:fill="1F3864"/>
          </w:tcPr>
          <w:p>
            <w:pPr>
              <w:spacing w:before="80" w:after="80"/>
            </w:pPr>
            <w:r>
              <w:rPr>
                <w:rFonts w:ascii="Arial" w:hAnsi="Arial"/>
                <w:b/>
                <w:i w:val="0"/>
                <w:color w:val="FFFFFF"/>
                <w:sz w:val="16"/>
              </w:rPr>
              <w:t xml:space="preserve">TYPICAL RANGE (HOUSTON)</w:t>
            </w:r>
          </w:p>
        </w:tc>
        <w:tc>
          <w:tcPr>
            <w:shd w:val="clear" w:color="auto" w:fill="1F3864"/>
          </w:tcPr>
          <w:p>
            <w:pPr>
              <w:spacing w:before="80" w:after="80"/>
            </w:pPr>
            <w:r>
              <w:rPr>
                <w:rFonts w:ascii="Arial" w:hAnsi="Arial"/>
                <w:b/>
                <w:i w:val="0"/>
                <w:color w:val="FFFFFF"/>
                <w:sz w:val="16"/>
              </w:rPr>
              <w:t xml:space="preserve">KEY DIFFERENTIATOR</w:t>
            </w:r>
          </w:p>
        </w:tc>
        <w:tc>
          <w:tcPr>
            <w:shd w:val="clear" w:color="auto" w:fill="1F3864"/>
          </w:tcPr>
          <w:p>
            <w:pPr>
              <w:spacing w:before="80" w:after="80"/>
            </w:pPr>
            <w:r>
              <w:rPr>
                <w:rFonts w:ascii="Arial" w:hAnsi="Arial"/>
                <w:b/>
                <w:i w:val="0"/>
                <w:color w:val="FFFFFF"/>
                <w:sz w:val="16"/>
              </w:rPr>
              <w:t xml:space="preserve">YOUR STATUS</w:t>
            </w:r>
          </w:p>
        </w:tc>
      </w:tr>
      <w:tr>
        <w:tc>
          <w:tcPr>
            <w:shd w:val="clear" w:color="auto" w:fill="F5F5F5"/>
          </w:tcPr>
          <w:p>
            <w:pPr>
              <w:spacing w:before="80" w:after="80"/>
            </w:pPr>
            <w:r>
              <w:rPr>
                <w:rFonts w:ascii="Arial" w:hAnsi="Arial"/>
                <w:b w:val="0"/>
                <w:i w:val="0"/>
                <w:color w:val="1A1A1A"/>
                <w:sz w:val="18"/>
              </w:rPr>
              <w:t xml:space="preserve">Operations Coordinator  (Tier 1)</w:t>
            </w:r>
          </w:p>
        </w:tc>
        <w:tc>
          <w:tcPr>
            <w:shd w:val="clear" w:color="auto" w:fill="F5F5F5"/>
          </w:tcPr>
          <w:p>
            <w:pPr>
              <w:spacing w:before="80" w:after="80"/>
            </w:pPr>
            <w:r>
              <w:rPr>
                <w:rFonts w:ascii="Arial" w:hAnsi="Arial"/>
                <w:b/>
                <w:i w:val="0"/>
                <w:color w:val="1F3864"/>
                <w:sz w:val="18"/>
              </w:rPr>
              <w:t xml:space="preserve">$38,000–$52,000</w:t>
            </w:r>
          </w:p>
        </w:tc>
        <w:tc>
          <w:tcPr>
            <w:shd w:val="clear" w:color="auto" w:fill="F5F5F5"/>
          </w:tcPr>
          <w:p>
            <w:pPr>
              <w:spacing w:before="80" w:after="80"/>
            </w:pPr>
            <w:r>
              <w:rPr>
                <w:rFonts w:ascii="Arial" w:hAnsi="Arial"/>
                <w:b w:val="0"/>
                <w:i w:val="0"/>
                <w:color w:val="1A1A1A"/>
                <w:sz w:val="18"/>
              </w:rPr>
              <w:t xml:space="preserve">2–5 yrs experience</w:t>
            </w:r>
          </w:p>
        </w:tc>
        <w:tc>
          <w:tcPr>
            <w:shd w:val="clear" w:color="auto" w:fill="F5F5F5"/>
          </w:tcPr>
          <w:p>
            <w:pPr>
              <w:spacing w:before="80" w:after="80"/>
            </w:pPr>
            <w:r>
              <w:rPr>
                <w:rFonts w:ascii="Arial" w:hAnsi="Arial"/>
                <w:b/>
                <w:i w:val="0"/>
                <w:color w:val="888888"/>
                <w:sz w:val="18"/>
              </w:rPr>
              <w:t xml:space="preserve">Below your level</w:t>
            </w:r>
          </w:p>
        </w:tc>
      </w:tr>
      <w:tr>
        <w:tc>
          <w:tcPr>
            <w:shd w:val="clear" w:color="auto" w:fill="FFF8EE"/>
          </w:tcPr>
          <w:p>
            <w:pPr>
              <w:spacing w:before="80" w:after="80"/>
            </w:pPr>
            <w:r>
              <w:rPr>
                <w:rFonts w:ascii="Arial" w:hAnsi="Arial"/>
                <w:b/>
                <w:i w:val="0"/>
                <w:color w:val="1A1A1A"/>
                <w:sz w:val="18"/>
              </w:rPr>
              <w:t xml:space="preserve">Operations Manager  (Tier 2)</w:t>
            </w:r>
          </w:p>
        </w:tc>
        <w:tc>
          <w:tcPr>
            <w:shd w:val="clear" w:color="auto" w:fill="FFF8EE"/>
          </w:tcPr>
          <w:p>
            <w:pPr>
              <w:spacing w:before="80" w:after="80"/>
            </w:pPr>
            <w:r>
              <w:rPr>
                <w:rFonts w:ascii="Arial" w:hAnsi="Arial"/>
                <w:b/>
                <w:i w:val="0"/>
                <w:color w:val="1F3864"/>
                <w:sz w:val="18"/>
              </w:rPr>
              <w:t xml:space="preserve">$52,000–$70,000</w:t>
            </w:r>
          </w:p>
        </w:tc>
        <w:tc>
          <w:tcPr>
            <w:shd w:val="clear" w:color="auto" w:fill="FFF8EE"/>
          </w:tcPr>
          <w:p>
            <w:pPr>
              <w:spacing w:before="80" w:after="80"/>
            </w:pPr>
            <w:r>
              <w:rPr>
                <w:rFonts w:ascii="Arial" w:hAnsi="Arial"/>
                <w:b w:val="0"/>
                <w:i w:val="0"/>
                <w:color w:val="1A1A1A"/>
                <w:sz w:val="18"/>
              </w:rPr>
              <w:t xml:space="preserve">5–10 yrs + team management</w:t>
            </w:r>
          </w:p>
        </w:tc>
        <w:tc>
          <w:tcPr>
            <w:shd w:val="clear" w:color="auto" w:fill="FFF8EE"/>
          </w:tcPr>
          <w:p>
            <w:pPr>
              <w:spacing w:before="80" w:after="80"/>
            </w:pPr>
            <w:r>
              <w:rPr>
                <w:rFonts w:ascii="Arial" w:hAnsi="Arial"/>
                <w:b/>
                <w:i w:val="0"/>
                <w:color w:val="E07B39"/>
                <w:sz w:val="18"/>
              </w:rPr>
              <w:t xml:space="preserve">Current position</w:t>
            </w:r>
          </w:p>
        </w:tc>
      </w:tr>
      <w:tr>
        <w:tc>
          <w:tcPr>
            <w:shd w:val="clear" w:color="auto" w:fill="E8F5E9"/>
          </w:tcPr>
          <w:p>
            <w:pPr>
              <w:spacing w:before="80" w:after="80"/>
            </w:pPr>
            <w:r>
              <w:rPr>
                <w:rFonts w:ascii="Arial" w:hAnsi="Arial"/>
                <w:b/>
                <w:i w:val="0"/>
                <w:color w:val="1A1A1A"/>
                <w:sz w:val="18"/>
              </w:rPr>
              <w:t xml:space="preserve">Senior / Director of Ops  (Tier 3)</w:t>
            </w:r>
          </w:p>
        </w:tc>
        <w:tc>
          <w:tcPr>
            <w:shd w:val="clear" w:color="auto" w:fill="E8F5E9"/>
          </w:tcPr>
          <w:p>
            <w:pPr>
              <w:spacing w:before="80" w:after="80"/>
            </w:pPr>
            <w:r>
              <w:rPr>
                <w:rFonts w:ascii="Arial" w:hAnsi="Arial"/>
                <w:b/>
                <w:i w:val="0"/>
                <w:color w:val="1F3864"/>
                <w:sz w:val="18"/>
              </w:rPr>
              <w:t xml:space="preserve">$80,000–$105,000</w:t>
            </w:r>
          </w:p>
        </w:tc>
        <w:tc>
          <w:tcPr>
            <w:shd w:val="clear" w:color="auto" w:fill="E8F5E9"/>
          </w:tcPr>
          <w:p>
            <w:pPr>
              <w:spacing w:before="80" w:after="80"/>
            </w:pPr>
            <w:r>
              <w:rPr>
                <w:rFonts w:ascii="Arial" w:hAnsi="Arial"/>
                <w:b w:val="0"/>
                <w:i w:val="0"/>
                <w:color w:val="1A1A1A"/>
                <w:sz w:val="18"/>
              </w:rPr>
              <w:t xml:space="preserve">PMP or APICS + 10 yrs</w:t>
            </w:r>
          </w:p>
        </w:tc>
        <w:tc>
          <w:tcPr>
            <w:shd w:val="clear" w:color="auto" w:fill="E8F5E9"/>
          </w:tcPr>
          <w:p>
            <w:pPr>
              <w:spacing w:before="80" w:after="80"/>
            </w:pPr>
            <w:r>
              <w:rPr>
                <w:rFonts w:ascii="Arial" w:hAnsi="Arial"/>
                <w:b/>
                <w:i w:val="0"/>
                <w:color w:val="2D6A4F"/>
                <w:sz w:val="18"/>
              </w:rPr>
              <w:t xml:space="preserve">Your target</w:t>
            </w:r>
          </w:p>
        </w:tc>
      </w:tr>
      <w:tr>
        <w:tc>
          <w:tcPr>
            <w:shd w:val="clear" w:color="auto" w:fill="E0F0FF"/>
          </w:tcPr>
          <w:p>
            <w:pPr>
              <w:spacing w:before="80" w:after="80"/>
            </w:pPr>
            <w:r>
              <w:rPr>
                <w:rFonts w:ascii="Arial" w:hAnsi="Arial"/>
                <w:b w:val="0"/>
                <w:i w:val="0"/>
                <w:color w:val="1A1A1A"/>
                <w:sz w:val="18"/>
              </w:rPr>
              <w:t xml:space="preserve">VP Operations  (Tier 4)</w:t>
            </w:r>
          </w:p>
        </w:tc>
        <w:tc>
          <w:tcPr>
            <w:shd w:val="clear" w:color="auto" w:fill="E0F0FF"/>
          </w:tcPr>
          <w:p>
            <w:pPr>
              <w:spacing w:before="80" w:after="80"/>
            </w:pPr>
            <w:r>
              <w:rPr>
                <w:rFonts w:ascii="Arial" w:hAnsi="Arial"/>
                <w:b/>
                <w:i w:val="0"/>
                <w:color w:val="1F3864"/>
                <w:sz w:val="18"/>
              </w:rPr>
              <w:t xml:space="preserve">$100,000–$145,000</w:t>
            </w:r>
          </w:p>
        </w:tc>
        <w:tc>
          <w:tcPr>
            <w:shd w:val="clear" w:color="auto" w:fill="E0F0FF"/>
          </w:tcPr>
          <w:p>
            <w:pPr>
              <w:spacing w:before="80" w:after="80"/>
            </w:pPr>
            <w:r>
              <w:rPr>
                <w:rFonts w:ascii="Arial" w:hAnsi="Arial"/>
                <w:b w:val="0"/>
                <w:i w:val="0"/>
                <w:color w:val="1A1A1A"/>
                <w:sz w:val="18"/>
              </w:rPr>
              <w:t xml:space="preserve">Director tenure + exec network</w:t>
            </w:r>
          </w:p>
        </w:tc>
        <w:tc>
          <w:tcPr>
            <w:shd w:val="clear" w:color="auto" w:fill="E0F0FF"/>
          </w:tcPr>
          <w:p>
            <w:pPr>
              <w:spacing w:before="80" w:after="80"/>
            </w:pPr>
            <w:r>
              <w:rPr>
                <w:rFonts w:ascii="Arial" w:hAnsi="Arial"/>
                <w:b/>
                <w:i w:val="0"/>
                <w:color w:val="888888"/>
                <w:sz w:val="18"/>
              </w:rPr>
              <w:t xml:space="preserve">5-year horizon</w:t>
            </w:r>
          </w:p>
        </w:tc>
      </w:tr>
    </w:tbl>
    <w:p>
      <w:pPr>
        <w:spacing w:before="120" w:after="120"/>
      </w:pPr>
    </w:p>
    <w:tbl>
      <w:tblPr>
        <w:tblStyle w:val="TableGrid"/>
        <w:tblW w:type="auto" w:w="0"/>
      </w:tblPr>
      <w:tblGrid>
        <w:gridCol/>
      </w:tblGrid>
      <w:tr>
        <w:tc>
          <w:tcPr>
            <w:shd w:val="clear" w:color="auto" w:fill="EEF7F9"/>
          </w:tcPr>
          <w:p>
            <w:pPr>
              <w:spacing w:before="160" w:after="80"/>
            </w:pPr>
            <w:r>
              <w:rPr>
                <w:rFonts w:ascii="Arial" w:hAnsi="Arial"/>
                <w:b/>
                <w:i w:val="0"/>
                <w:color w:val="1F7A8C"/>
                <w:sz w:val="20"/>
              </w:rPr>
              <w:t xml:space="preserve">Primary Positioning Signal Required</w:t>
            </w:r>
          </w:p>
          <w:p>
            <w:pPr>
              <w:spacing w:before="80" w:after="80"/>
            </w:pPr>
            <w:r>
              <w:rPr>
                <w:rFonts w:ascii="Arial" w:hAnsi="Arial"/>
                <w:b w:val="0"/>
                <w:i w:val="0"/>
                <w:color w:val="1A1A1A"/>
                <w:sz w:val="18"/>
              </w:rPr>
              <w:t xml:space="preserve">You are at the Tier 2 to Tier 3 boundary. Your experience and scope already qualify you for Tier 3 compensation. The market is not paying you at that level because two signals are missing from your professional profile:</w:t>
            </w:r>
          </w:p>
          <w:p>
            <w:pPr>
              <w:spacing w:before="40" w:after="40"/>
            </w:pPr>
            <w:r>
              <w:rPr>
                <w:rFonts w:ascii="Arial" w:hAnsi="Arial"/>
                <w:b w:val="0"/>
                <w:i w:val="0"/>
                <w:color w:val="1A1A1A"/>
                <w:sz w:val="18"/>
              </w:rPr>
              <w:t xml:space="preserve">1.  A recognized credential (PMP or APICS CSCP) that verifies your project and contract management experience to hiring managers who have not seen your work directly.</w:t>
            </w:r>
          </w:p>
          <w:p>
            <w:pPr>
              <w:spacing w:before="40" w:after="200"/>
            </w:pPr>
            <w:r>
              <w:rPr>
                <w:rFonts w:ascii="Arial" w:hAnsi="Arial"/>
                <w:b w:val="0"/>
                <w:i w:val="0"/>
                <w:color w:val="1A1A1A"/>
                <w:sz w:val="18"/>
              </w:rPr>
              <w:t xml:space="preserve">2.  A repositioned professional profile that leads with scope, dollar values, and outcomes rather than responsibilities and duties.</w:t>
            </w:r>
          </w:p>
        </w:tc>
      </w:tr>
    </w:tbl>
    <w:p>
      <w:pPr>
        <w:spacing w:before="160" w:after="160"/>
      </w:pPr>
    </w:p>
    <w:p>
      <w:pPr>
        <w:spacing w:before="280" w:after="80"/>
      </w:pPr>
      <w:r>
        <w:rPr>
          <w:rFonts w:ascii="Arial" w:hAnsi="Arial"/>
          <w:b/>
          <w:i w:val="0"/>
          <w:color w:val="1F3864"/>
          <w:sz w:val="26"/>
        </w:rPr>
        <w:t xml:space="preserve">Resume Positioning Rewrite</w:t>
      </w:r>
    </w:p>
    <w:tbl>
      <w:tblPr>
        <w:tblStyle w:val="TableGrid"/>
        <w:tblW w:type="auto" w:w="0"/>
      </w:tblPr>
      <w:tblGrid>
        <w:gridCol/>
      </w:tblGrid>
      <w:tr>
        <w:tc>
          <w:tcPr>
            <w:shd w:val="clear" w:color="auto" w:fill="1F3864"/>
          </w:tcPr>
          <w:p>
            <w:pPr>
              <w:spacing w:before="40" w:after="40"/>
            </w:pPr>
          </w:p>
        </w:tc>
      </w:tr>
    </w:tbl>
    <w:p>
      <w:pPr>
        <w:spacing w:before="80" w:after="80"/>
      </w:pPr>
    </w:p>
    <w:p>
      <w:pPr>
        <w:spacing w:before="80" w:after="160"/>
      </w:pPr>
      <w:r>
        <w:rPr>
          <w:rFonts w:ascii="Arial" w:hAnsi="Arial"/>
          <w:b w:val="0"/>
          <w:i w:val="0"/>
          <w:color w:val="444444"/>
          <w:sz w:val="20"/>
        </w:rPr>
        <w:t xml:space="preserve">The examples below show how your existing experience should be reframed to reflect leadership scope and measurable impact. This is not about adding new accomplishments. It is about describing what you already do in language that matches director-level job descriptions and passes ATS screening at larger firms.</w:t>
      </w:r>
    </w:p>
    <w:tbl>
      <w:tblPr>
        <w:tblStyle w:val="TableGrid"/>
        <w:tblW w:type="auto" w:w="0"/>
      </w:tblPr>
      <w:tblGrid>
        <w:gridCol/>
      </w:tblGrid>
      <w:tr>
        <w:tc>
          <w:tcPr>
            <w:shd w:val="clear" w:color="auto" w:fill="EEF7F9"/>
          </w:tcPr>
          <w:p>
            <w:pPr>
              <w:spacing w:before="160" w:after="80"/>
            </w:pPr>
            <w:r>
              <w:rPr>
                <w:rFonts w:ascii="Arial" w:hAnsi="Arial"/>
                <w:b/>
                <w:i w:val="0"/>
                <w:color w:val="1F7A8C"/>
                <w:sz w:val="20"/>
              </w:rPr>
              <w:t xml:space="preserve">Contract and Vendor Management</w:t>
            </w:r>
          </w:p>
          <w:p>
            <w:pPr>
              <w:spacing w:before="120" w:after="80"/>
            </w:pPr>
            <w:r>
              <w:rPr>
                <w:rFonts w:ascii="Arial" w:hAnsi="Arial"/>
                <w:b w:val="0"/>
                <w:i w:val="0"/>
                <w:color w:val="888888"/>
                <w:sz w:val="18"/>
              </w:rPr>
              <w:t xml:space="preserve">Current:  "Managed vendor relationships and oversaw contracts."</w:t>
            </w:r>
          </w:p>
          <w:p>
            <w:pPr>
              <w:spacing w:before="40" w:after="120"/>
            </w:pPr>
            <w:r>
              <w:rPr>
                <w:rFonts w:ascii="Arial" w:hAnsi="Arial"/>
                <w:b/>
                <w:i w:val="0"/>
                <w:color w:val="1F3864"/>
                <w:sz w:val="18"/>
              </w:rPr>
              <w:t xml:space="preserve">Repositioned:  "Directed $4M annual vendor contract portfolio across 8 strategic supplier relationships, achieving 97% on-time delivery and reducing contract disputes by 30% over two years."</w:t>
            </w:r>
          </w:p>
          <w:p>
            <w:pPr>
              <w:spacing w:before="40" w:after="200"/>
            </w:pPr>
            <w:r>
              <w:rPr>
                <w:rFonts w:ascii="Arial" w:hAnsi="Arial"/>
                <w:b w:val="0"/>
                <w:i w:val="0"/>
                <w:color w:val="444444"/>
                <w:sz w:val="16"/>
              </w:rPr>
              <w:t xml:space="preserve">Why it works:  Why it works: Leads with dollar value, specifies scope, and includes a measurable outcome. Director-level ATS filters scan for contract values and performance metrics.</w:t>
            </w:r>
          </w:p>
        </w:tc>
      </w:tr>
    </w:tbl>
    <w:p>
      <w:pPr>
        <w:spacing w:before="160" w:after="160"/>
      </w:pPr>
    </w:p>
    <w:tbl>
      <w:tblPr>
        <w:tblStyle w:val="TableGrid"/>
        <w:tblW w:type="auto" w:w="0"/>
      </w:tblPr>
      <w:tblGrid>
        <w:gridCol/>
      </w:tblGrid>
      <w:tr>
        <w:tc>
          <w:tcPr>
            <w:shd w:val="clear" w:color="auto" w:fill="FFF3E0"/>
          </w:tcPr>
          <w:p>
            <w:pPr>
              <w:spacing w:before="160" w:after="80"/>
            </w:pPr>
            <w:r>
              <w:rPr>
                <w:rFonts w:ascii="Arial" w:hAnsi="Arial"/>
                <w:b/>
                <w:i w:val="0"/>
                <w:color w:val="B8540A"/>
                <w:sz w:val="20"/>
              </w:rPr>
              <w:t xml:space="preserve">Team Leadership</w:t>
            </w:r>
          </w:p>
          <w:p>
            <w:pPr>
              <w:spacing w:before="120" w:after="80"/>
            </w:pPr>
            <w:r>
              <w:rPr>
                <w:rFonts w:ascii="Arial" w:hAnsi="Arial"/>
                <w:b w:val="0"/>
                <w:i w:val="0"/>
                <w:color w:val="888888"/>
                <w:sz w:val="18"/>
              </w:rPr>
              <w:t xml:space="preserve">Current:  "Supervised a team of operations staff."</w:t>
            </w:r>
          </w:p>
          <w:p>
            <w:pPr>
              <w:spacing w:before="40" w:after="120"/>
            </w:pPr>
            <w:r>
              <w:rPr>
                <w:rFonts w:ascii="Arial" w:hAnsi="Arial"/>
                <w:b/>
                <w:i w:val="0"/>
                <w:color w:val="1F3864"/>
                <w:sz w:val="18"/>
              </w:rPr>
              <w:t xml:space="preserve">Repositioned:  "Led and developed a 12-person operations team across three functional areas, maintaining 94% staff retention and reducing onboarding time by 3 weeks through a structured training program."</w:t>
            </w:r>
          </w:p>
          <w:p>
            <w:pPr>
              <w:spacing w:before="40" w:after="200"/>
            </w:pPr>
            <w:r>
              <w:rPr>
                <w:rFonts w:ascii="Arial" w:hAnsi="Arial"/>
                <w:b w:val="0"/>
                <w:i w:val="0"/>
                <w:color w:val="444444"/>
                <w:sz w:val="16"/>
              </w:rPr>
              <w:t xml:space="preserve">Why it works:  Why it works: Specifies team size, functional breadth, and two measurable outcomes. Retention and onboarding metrics signal people management maturity.</w:t>
            </w:r>
          </w:p>
        </w:tc>
      </w:tr>
    </w:tbl>
    <w:p>
      <w:pPr>
        <w:spacing w:before="160" w:after="160"/>
      </w:pPr>
    </w:p>
    <w:tbl>
      <w:tblPr>
        <w:tblStyle w:val="TableGrid"/>
        <w:tblW w:type="auto" w:w="0"/>
      </w:tblPr>
      <w:tblGrid>
        <w:gridCol/>
      </w:tblGrid>
      <w:tr>
        <w:tc>
          <w:tcPr>
            <w:shd w:val="clear" w:color="auto" w:fill="EEF7F9"/>
          </w:tcPr>
          <w:p>
            <w:pPr>
              <w:spacing w:before="160" w:after="80"/>
            </w:pPr>
            <w:r>
              <w:rPr>
                <w:rFonts w:ascii="Arial" w:hAnsi="Arial"/>
                <w:b/>
                <w:i w:val="0"/>
                <w:color w:val="1F7A8C"/>
                <w:sz w:val="20"/>
              </w:rPr>
              <w:t xml:space="preserve">Process Improvement</w:t>
            </w:r>
          </w:p>
          <w:p>
            <w:pPr>
              <w:spacing w:before="120" w:after="80"/>
            </w:pPr>
            <w:r>
              <w:rPr>
                <w:rFonts w:ascii="Arial" w:hAnsi="Arial"/>
                <w:b w:val="0"/>
                <w:i w:val="0"/>
                <w:color w:val="888888"/>
                <w:sz w:val="18"/>
              </w:rPr>
              <w:t xml:space="preserve">Current:  "Improved operational processes to increase efficiency."</w:t>
            </w:r>
          </w:p>
          <w:p>
            <w:pPr>
              <w:spacing w:before="40" w:after="120"/>
            </w:pPr>
            <w:r>
              <w:rPr>
                <w:rFonts w:ascii="Arial" w:hAnsi="Arial"/>
                <w:b/>
                <w:i w:val="0"/>
                <w:color w:val="1F3864"/>
                <w:sz w:val="18"/>
              </w:rPr>
              <w:t xml:space="preserve">Repositioned:  "Redesigned inbound logistics workflow, reducing processing time by 22% and eliminating an estimated $180,000 in annual overtime costs across a 12-month implementation cycle."</w:t>
            </w:r>
          </w:p>
          <w:p>
            <w:pPr>
              <w:spacing w:before="40" w:after="200"/>
            </w:pPr>
            <w:r>
              <w:rPr>
                <w:rFonts w:ascii="Arial" w:hAnsi="Arial"/>
                <w:b w:val="0"/>
                <w:i w:val="0"/>
                <w:color w:val="444444"/>
                <w:sz w:val="16"/>
              </w:rPr>
              <w:t xml:space="preserve">Why it works:  Why it works: Generic efficiency claims are ignored at director level. Dollar savings and percentage improvements with a defined timeline are what compensation committees respond to.</w:t>
            </w:r>
          </w:p>
        </w:tc>
      </w:tr>
    </w:tbl>
    <w:p>
      <w:pPr>
        <w:spacing w:before="160" w:after="160"/>
      </w:pPr>
    </w:p>
    <w:tbl>
      <w:tblPr>
        <w:tblStyle w:val="TableGrid"/>
        <w:tblW w:type="auto" w:w="0"/>
      </w:tblPr>
      <w:tblGrid>
        <w:gridCol/>
      </w:tblGrid>
      <w:tr>
        <w:tc>
          <w:tcPr>
            <w:shd w:val="clear" w:color="auto" w:fill="FFF3E0"/>
          </w:tcPr>
          <w:p>
            <w:pPr>
              <w:spacing w:before="160" w:after="80"/>
            </w:pPr>
            <w:r>
              <w:rPr>
                <w:rFonts w:ascii="Arial" w:hAnsi="Arial"/>
                <w:b/>
                <w:i w:val="0"/>
                <w:color w:val="B8540A"/>
                <w:sz w:val="20"/>
              </w:rPr>
              <w:t xml:space="preserve">Role Summary and Headline</w:t>
            </w:r>
          </w:p>
          <w:p>
            <w:pPr>
              <w:spacing w:before="120" w:after="80"/>
            </w:pPr>
            <w:r>
              <w:rPr>
                <w:rFonts w:ascii="Arial" w:hAnsi="Arial"/>
                <w:b w:val="0"/>
                <w:i w:val="0"/>
                <w:color w:val="888888"/>
                <w:sz w:val="18"/>
              </w:rPr>
              <w:t xml:space="preserve">Current:  "Operations Manager with 10 years of experience in logistics."</w:t>
            </w:r>
          </w:p>
          <w:p>
            <w:pPr>
              <w:spacing w:before="40" w:after="120"/>
            </w:pPr>
            <w:r>
              <w:rPr>
                <w:rFonts w:ascii="Arial" w:hAnsi="Arial"/>
                <w:b/>
                <w:i w:val="0"/>
                <w:color w:val="1F3864"/>
                <w:sz w:val="18"/>
              </w:rPr>
              <w:t xml:space="preserve">Repositioned:  "Operations leader with 10 years of progressive logistics experience, including $4M contract oversight, 12-person team management, and cross-functional process improvement. PMP Candidate."</w:t>
            </w:r>
          </w:p>
          <w:p>
            <w:pPr>
              <w:spacing w:before="40" w:after="200"/>
            </w:pPr>
            <w:r>
              <w:rPr>
                <w:rFonts w:ascii="Arial" w:hAnsi="Arial"/>
                <w:b w:val="0"/>
                <w:i w:val="0"/>
                <w:color w:val="444444"/>
                <w:sz w:val="16"/>
              </w:rPr>
              <w:t xml:space="preserve">Why it works:  Why it works: The headline is the first thing a recruiter reads. Leading with contract value and team size immediately signals director-level scope before they read a single bullet.</w:t>
            </w:r>
          </w:p>
        </w:tc>
      </w:tr>
    </w:tbl>
    <w:p>
      <w:pPr>
        <w:spacing w:before="160" w:after="160"/>
      </w:pPr>
    </w:p>
    <w:p>
      <w:pPr>
        <w:spacing w:before="80" w:after="200"/>
      </w:pPr>
      <w:r>
        <w:rPr>
          <w:rFonts w:ascii="Arial" w:hAnsi="Arial"/>
          <w:b w:val="0"/>
          <w:i/>
          <w:color w:val="1F3864"/>
          <w:sz w:val="20"/>
        </w:rPr>
        <w:t xml:space="preserve">These four rewrites cover the highest-impact sections of your resume. Apply the same logic throughout: replace every responsibility description with a scoped, measured outcome. If you cannot attach a number, attach a scale (team size, contract value, geographic footprint, or system affected). Director-level hiring managers do not read duty lists. They read evidence.</w:t>
      </w:r>
    </w:p>
    <w:p>
      <w:pPr>
        <w:spacing w:before="280" w:after="80"/>
      </w:pPr>
      <w:r>
        <w:rPr>
          <w:rFonts w:ascii="Arial" w:hAnsi="Arial"/>
          <w:b/>
          <w:i w:val="0"/>
          <w:color w:val="1F3864"/>
          <w:sz w:val="26"/>
        </w:rPr>
        <w:t>Funding Strategy</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p>
      <w:pPr>
        <w:spacing w:before="120" w:after="40"/>
      </w:pPr>
      <w:r>
        <w:rPr>
          <w:rFonts w:ascii="Arial" w:hAnsi="Arial"/>
          <w:b/>
          <w:i w:val="0"/>
          <w:color w:val="2D6A4F"/>
          <w:sz w:val="20"/>
        </w:rPr>
        <w:t>Priority 1 — Self-funded  (recommended for Kevin's situation)</w:t>
      </w:r>
    </w:p>
    <w:p>
      <w:pPr>
        <w:spacing w:before="0" w:after="120"/>
      </w:pPr>
      <w:r>
        <w:rPr>
          <w:rFonts w:ascii="Arial" w:hAnsi="Arial"/>
          <w:b w:val="0"/>
          <w:i w:val="0"/>
          <w:color w:val="444444"/>
          <w:sz w:val="18"/>
        </w:rPr>
        <w:t>At $58,000 annual income with a $10,000 training budget, the PMP exam total cost of $600 to $1,000 is fully self-fundable without financial strain. This is the fastest path — no application process, no approval wait, no income documentation required. Pay for PMI membership and the exam fee out of pocket and start immediately.</w:t>
      </w:r>
    </w:p>
    <w:p>
      <w:pPr>
        <w:spacing w:before="80" w:after="40"/>
      </w:pPr>
      <w:r>
        <w:rPr>
          <w:rFonts w:ascii="Arial" w:hAnsi="Arial"/>
          <w:b/>
          <w:i w:val="0"/>
          <w:color w:val="1F7A8C"/>
          <w:sz w:val="20"/>
        </w:rPr>
        <w:t>Priority 2 — Employer Tuition Assistance</w:t>
      </w:r>
    </w:p>
    <w:p>
      <w:pPr>
        <w:spacing w:before="0" w:after="120"/>
      </w:pPr>
      <w:r>
        <w:rPr>
          <w:rFonts w:ascii="Arial" w:hAnsi="Arial"/>
          <w:b w:val="0"/>
          <w:i w:val="0"/>
          <w:color w:val="444444"/>
          <w:sz w:val="18"/>
        </w:rPr>
        <w:t>Many mid-size and large companies in Texas offer tuition reimbursement of $2,000 to $5,250 per year for job-related certifications. Check your employee handbook or ask HR directly whether PMP or APICS CSCP qualifies. Frame the request around the direct benefit to your employer: a credentialed operations manager managing $4M in contracts reduces organizational risk.</w:t>
      </w:r>
    </w:p>
    <w:p>
      <w:pPr>
        <w:spacing w:before="80" w:after="40"/>
      </w:pPr>
      <w:r>
        <w:rPr>
          <w:rFonts w:ascii="Arial" w:hAnsi="Arial"/>
          <w:b/>
          <w:i w:val="0"/>
          <w:color w:val="B8540A"/>
          <w:sz w:val="20"/>
        </w:rPr>
        <w:t>Priority 3 — Texas Workforce Commission Skills for Small Business</w:t>
      </w:r>
    </w:p>
    <w:p>
      <w:pPr>
        <w:spacing w:before="0" w:after="120"/>
      </w:pPr>
      <w:r>
        <w:rPr>
          <w:rFonts w:ascii="Arial" w:hAnsi="Arial"/>
          <w:b w:val="0"/>
          <w:i w:val="0"/>
          <w:color w:val="444444"/>
          <w:sz w:val="18"/>
        </w:rPr>
        <w:t>If your employer has fewer than 100 employees, the Texas Workforce Commission's Skills for Small Business program can reimburse up to $1,800 per employee per year for approved training programs. Your employer applies on your behalf. Visit twc.texas.gov/skills-small-business for eligibility details.</w:t>
      </w:r>
    </w:p>
    <w:p>
      <w:pPr>
        <w:spacing w:before="80" w:after="40"/>
      </w:pPr>
      <w:r>
        <w:rPr>
          <w:rFonts w:ascii="Arial" w:hAnsi="Arial"/>
          <w:b/>
          <w:i w:val="0"/>
          <w:color w:val="1F3864"/>
          <w:sz w:val="20"/>
        </w:rPr>
        <w:t>Priority 4 — PMI Scholarship Program</w:t>
      </w:r>
    </w:p>
    <w:p>
      <w:pPr>
        <w:spacing w:before="0" w:after="160"/>
      </w:pPr>
      <w:r>
        <w:rPr>
          <w:rFonts w:ascii="Arial" w:hAnsi="Arial"/>
          <w:b w:val="0"/>
          <w:i w:val="0"/>
          <w:color w:val="444444"/>
          <w:sz w:val="18"/>
        </w:rPr>
        <w:t>PMI offers scholarship funding for the PMP exam through its Educational Foundation. Awards range from $1,000 to $5,000. Applications open twice yearly. Visit pmi.org/learning/scholarships for current cycles. Given your self-funding capacity, treat this as a bonus option rather than a dependency.</w:t>
      </w:r>
    </w:p>
    <w:p>
      <w:pPr>
        <w:spacing w:before="280" w:after="80"/>
      </w:pPr>
      <w:r>
        <w:rPr>
          <w:rFonts w:ascii="Arial" w:hAnsi="Arial"/>
          <w:b/>
          <w:i w:val="0"/>
          <w:color w:val="1F3864"/>
          <w:sz w:val="26"/>
        </w:rPr>
        <w:t>12-Month Action Roadmap</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pPr>
              <w:spacing w:before="120" w:after="120"/>
            </w:pPr>
            <w:r>
              <w:rPr>
                <w:rFonts w:ascii="Arial" w:hAnsi="Arial"/>
                <w:b/>
                <w:i w:val="0"/>
                <w:color w:val="FFFFFF"/>
                <w:sz w:val="18"/>
              </w:rPr>
              <w:t>PHASE</w:t>
            </w:r>
          </w:p>
        </w:tc>
        <w:tc>
          <w:tcPr>
            <w:tcW w:type="dxa" w:w="3120"/>
            <w:shd w:val="clear" w:color="auto" w:fill="1F3864"/>
          </w:tcPr>
          <w:p>
            <w:pPr>
              <w:spacing w:before="120" w:after="120"/>
            </w:pPr>
            <w:r>
              <w:rPr>
                <w:rFonts w:ascii="Arial" w:hAnsi="Arial"/>
                <w:b/>
                <w:i w:val="0"/>
                <w:color w:val="FFFFFF"/>
                <w:sz w:val="18"/>
              </w:rPr>
              <w:t>TIMELINE</w:t>
            </w:r>
          </w:p>
        </w:tc>
        <w:tc>
          <w:tcPr>
            <w:tcW w:type="dxa" w:w="3120"/>
            <w:shd w:val="clear" w:color="auto" w:fill="1F3864"/>
          </w:tcPr>
          <w:p>
            <w:pPr>
              <w:spacing w:before="120" w:after="120"/>
            </w:pPr>
            <w:r>
              <w:rPr>
                <w:rFonts w:ascii="Arial" w:hAnsi="Arial"/>
                <w:b/>
                <w:i w:val="0"/>
                <w:color w:val="FFFFFF"/>
                <w:sz w:val="18"/>
              </w:rPr>
              <w:t>ACTIONS</w:t>
            </w:r>
          </w:p>
        </w:tc>
      </w:tr>
      <w:tr>
        <w:tc>
          <w:tcPr>
            <w:tcW w:type="dxa" w:w="3120"/>
            <w:shd w:val="clear" w:color="auto" w:fill="1F7A8C"/>
          </w:tcPr>
          <w:p>
            <w:pPr>
              <w:spacing w:before="120" w:after="120"/>
            </w:pPr>
            <w:r>
              <w:rPr>
                <w:rFonts w:ascii="Arial" w:hAnsi="Arial"/>
                <w:b/>
                <w:i w:val="0"/>
                <w:color w:val="FFFFFF"/>
                <w:sz w:val="18"/>
              </w:rPr>
              <w:t>Phase 1</w:t>
            </w:r>
          </w:p>
        </w:tc>
        <w:tc>
          <w:tcPr>
            <w:tcW w:type="dxa" w:w="3120"/>
            <w:shd w:val="clear" w:color="auto" w:fill="F9F9F9"/>
          </w:tcPr>
          <w:p>
            <w:pPr>
              <w:spacing w:before="120" w:after="120"/>
            </w:pPr>
            <w:r>
              <w:rPr>
                <w:rFonts w:ascii="Arial" w:hAnsi="Arial"/>
                <w:b/>
                <w:i w:val="0"/>
                <w:color w:val="1F3864"/>
                <w:sz w:val="18"/>
              </w:rPr>
              <w:t>Week 1–2</w:t>
            </w:r>
          </w:p>
        </w:tc>
        <w:tc>
          <w:tcPr>
            <w:tcW w:type="dxa" w:w="3120"/>
            <w:shd w:val="clear" w:color="auto" w:fill="FFFFFF"/>
          </w:tcPr>
          <w:p>
            <w:pPr>
              <w:spacing w:before="80" w:after="80"/>
            </w:pPr>
            <w:r>
              <w:rPr>
                <w:rFonts w:ascii="Arial" w:hAnsi="Arial"/>
                <w:b w:val="0"/>
                <w:i w:val="0"/>
                <w:color w:val="1A1A1A"/>
                <w:sz w:val="18"/>
              </w:rPr>
              <w:t>Rewrite your resume this week: lead every bullet with a number (contracts, team size, cost savings, process improvements)</w:t>
            </w:r>
            <w:r>
              <w:br/>
            </w:r>
            <w:r>
              <w:rPr>
                <w:rFonts w:ascii="Arial" w:hAnsi="Arial"/>
                <w:b w:val="0"/>
                <w:i w:val="0"/>
                <w:color w:val="1A1A1A"/>
                <w:sz w:val="18"/>
              </w:rPr>
              <w:t>Update your LinkedIn headline from 'Operations Manager' to 'Operations Manager | $4M Contract Oversight | 10 Yrs Logistics | PMP Candidate'</w:t>
            </w:r>
            <w:r>
              <w:br/>
            </w:r>
            <w:r>
              <w:rPr>
                <w:rFonts w:ascii="Arial" w:hAnsi="Arial"/>
                <w:b w:val="0"/>
                <w:i w:val="0"/>
                <w:color w:val="1A1A1A"/>
                <w:sz w:val="18"/>
              </w:rPr>
              <w:t>Join PMI and purchase the PMBOK Guide — your PMP journey starts now, not after you feel ready</w:t>
            </w:r>
            <w:r>
              <w:br/>
            </w:r>
            <w:r>
              <w:rPr>
                <w:rFonts w:ascii="Arial" w:hAnsi="Arial"/>
                <w:b w:val="0"/>
                <w:i w:val="0"/>
                <w:color w:val="1A1A1A"/>
                <w:sz w:val="18"/>
              </w:rPr>
              <w:t>Ask your employer about tuition reimbursement for PMP — takes 5 minutes and may save you $1,000</w:t>
            </w:r>
          </w:p>
        </w:tc>
      </w:tr>
      <w:tr>
        <w:tc>
          <w:tcPr>
            <w:tcW w:type="dxa" w:w="3120"/>
            <w:shd w:val="clear" w:color="auto" w:fill="2D6A4F"/>
          </w:tcPr>
          <w:p>
            <w:pPr>
              <w:spacing w:before="120" w:after="120"/>
            </w:pPr>
            <w:r>
              <w:rPr>
                <w:rFonts w:ascii="Arial" w:hAnsi="Arial"/>
                <w:b/>
                <w:i w:val="0"/>
                <w:color w:val="FFFFFF"/>
                <w:sz w:val="18"/>
              </w:rPr>
              <w:t>Phase 2</w:t>
            </w:r>
          </w:p>
        </w:tc>
        <w:tc>
          <w:tcPr>
            <w:tcW w:type="dxa" w:w="3120"/>
            <w:shd w:val="clear" w:color="auto" w:fill="F9F9F9"/>
          </w:tcPr>
          <w:p>
            <w:pPr>
              <w:spacing w:before="120" w:after="120"/>
            </w:pPr>
            <w:r>
              <w:rPr>
                <w:rFonts w:ascii="Arial" w:hAnsi="Arial"/>
                <w:b/>
                <w:i w:val="0"/>
                <w:color w:val="1F3864"/>
                <w:sz w:val="18"/>
              </w:rPr>
              <w:t>Month 1–3</w:t>
            </w:r>
          </w:p>
        </w:tc>
        <w:tc>
          <w:tcPr>
            <w:tcW w:type="dxa" w:w="3120"/>
            <w:shd w:val="clear" w:color="auto" w:fill="FFFFFF"/>
          </w:tcPr>
          <w:p>
            <w:pPr>
              <w:spacing w:before="80" w:after="80"/>
            </w:pPr>
            <w:r>
              <w:rPr>
                <w:rFonts w:ascii="Arial" w:hAnsi="Arial"/>
                <w:b w:val="0"/>
                <w:i w:val="0"/>
                <w:color w:val="1A1A1A"/>
                <w:sz w:val="18"/>
              </w:rPr>
              <w:t>Begin PMP exam prep: 8 to 10 hours per week, evenings and weekends — enroll in Simplilearn or PM PrepCast online course</w:t>
            </w:r>
            <w:r>
              <w:br/>
            </w:r>
            <w:r>
              <w:rPr>
                <w:rFonts w:ascii="Arial" w:hAnsi="Arial"/>
                <w:b w:val="0"/>
                <w:i w:val="0"/>
                <w:color w:val="1A1A1A"/>
                <w:sz w:val="18"/>
              </w:rPr>
              <w:t>Begin applying to Senior Operations Manager roles at Houston firms with 500+ employees — 3 to 5 applications per week</w:t>
            </w:r>
            <w:r>
              <w:br/>
            </w:r>
            <w:r>
              <w:rPr>
                <w:rFonts w:ascii="Arial" w:hAnsi="Arial"/>
                <w:b w:val="0"/>
                <w:i w:val="0"/>
                <w:color w:val="1A1A1A"/>
                <w:sz w:val="18"/>
              </w:rPr>
              <w:t>Identify and connect with 5 Directors of Operations or Supply Chain leaders in Houston on LinkedIn per week</w:t>
            </w:r>
            <w:r>
              <w:br/>
            </w:r>
            <w:r>
              <w:rPr>
                <w:rFonts w:ascii="Arial" w:hAnsi="Arial"/>
                <w:b w:val="0"/>
                <w:i w:val="0"/>
                <w:color w:val="1A1A1A"/>
                <w:sz w:val="18"/>
              </w:rPr>
              <w:t>Document your 3 most significant operational wins with specific metrics — you will use these in every interview and negotiation</w:t>
            </w:r>
          </w:p>
        </w:tc>
      </w:tr>
      <w:tr>
        <w:tc>
          <w:tcPr>
            <w:tcW w:type="dxa" w:w="3120"/>
            <w:shd w:val="clear" w:color="auto" w:fill="1F3864"/>
          </w:tcPr>
          <w:p>
            <w:pPr>
              <w:spacing w:before="120" w:after="120"/>
            </w:pPr>
            <w:r>
              <w:rPr>
                <w:rFonts w:ascii="Arial" w:hAnsi="Arial"/>
                <w:b/>
                <w:i w:val="0"/>
                <w:color w:val="FFFFFF"/>
                <w:sz w:val="18"/>
              </w:rPr>
              <w:t>Phase 3</w:t>
            </w:r>
          </w:p>
        </w:tc>
        <w:tc>
          <w:tcPr>
            <w:tcW w:type="dxa" w:w="3120"/>
            <w:shd w:val="clear" w:color="auto" w:fill="F9F9F9"/>
          </w:tcPr>
          <w:p>
            <w:pPr>
              <w:spacing w:before="120" w:after="120"/>
            </w:pPr>
            <w:r>
              <w:rPr>
                <w:rFonts w:ascii="Arial" w:hAnsi="Arial"/>
                <w:b/>
                <w:i w:val="0"/>
                <w:color w:val="1F3864"/>
                <w:sz w:val="18"/>
              </w:rPr>
              <w:t>Month 3–6</w:t>
            </w:r>
          </w:p>
        </w:tc>
        <w:tc>
          <w:tcPr>
            <w:tcW w:type="dxa" w:w="3120"/>
            <w:shd w:val="clear" w:color="auto" w:fill="FFFFFF"/>
          </w:tcPr>
          <w:p>
            <w:pPr>
              <w:spacing w:before="80" w:after="80"/>
            </w:pPr>
            <w:r>
              <w:rPr>
                <w:rFonts w:ascii="Arial" w:hAnsi="Arial"/>
                <w:b w:val="0"/>
                <w:i w:val="0"/>
                <w:color w:val="1A1A1A"/>
                <w:sz w:val="18"/>
              </w:rPr>
              <w:t>Continue PMP study — aim to complete all PMBOK knowledge areas by month 5</w:t>
            </w:r>
            <w:r>
              <w:br/>
            </w:r>
            <w:r>
              <w:rPr>
                <w:rFonts w:ascii="Arial" w:hAnsi="Arial"/>
                <w:b w:val="0"/>
                <w:i w:val="0"/>
                <w:color w:val="1A1A1A"/>
                <w:sz w:val="18"/>
              </w:rPr>
              <w:t>Pursue first-round interviews from lateral move applications — use these as salary benchmark data even if you do not accept</w:t>
            </w:r>
            <w:r>
              <w:br/>
            </w:r>
            <w:r>
              <w:rPr>
                <w:rFonts w:ascii="Arial" w:hAnsi="Arial"/>
                <w:b w:val="0"/>
                <w:i w:val="0"/>
                <w:color w:val="1A1A1A"/>
                <w:sz w:val="18"/>
              </w:rPr>
              <w:t>Research Director of Operations compensation at target Houston employers using LinkedIn Salary and Glassdoor</w:t>
            </w:r>
            <w:r>
              <w:br/>
            </w:r>
            <w:r>
              <w:rPr>
                <w:rFonts w:ascii="Arial" w:hAnsi="Arial"/>
                <w:b w:val="0"/>
                <w:i w:val="0"/>
                <w:color w:val="1A1A1A"/>
                <w:sz w:val="18"/>
              </w:rPr>
              <w:t>Schedule a compensation review with your current employer if you receive any external offers — do not wait for annual review cycle</w:t>
            </w:r>
          </w:p>
        </w:tc>
      </w:tr>
      <w:tr>
        <w:tc>
          <w:tcPr>
            <w:tcW w:type="dxa" w:w="3120"/>
            <w:shd w:val="clear" w:color="auto" w:fill="B8540A"/>
          </w:tcPr>
          <w:p>
            <w:pPr>
              <w:spacing w:before="120" w:after="120"/>
            </w:pPr>
            <w:r>
              <w:rPr>
                <w:rFonts w:ascii="Arial" w:hAnsi="Arial"/>
                <w:b/>
                <w:i w:val="0"/>
                <w:color w:val="FFFFFF"/>
                <w:sz w:val="18"/>
              </w:rPr>
              <w:t>Phase 4</w:t>
            </w:r>
          </w:p>
        </w:tc>
        <w:tc>
          <w:tcPr>
            <w:tcW w:type="dxa" w:w="3120"/>
            <w:shd w:val="clear" w:color="auto" w:fill="F9F9F9"/>
          </w:tcPr>
          <w:p>
            <w:pPr>
              <w:spacing w:before="120" w:after="120"/>
            </w:pPr>
            <w:r>
              <w:rPr>
                <w:rFonts w:ascii="Arial" w:hAnsi="Arial"/>
                <w:b/>
                <w:i w:val="0"/>
                <w:color w:val="1F3864"/>
                <w:sz w:val="18"/>
              </w:rPr>
              <w:t>Month 6–9</w:t>
            </w:r>
          </w:p>
        </w:tc>
        <w:tc>
          <w:tcPr>
            <w:tcW w:type="dxa" w:w="3120"/>
            <w:shd w:val="clear" w:color="auto" w:fill="FFFFFF"/>
          </w:tcPr>
          <w:p>
            <w:pPr>
              <w:spacing w:before="80" w:after="80"/>
            </w:pPr>
            <w:r>
              <w:rPr>
                <w:rFonts w:ascii="Arial" w:hAnsi="Arial"/>
                <w:b w:val="0"/>
                <w:i w:val="0"/>
                <w:color w:val="1A1A1A"/>
                <w:sz w:val="18"/>
              </w:rPr>
              <w:t>Schedule your PMP exam — book 6 to 8 weeks out to give yourself a firm deadline</w:t>
            </w:r>
            <w:r>
              <w:br/>
            </w:r>
            <w:r>
              <w:rPr>
                <w:rFonts w:ascii="Arial" w:hAnsi="Arial"/>
                <w:b w:val="0"/>
                <w:i w:val="0"/>
                <w:color w:val="1A1A1A"/>
                <w:sz w:val="18"/>
              </w:rPr>
              <w:t>Complete final PMP exam preparation: practice exams, weak area review, application submission to PMI</w:t>
            </w:r>
            <w:r>
              <w:br/>
            </w:r>
            <w:r>
              <w:rPr>
                <w:rFonts w:ascii="Arial" w:hAnsi="Arial"/>
                <w:b w:val="0"/>
                <w:i w:val="0"/>
                <w:color w:val="1A1A1A"/>
                <w:sz w:val="18"/>
              </w:rPr>
              <w:t>If you have received a lateral offer at $68K or above, evaluate whether to accept or use as leverage internally</w:t>
            </w:r>
            <w:r>
              <w:br/>
            </w:r>
            <w:r>
              <w:rPr>
                <w:rFonts w:ascii="Arial" w:hAnsi="Arial"/>
                <w:b w:val="0"/>
                <w:i w:val="0"/>
                <w:color w:val="1A1A1A"/>
                <w:sz w:val="18"/>
              </w:rPr>
              <w:t>Begin targeting Director of Operations postings at Houston logistics firms — your PMP candidate status is worth noting on applications</w:t>
            </w:r>
          </w:p>
        </w:tc>
      </w:tr>
      <w:tr>
        <w:tc>
          <w:tcPr>
            <w:tcW w:type="dxa" w:w="3120"/>
            <w:shd w:val="clear" w:color="auto" w:fill="2D6A4F"/>
          </w:tcPr>
          <w:p>
            <w:pPr>
              <w:spacing w:before="120" w:after="120"/>
            </w:pPr>
            <w:r>
              <w:rPr>
                <w:rFonts w:ascii="Arial" w:hAnsi="Arial"/>
                <w:b/>
                <w:i w:val="0"/>
                <w:color w:val="FFFFFF"/>
                <w:sz w:val="18"/>
              </w:rPr>
              <w:t>Phase 5</w:t>
            </w:r>
          </w:p>
        </w:tc>
        <w:tc>
          <w:tcPr>
            <w:tcW w:type="dxa" w:w="3120"/>
            <w:shd w:val="clear" w:color="auto" w:fill="F9F9F9"/>
          </w:tcPr>
          <w:p>
            <w:pPr>
              <w:spacing w:before="120" w:after="120"/>
            </w:pPr>
            <w:r>
              <w:rPr>
                <w:rFonts w:ascii="Arial" w:hAnsi="Arial"/>
                <w:b/>
                <w:i w:val="0"/>
                <w:color w:val="1F3864"/>
                <w:sz w:val="18"/>
              </w:rPr>
              <w:t>Month 9–12</w:t>
            </w:r>
          </w:p>
        </w:tc>
        <w:tc>
          <w:tcPr>
            <w:tcW w:type="dxa" w:w="3120"/>
            <w:shd w:val="clear" w:color="auto" w:fill="FFFFFF"/>
          </w:tcPr>
          <w:p>
            <w:pPr>
              <w:spacing w:before="80" w:after="80"/>
            </w:pPr>
            <w:r>
              <w:rPr>
                <w:rFonts w:ascii="Arial" w:hAnsi="Arial"/>
                <w:b w:val="0"/>
                <w:i w:val="0"/>
                <w:color w:val="1A1A1A"/>
                <w:sz w:val="18"/>
              </w:rPr>
              <w:t>Pass your PMP exam — you are now PMP-certified</w:t>
            </w:r>
            <w:r>
              <w:br/>
            </w:r>
            <w:r>
              <w:rPr>
                <w:rFonts w:ascii="Arial" w:hAnsi="Arial"/>
                <w:b w:val="0"/>
                <w:i w:val="0"/>
                <w:color w:val="1A1A1A"/>
                <w:sz w:val="18"/>
              </w:rPr>
              <w:t>Immediately update LinkedIn, resume, and email signature with PMP credential</w:t>
            </w:r>
            <w:r>
              <w:br/>
            </w:r>
            <w:r>
              <w:rPr>
                <w:rFonts w:ascii="Arial" w:hAnsi="Arial"/>
                <w:b w:val="0"/>
                <w:i w:val="0"/>
                <w:color w:val="1A1A1A"/>
                <w:sz w:val="18"/>
              </w:rPr>
              <w:t>Initiate formal salary negotiation with current employer: present market data, contract scope, and PMP certification as basis for raise to $72,000 minimum</w:t>
            </w:r>
            <w:r>
              <w:br/>
            </w:r>
            <w:r>
              <w:rPr>
                <w:rFonts w:ascii="Arial" w:hAnsi="Arial"/>
                <w:b w:val="0"/>
                <w:i w:val="0"/>
                <w:color w:val="1A1A1A"/>
                <w:sz w:val="18"/>
              </w:rPr>
              <w:t>If current employer declines a meaningful increase, activate Director-level job search in earnest — your credential is now the differentiator</w:t>
            </w:r>
          </w:p>
        </w:tc>
      </w:tr>
      <w:tr>
        <w:tc>
          <w:tcPr>
            <w:tcW w:type="dxa" w:w="3120"/>
            <w:shd w:val="clear" w:color="auto" w:fill="1F7A8C"/>
          </w:tcPr>
          <w:p>
            <w:pPr>
              <w:spacing w:before="120" w:after="120"/>
            </w:pPr>
            <w:r>
              <w:rPr>
                <w:rFonts w:ascii="Arial" w:hAnsi="Arial"/>
                <w:b/>
                <w:i w:val="0"/>
                <w:color w:val="FFFFFF"/>
                <w:sz w:val="18"/>
              </w:rPr>
              <w:t>Phase 6</w:t>
            </w:r>
          </w:p>
        </w:tc>
        <w:tc>
          <w:tcPr>
            <w:tcW w:type="dxa" w:w="3120"/>
            <w:shd w:val="clear" w:color="auto" w:fill="F9F9F9"/>
          </w:tcPr>
          <w:p>
            <w:pPr>
              <w:spacing w:before="120" w:after="120"/>
            </w:pPr>
            <w:r>
              <w:rPr>
                <w:rFonts w:ascii="Arial" w:hAnsi="Arial"/>
                <w:b/>
                <w:i w:val="0"/>
                <w:color w:val="1F3864"/>
                <w:sz w:val="18"/>
              </w:rPr>
              <w:t>Month 12+</w:t>
            </w:r>
          </w:p>
        </w:tc>
        <w:tc>
          <w:tcPr>
            <w:tcW w:type="dxa" w:w="3120"/>
            <w:shd w:val="clear" w:color="auto" w:fill="FFFFFF"/>
          </w:tcPr>
          <w:p>
            <w:pPr>
              <w:spacing w:before="80" w:after="80"/>
            </w:pPr>
            <w:r>
              <w:rPr>
                <w:rFonts w:ascii="Arial" w:hAnsi="Arial"/>
                <w:b w:val="0"/>
                <w:i w:val="0"/>
                <w:color w:val="1A1A1A"/>
                <w:sz w:val="18"/>
              </w:rPr>
              <w:t>Accept Director of Operations role at $84,000 to $95,000 — internal or external depending on negotiation outcome</w:t>
            </w:r>
            <w:r>
              <w:br/>
            </w:r>
            <w:r>
              <w:rPr>
                <w:rFonts w:ascii="Arial" w:hAnsi="Arial"/>
                <w:b w:val="0"/>
                <w:i w:val="0"/>
                <w:color w:val="1A1A1A"/>
                <w:sz w:val="18"/>
              </w:rPr>
              <w:t>Begin evaluating APICS CSCP as the next credential if supply chain specialization aligns with your Director role</w:t>
            </w:r>
            <w:r>
              <w:br/>
            </w:r>
            <w:r>
              <w:rPr>
                <w:rFonts w:ascii="Arial" w:hAnsi="Arial"/>
                <w:b w:val="0"/>
                <w:i w:val="0"/>
                <w:color w:val="1A1A1A"/>
                <w:sz w:val="18"/>
              </w:rPr>
              <w:t>Connect with a Houston-based executive recruiter specializing in logistics and supply chain for VP-level pipeline building</w:t>
            </w:r>
            <w:r>
              <w:br/>
            </w:r>
            <w:r>
              <w:rPr>
                <w:rFonts w:ascii="Arial" w:hAnsi="Arial"/>
                <w:b w:val="0"/>
                <w:i w:val="0"/>
                <w:color w:val="1A1A1A"/>
                <w:sz w:val="18"/>
              </w:rPr>
              <w:t>Evaluate University of Houston part-time MBA program only if your Director role makes VP the clear next step and your employer requires it</w:t>
            </w:r>
          </w:p>
        </w:tc>
      </w:tr>
    </w:tbl>
    <w:p>
      <w:pPr>
        <w:spacing w:before="160" w:after="160"/>
      </w:pPr>
    </w:p>
    <w:p>
      <w:pPr>
        <w:spacing w:before="120" w:after="80"/>
      </w:pPr>
      <w:r>
        <w:rPr>
          <w:rFonts w:ascii="Arial" w:hAnsi="Arial"/>
          <w:b/>
          <w:i w:val="0"/>
          <w:color w:val="1F3864"/>
          <w:sz w:val="20"/>
        </w:rPr>
        <w:t>Year 2–3 Milestones:</w:t>
      </w:r>
    </w:p>
    <w:p>
      <w:pPr>
        <w:pStyle w:val="ListBullet"/>
        <w:spacing w:before="40" w:after="40"/>
      </w:pPr>
      <w:r>
        <w:rPr>
          <w:rFonts w:ascii="Arial" w:hAnsi="Arial"/>
          <w:b w:val="0"/>
          <w:i w:val="0"/>
          <w:color w:val="1A1A1A"/>
          <w:sz w:val="18"/>
        </w:rPr>
        <w:t>Earning $84,000 to $95,000 as a PMP-certified Director of Operations</w:t>
      </w:r>
    </w:p>
    <w:p>
      <w:pPr>
        <w:pStyle w:val="ListBullet"/>
        <w:spacing w:before="40" w:after="40"/>
      </w:pPr>
      <w:r>
        <w:rPr>
          <w:rFonts w:ascii="Arial" w:hAnsi="Arial"/>
          <w:b w:val="0"/>
          <w:i w:val="0"/>
          <w:color w:val="1A1A1A"/>
          <w:sz w:val="18"/>
        </w:rPr>
        <w:t>Managing a larger team and broader contract portfolio — resume is now director-level by any measure</w:t>
      </w:r>
    </w:p>
    <w:p>
      <w:pPr>
        <w:pStyle w:val="ListBullet"/>
        <w:spacing w:before="40" w:after="40"/>
      </w:pPr>
      <w:r>
        <w:rPr>
          <w:rFonts w:ascii="Arial" w:hAnsi="Arial"/>
          <w:b w:val="0"/>
          <w:i w:val="0"/>
          <w:color w:val="1A1A1A"/>
          <w:sz w:val="18"/>
        </w:rPr>
        <w:t>Evaluating APICS CSCP as the supply chain credential complement to PMP</w:t>
      </w:r>
    </w:p>
    <w:p>
      <w:pPr>
        <w:pStyle w:val="ListBullet"/>
        <w:spacing w:before="40" w:after="40"/>
      </w:pPr>
      <w:r>
        <w:rPr>
          <w:rFonts w:ascii="Arial" w:hAnsi="Arial"/>
          <w:b w:val="0"/>
          <w:i w:val="0"/>
          <w:color w:val="1A1A1A"/>
          <w:sz w:val="18"/>
        </w:rPr>
        <w:t>Building a Houston executive network that gives you access to VP-level opportunities before they are posted</w:t>
      </w:r>
    </w:p>
    <w:p>
      <w:pPr>
        <w:pStyle w:val="ListBullet"/>
        <w:spacing w:before="40" w:after="40"/>
      </w:pPr>
      <w:r>
        <w:rPr>
          <w:rFonts w:ascii="Arial" w:hAnsi="Arial"/>
          <w:b w:val="0"/>
          <w:i w:val="0"/>
          <w:color w:val="1A1A1A"/>
          <w:sz w:val="18"/>
        </w:rPr>
        <w:t>Making a deliberate decision about the MBA based on your employer, industry, and career target at that point</w:t>
      </w:r>
    </w:p>
    <w:p>
      <w:pPr>
        <w:spacing w:before="160" w:after="160"/>
      </w:pPr>
    </w:p>
    <w:p>
      <w:pPr>
        <w:spacing w:before="280" w:after="80"/>
      </w:pPr>
      <w:r>
        <w:rPr>
          <w:rFonts w:ascii="Arial" w:hAnsi="Arial"/>
          <w:b/>
          <w:i w:val="0"/>
          <w:color w:val="1F3864"/>
          <w:sz w:val="26"/>
        </w:rPr>
        <w:t>Your Next 3 Actions — Start Here</w:t>
      </w: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40" w:after="40"/>
            </w:pPr>
          </w:p>
        </w:tc>
      </w:tr>
    </w:tbl>
    <w:p>
      <w:pPr>
        <w:spacing w:before="80"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pPr>
              <w:spacing w:before="200" w:after="200"/>
              <w:jc w:val="center"/>
            </w:pPr>
            <w:r>
              <w:rPr>
                <w:rFonts w:ascii="Arial" w:hAnsi="Arial"/>
                <w:b/>
                <w:i w:val="0"/>
                <w:color w:val="FFFFFF"/>
                <w:sz w:val="36"/>
              </w:rPr>
              <w:t>1</w:t>
            </w:r>
          </w:p>
        </w:tc>
        <w:tc>
          <w:tcPr>
            <w:tcW w:type="dxa" w:w="4680"/>
            <w:shd w:val="clear" w:color="auto" w:fill="F5F5F5"/>
          </w:tcPr>
          <w:p>
            <w:pPr>
              <w:spacing w:before="120" w:after="40"/>
            </w:pPr>
            <w:r>
              <w:rPr>
                <w:rFonts w:ascii="Arial" w:hAnsi="Arial"/>
                <w:b/>
                <w:i w:val="0"/>
                <w:color w:val="1F3864"/>
                <w:sz w:val="20"/>
              </w:rPr>
              <w:t>Rewrite your resume and LinkedIn profile this week</w:t>
            </w:r>
          </w:p>
          <w:p>
            <w:pPr>
              <w:spacing w:before="0" w:after="120"/>
            </w:pPr>
            <w:r>
              <w:rPr>
                <w:rFonts w:ascii="Arial" w:hAnsi="Arial"/>
                <w:b w:val="0"/>
                <w:i w:val="0"/>
                <w:color w:val="444444"/>
                <w:sz w:val="18"/>
              </w:rPr>
              <w:t>Lead every bullet with a metric. Add 'PMP Candidate' to your LinkedIn headline today. This costs nothing and immediately changes how recruiters read your profile. Do not wait until you have the certification.</w:t>
            </w:r>
          </w:p>
        </w:tc>
      </w:tr>
    </w:tbl>
    <w:p>
      <w:pPr>
        <w:spacing w:before="120" w:after="12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pPr>
              <w:spacing w:before="200" w:after="200"/>
              <w:jc w:val="center"/>
            </w:pPr>
            <w:r>
              <w:rPr>
                <w:rFonts w:ascii="Arial" w:hAnsi="Arial"/>
                <w:b/>
                <w:i w:val="0"/>
                <w:color w:val="FFFFFF"/>
                <w:sz w:val="36"/>
              </w:rPr>
              <w:t>2</w:t>
            </w:r>
          </w:p>
        </w:tc>
        <w:tc>
          <w:tcPr>
            <w:tcW w:type="dxa" w:w="4680"/>
            <w:shd w:val="clear" w:color="auto" w:fill="F5F5F5"/>
          </w:tcPr>
          <w:p>
            <w:pPr>
              <w:spacing w:before="120" w:after="40"/>
            </w:pPr>
            <w:r>
              <w:rPr>
                <w:rFonts w:ascii="Arial" w:hAnsi="Arial"/>
                <w:b/>
                <w:i w:val="0"/>
                <w:color w:val="1F3864"/>
                <w:sz w:val="20"/>
              </w:rPr>
              <w:t>Join PMI and register for the PMP exam</w:t>
            </w:r>
          </w:p>
          <w:p>
            <w:pPr>
              <w:spacing w:before="0" w:after="120"/>
            </w:pPr>
            <w:r>
              <w:rPr>
                <w:rFonts w:ascii="Arial" w:hAnsi="Arial"/>
                <w:b w:val="0"/>
                <w:i w:val="0"/>
                <w:color w:val="444444"/>
                <w:sz w:val="18"/>
              </w:rPr>
              <w:t>Visit pmi.org. PMI membership is $139/year. The exam fee is $405 for members. Purchase a prep course through Simplilearn or PM PrepCast ($300–$500, fully online, self-paced). Your total investment is under $1,000.</w:t>
            </w:r>
          </w:p>
        </w:tc>
      </w:tr>
    </w:tbl>
    <w:p>
      <w:pPr>
        <w:spacing w:before="120" w:after="12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pPr>
              <w:spacing w:before="200" w:after="200"/>
              <w:jc w:val="center"/>
            </w:pPr>
            <w:r>
              <w:rPr>
                <w:rFonts w:ascii="Arial" w:hAnsi="Arial"/>
                <w:b/>
                <w:i w:val="0"/>
                <w:color w:val="FFFFFF"/>
                <w:sz w:val="36"/>
              </w:rPr>
              <w:t>3</w:t>
            </w:r>
          </w:p>
        </w:tc>
        <w:tc>
          <w:tcPr>
            <w:tcW w:type="dxa" w:w="4680"/>
            <w:shd w:val="clear" w:color="auto" w:fill="F5F5F5"/>
          </w:tcPr>
          <w:p>
            <w:pPr>
              <w:spacing w:before="120" w:after="40"/>
            </w:pPr>
            <w:r>
              <w:rPr>
                <w:rFonts w:ascii="Arial" w:hAnsi="Arial"/>
                <w:b/>
                <w:i w:val="0"/>
                <w:color w:val="1F3864"/>
                <w:sz w:val="20"/>
              </w:rPr>
              <w:t>Ask your employer about tuition reimbursement for PMP certification</w:t>
            </w:r>
          </w:p>
          <w:p>
            <w:pPr>
              <w:spacing w:before="0" w:after="120"/>
            </w:pPr>
            <w:r>
              <w:rPr>
                <w:rFonts w:ascii="Arial" w:hAnsi="Arial"/>
                <w:b w:val="0"/>
                <w:i w:val="0"/>
                <w:color w:val="444444"/>
                <w:sz w:val="18"/>
              </w:rPr>
              <w:t>Check your employee handbook or ask HR directly. Frame it as a business case: a PMP-certified operations manager managing $4M in contracts reduces organizational risk and improves project delivery. Many employers will say yes.</w:t>
            </w:r>
          </w:p>
        </w:tc>
      </w:tr>
    </w:tbl>
    <w:p>
      <w:pPr>
        <w:spacing w:before="120" w:after="120"/>
      </w:pPr>
    </w:p>
    <w:p>
      <w:pPr>
        <w:spacing w:before="120" w:after="120"/>
      </w:pPr>
    </w:p>
    <w:tbl>
      <w:tblPr>
        <w:tblStyle w:val="TableGrid"/>
        <w:tblW w:type="auto" w:w="0"/>
        <w:tblLook w:firstColumn="1" w:firstRow="1" w:lastColumn="0" w:lastRow="0" w:noHBand="0" w:noVBand="1" w:val="04A0"/>
      </w:tblPr>
      <w:tblGrid>
        <w:gridCol w:w="9360"/>
      </w:tblGrid>
      <w:tr>
        <w:tc>
          <w:tcPr>
            <w:tcW w:type="dxa" w:w="9360"/>
            <w:shd w:val="clear" w:color="auto" w:fill="1F3864"/>
          </w:tcPr>
          <w:p>
            <w:pPr>
              <w:spacing w:before="120" w:after="120"/>
              <w:jc w:val="center"/>
            </w:pPr>
            <w:r>
              <w:rPr>
                <w:rFonts w:ascii="Arial" w:hAnsi="Arial"/>
                <w:b w:val="0"/>
                <w:i/>
                <w:color w:val="FFFFFF"/>
                <w:sz w:val="16"/>
              </w:rPr>
              <w:t>ARCmetry Career Intelligence  ·  arcmetry.com  ·  Career Strategy Report  ·  Confidential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