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vestment-teaser-quantum-245-tamworth"/>
      <w:r>
        <w:t xml:space="preserve">Investment Teaser, Quantum 245, Tamworth</w:t>
      </w:r>
      <w:bookmarkEnd w:id="20"/>
    </w:p>
    <w:p>
      <w:pPr>
        <w:pStyle w:val="FirstParagraph"/>
      </w:pPr>
      <w:r>
        <w:rPr>
          <w:b/>
        </w:rPr>
        <w:t xml:space="preserve">Prime single-let logistics investment, Birch Coppice, Tamworth</w:t>
      </w:r>
    </w:p>
    <w:p>
      <w:pPr>
        <w:numPr>
          <w:ilvl w:val="0"/>
          <w:numId w:val="1001"/>
        </w:numPr>
        <w:pStyle w:val="Compact"/>
      </w:pPr>
      <w:r>
        <w:t xml:space="preserve">245,000 sq ft cross-docked distribution warehouse, freehold</w:t>
      </w:r>
    </w:p>
    <w:p>
      <w:pPr>
        <w:numPr>
          <w:ilvl w:val="0"/>
          <w:numId w:val="1001"/>
        </w:numPr>
        <w:pStyle w:val="Compact"/>
      </w:pPr>
      <w:r>
        <w:t xml:space="preserve">Let in entirety to</w:t>
      </w:r>
      <w:r>
        <w:t xml:space="preserve"> </w:t>
      </w:r>
      <w:r>
        <w:rPr>
          <w:b/>
        </w:rPr>
        <w:t xml:space="preserve">GXO Logistics UK Ltd</w:t>
      </w:r>
      <w:r>
        <w:t xml:space="preserve"> </w:t>
      </w:r>
      <w:r>
        <w:t xml:space="preserve">on a 15-year FRI lease from June 2021</w:t>
      </w:r>
    </w:p>
    <w:p>
      <w:pPr>
        <w:numPr>
          <w:ilvl w:val="0"/>
          <w:numId w:val="1001"/>
        </w:numPr>
        <w:pStyle w:val="Compact"/>
      </w:pPr>
      <w:r>
        <w:t xml:space="preserve">Passing rent £2,832,500 per annum (≈ £11.56 psf), 5-yearly RPI-linked reviews (1-4% collar/cap)</w:t>
      </w:r>
    </w:p>
    <w:p>
      <w:pPr>
        <w:numPr>
          <w:ilvl w:val="0"/>
          <w:numId w:val="1001"/>
        </w:numPr>
        <w:pStyle w:val="Compact"/>
      </w:pPr>
      <w:r>
        <w:t xml:space="preserve">~10.5 years unexpired; strong logistics covenant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Quoting £55,000,000 (5.15% NIY)</w:t>
      </w:r>
    </w:p>
    <w:p>
      <w:pPr>
        <w:numPr>
          <w:ilvl w:val="0"/>
          <w:numId w:val="1001"/>
        </w:numPr>
        <w:pStyle w:val="Compact"/>
      </w:pPr>
      <w:r>
        <w:t xml:space="preserve">For sale by informal tender. Data room access on signed NDA.</w:t>
      </w:r>
    </w:p>
    <w:p>
      <w:pPr>
        <w:pStyle w:val="FirstParagraph"/>
      </w:pPr>
      <w:r>
        <w:t xml:space="preserve">Adam Moore, Director,</w:t>
      </w:r>
      <w:r>
        <w:t xml:space="preserve"> </w:t>
      </w:r>
      <w:hyperlink r:id="rId21">
        <w:r>
          <w:rPr>
            <w:rStyle w:val="Hyperlink"/>
          </w:rPr>
          <w:t xml:space="preserve">arcmoore@gmail.com</w:t>
        </w:r>
      </w:hyperlink>
      <w:r>
        <w:t xml:space="preserve">.</w:t>
      </w:r>
      <w:r>
        <w:t xml:space="preserve"> </w:t>
      </w:r>
      <w:r>
        <w:rPr>
          <w:i/>
        </w:rPr>
        <w:t xml:space="preserve">(Demo placeholder.)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arcmoore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mailto:arcmoor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2026-06-09T08:57:05Z</dcterms:created>
  <dcterms:modified xsi:type="dcterms:W3CDTF">2026-06-09T08:57:05Z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