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bafa0cd5835c378cbdd42bfb65933320618bdc"/>
      <w:r>
        <w:t xml:space="preserve">Heads of Terms agreed (Quantum 245, Tamworth)</w:t>
      </w:r>
      <w:bookmarkEnd w:id="20"/>
    </w:p>
    <w:p>
      <w:pPr>
        <w:pStyle w:val="FirstParagraph"/>
      </w:pPr>
      <w:r>
        <w:rPr>
          <w:b/>
        </w:rPr>
        <w:t xml:space="preserve">To:</w:t>
      </w:r>
      <w:r>
        <w:t xml:space="preserve"> </w:t>
      </w:r>
      <w:r>
        <w:t xml:space="preserve">Helix Real Estate Partners LLP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2026-05-13</w:t>
      </w:r>
    </w:p>
    <w:p>
      <w:pPr>
        <w:pStyle w:val="BodyText"/>
      </w:pPr>
      <w:r>
        <w:t xml:space="preserve">HoT agreed with</w:t>
      </w:r>
      <w:r>
        <w:t xml:space="preserve"> </w:t>
      </w:r>
      <w:r>
        <w:rPr>
          <w:b/>
        </w:rPr>
        <w:t xml:space="preserve">Prologis UK at £57,600,000</w:t>
      </w:r>
      <w:r>
        <w:t xml:space="preserve">, unconditional, 10% deposit,</w:t>
      </w:r>
      <w:r>
        <w:t xml:space="preserve"> </w:t>
      </w:r>
      <w:r>
        <w:t xml:space="preserve">exclusivity to 27 May, target completion 5 June. Underbidders notified. Eversheds</w:t>
      </w:r>
      <w:r>
        <w:t xml:space="preserve"> </w:t>
      </w:r>
      <w:r>
        <w:t xml:space="preserve">Sutherland instructed; contract pack to follow. Adam.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2026-06-09T08:57:06Z</dcterms:created>
  <dcterms:modified xsi:type="dcterms:W3CDTF">2026-06-09T08:57:06Z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