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SECTION D — ROUTING</w:t>
      </w:r>
    </w:p>
    <w:p>
      <w:r>
        <w:t xml:space="preserve">Q9 routing is defined by Table 1. Do not route from the question text alone.</w:t>
      </w:r>
    </w:p>
    <w:p>
      <w:r>
        <w:t xml:space="preserve">Table 1 — Q9 routing by tenure and age band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</w:tcPr>
          <w:p>
            <w:r>
              <w:t xml:space="preserve"/>
            </w:r>
          </w:p>
        </w:tc>
        <w:tc>
          <w:p>
            <w:r>
              <w:t xml:space="preserve">Q8 = 1 (Owns)</w:t>
            </w:r>
          </w:p>
        </w:tc>
        <w:tc>
          <w:p>
            <w:r>
              <w:t xml:space="preserve">Q8 = 2 (Rents)</w:t>
            </w:r>
          </w:p>
        </w:tc>
        <w:tc>
          <w:p>
            <w:r>
              <w:t xml:space="preserve">Q8 = 3 (Other)</w:t>
            </w:r>
          </w:p>
        </w:tc>
      </w:tr>
      <w:tr>
        <w:tc>
          <w:p>
            <w:r>
              <w:t xml:space="preserve">Age 18-34</w:t>
            </w:r>
          </w:p>
        </w:tc>
        <w:tc>
          <w:p>
            <w:r>
              <w:t xml:space="preserve">Ask Q9a</w:t>
            </w:r>
          </w:p>
        </w:tc>
        <w:tc>
          <w:p>
            <w:r>
              <w:t xml:space="preserve">Ask Q9b</w:t>
            </w:r>
          </w:p>
        </w:tc>
        <w:tc>
          <w:p>
            <w:r>
              <w:t xml:space="preserve">TERMINATE (T3)</w:t>
            </w:r>
          </w:p>
        </w:tc>
      </w:tr>
      <w:tr>
        <w:tc>
          <w:p>
            <w:r>
              <w:t xml:space="preserve">Age 35-54</w:t>
            </w:r>
          </w:p>
        </w:tc>
        <w:tc>
          <w:p>
            <w:r>
              <w:t xml:space="preserve">Ask Q9a</w:t>
            </w:r>
          </w:p>
        </w:tc>
        <w:tc>
          <w:p>
            <w:r>
              <w:t xml:space="preserve">Ask Q9b</w:t>
            </w:r>
          </w:p>
        </w:tc>
        <w:tc>
          <w:p>
            <w:r>
              <w:t xml:space="preserve">Ask Q9c</w:t>
            </w:r>
          </w:p>
        </w:tc>
      </w:tr>
      <w:tr>
        <w:tc>
          <w:p>
            <w:r>
              <w:t xml:space="preserve">Age 55+</w:t>
            </w:r>
          </w:p>
        </w:tc>
        <w:tc>
          <w:p>
            <w:r>
              <w:t xml:space="preserve">Ask Q9c</w:t>
            </w:r>
          </w:p>
        </w:tc>
        <w:tc>
          <w:p>
            <w:r>
              <w:t xml:space="preserve">Ask Q9c</w:t>
            </w:r>
          </w:p>
        </w:tc>
        <w:tc>
          <w:p>
            <w:r>
              <w:t xml:space="preserve">TERMINATE (T3)</w:t>
            </w:r>
          </w:p>
        </w:tc>
      </w:tr>
    </w:tbl>
    <w:p/>
    <w:p>
      <w:r>
        <w:t xml:space="preserve">Table 2 — Regional quota cells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t xml:space="preserve">Cell</w:t>
            </w:r>
          </w:p>
        </w:tc>
        <w:tc>
          <w:p>
            <w:r>
              <w:t xml:space="preserve">Sub-quota</w:t>
            </w:r>
          </w:p>
        </w:tc>
        <w:tc>
          <w:p>
            <w:r>
              <w:t xml:space="preserve">Target n</w:t>
            </w:r>
          </w:p>
        </w:tc>
        <w:tc>
          <w:p>
            <w:r>
              <w:t xml:space="preserve">Hard stop?</w:t>
            </w:r>
          </w:p>
        </w:tc>
      </w:tr>
      <w:tr>
        <w:tc>
          <w:tcPr>
            <w:vMerge w:val="restart"/>
          </w:tcPr>
          <w:p>
            <w:r>
              <w:t xml:space="preserve">METRO</w:t>
            </w:r>
          </w:p>
        </w:tc>
        <w:tc>
          <w:p>
            <w:r>
              <w:t xml:space="preserve">London</w:t>
            </w:r>
          </w:p>
        </w:tc>
        <w:tc>
          <w:p>
            <w:r>
              <w:t xml:space="preserve">200</w:t>
            </w:r>
          </w:p>
        </w:tc>
        <w:tc>
          <w:p>
            <w:r>
              <w:t xml:space="preserve">Yes — close at 200</w:t>
            </w:r>
          </w:p>
        </w:tc>
      </w:tr>
      <w:tr>
        <w:tc>
          <w:tcPr>
            <w:vMerge w:val="continue"/>
          </w:tcPr>
          <w:p/>
        </w:tc>
        <w:tc>
          <w:p>
            <w:r>
              <w:t xml:space="preserve">Manchester</w:t>
            </w:r>
          </w:p>
        </w:tc>
        <w:tc>
          <w:p>
            <w:r>
              <w:t xml:space="preserve">120</w:t>
            </w:r>
          </w:p>
        </w:tc>
        <w:tc>
          <w:p>
            <w:r>
              <w:t xml:space="preserve">Yes — close at 120</w:t>
            </w:r>
          </w:p>
        </w:tc>
      </w:tr>
      <w:tr>
        <w:tc>
          <w:tcPr>
            <w:vMerge w:val="restart"/>
          </w:tcPr>
          <w:p>
            <w:r>
              <w:t xml:space="preserve">RURAL</w:t>
            </w:r>
          </w:p>
        </w:tc>
        <w:tc>
          <w:p>
            <w:r>
              <w:t xml:space="preserve">Highlands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No — soft quota</w:t>
            </w:r>
          </w:p>
        </w:tc>
      </w:tr>
      <w:tr>
        <w:tc>
          <w:tcPr>
            <w:vMerge w:val="continue"/>
          </w:tcPr>
          <w:p/>
        </w:tc>
        <w:tc>
          <w:p>
            <w:r>
              <w:t xml:space="preserve">Mid-Wales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No — soft quota</w:t>
            </w:r>
          </w:p>
        </w:tc>
      </w:tr>
      <w:tr>
        <w:tc>
          <w:tcPr>
            <w:gridSpan w:val="4"/>
          </w:tcPr>
          <w:p>
            <w:r>
              <w:t xml:space="preserve">ALL CELLS — screener applies before quota check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2026-08-02T09:14:00.243Z</dcterms:created>
  <dcterms:modified xsi:type="dcterms:W3CDTF">2026-08-02T09:14:00.243Z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