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A — SCREENER</w:t>
      </w:r>
    </w:p>
    <w:p>
      <w:r>
        <w:t xml:space="preserve">Q4. Are you solely or jointly responsible for the energy bills in your household?</w:t>
      </w:r>
      <w:r>
        <w:rPr>
          <w:rStyle w:val="FootnoteReference"/>
        </w:rPr>
        <w:footnoteReference w:id="1"/>
      </w:r>
    </w:p>
    <w:p>
      <w:r>
        <w:t xml:space="preserve">1. Solely responsible</w:t>
      </w:r>
    </w:p>
    <w:p>
      <w:r>
        <w:t xml:space="preserve">2. Jointly responsible</w:t>
      </w:r>
    </w:p>
    <w:p>
      <w:r>
        <w:t xml:space="preserve">3. Not responsible — TERMINATE (T5)</w:t>
      </w:r>
    </w:p>
    <w:p>
      <w:r>
        <w:t xml:space="preserve">Q5. What is the first part of your postcode?</w:t>
      </w:r>
      <w:r>
        <w:rPr>
          <w:rStyle w:val="FootnoteReference"/>
        </w:rPr>
        <w:footnoteReference w:id="2"/>
      </w:r>
    </w:p>
    <w:p>
      <w:r>
        <w:t xml:space="preserve">Q6. Reporting of this study follows the weighting convention below.</w:t>
      </w:r>
      <w:r>
        <w:rPr>
          <w:rStyle w:val="EndnoteReference"/>
        </w:rPr>
        <w:endnote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Weighting note: the achieved sample is weighted to ONS mid-2025 estimates by region, age and tenure. Unweighted bases must be shown on every chart.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During SOFT LAUNCH only, a respondent who fails Q4 is NOT terminated: set qc_flag = 1 and allow the interview to continue. At FULL LAUNCH the same failure terminates immediately at T5.</w:t>
      </w:r>
    </w:p>
  </w:footnote>
  <w:footnote w:id="2">
    <w:p>
      <w:r>
        <w:rPr>
          <w:rStyle w:val="FootnoteReference"/>
        </w:rPr>
        <w:footnoteRef/>
      </w:r>
      <w:r>
        <w:t xml:space="preserve">Outcodes beginning BT route to the Northern Ireland cell. IM, JE and GY outcodes are out of scope and must route to T7 on the first attempt.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2026-08-02T09:14:00.279Z</dcterms:created>
  <dcterms:modified xsi:type="dcterms:W3CDTF">2026-08-02T09:14:00.279Z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