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a="http://schemas.openxmlformats.org/drawingml/2006/main" mc:Ignorable="w14 wps">
  <w:body>
    <w:p>
      <w:pPr>
        <w:pStyle w:val="Heading1"/>
      </w:pPr>
      <w:r>
        <w:t xml:space="preserve">SECTION M — CALLOUTS AND CONTENT CONTROLS</w:t>
      </w:r>
    </w:p>
    <w:p>
      <w:r>
        <w:t xml:space="preserve">Q17. Which statement is closest to your view? </w:t>
      </w:r>
      <w:r>
        <mc:AlternateContent>
          <mc:Choice Requires="wps">
            <w:drawing>
              <wp:inline distT="0" distB="0" distL="0" distR="0">
                <wp:extent cx="4572000" cy="1143000"/>
                <wp:docPr id="7" name="Text Box 7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 xml:space="preserve">SCRIPTER CALLOUT: Q17 must be asked BEFORE Q16 for respondents in the pilot cell. Ignore the printed order.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v:shape id="_x0000_s1026" type="#_x0000_t202" style="width:360pt;height:90pt">
                <v:textbox>
                  <w:txbxContent>
                    <w:p>
                      <w:r>
                        <w:t xml:space="preserve">SCRIPTER CALLOUT: Q17 must be asked BEFORE Q16 for respondents in the pilot cell. Ignore the printed order.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SELECT ONE ONLY — do not accept multiples.</w:t>
      </w:r>
    </w:p>
    <w:p>
      <w:r>
        <w:pict>
          <v:shape id="_x0000_s1027" type="#_x0000_t202" style="width:360pt;height:60pt">
            <v:textbox>
              <w:txbxContent>
                <w:p>
                  <w:r>
                    <w:t xml:space="preserve">LEGACY CALLOUT (VML only): quota cell PILOT closes at n=50; after that route everyone to the main cell.</w:t>
                  </w:r>
                </w:p>
              </w:txbxContent>
            </v:textbox>
          </v:shape>
        </w:pict>
      </w:r>
    </w:p>
    <w:sdt>
      <w:sdtPr>
        <w:alias w:val="Fieldwork window"/>
        <w:tag w:val="fw_window"/>
        <w:id w:val="900001"/>
        <w:text/>
      </w:sdtPr>
      <w:sdtContent>
        <w:p>
          <w:r>
            <w:t xml:space="preserve">FIELDWORK WINDOW: 14 April 2026 to 28 April 2026 inclusive. Do not launch before 09:00 UK time.</w:t>
          </w:r>
        </w:p>
      </w:sdtContent>
    </w:sdt>
    <w:p>
      <w:r>
        <w:t xml:space="preserve">Q13. Which tariff are you on? </w:t>
      </w:r>
      <w:sdt>
        <w:sdtPr>
          <w:alias w:val="Q13 tariff type"/>
          <w:tag w:val="q13_tariff"/>
          <w:id w:val="900002"/>
          <w:dropDownList w:lastValue="Choose an item.">
            <w:listItem w:displayText="Fixed-rate, 12 month" w:value="1"/>
            <w:listItem w:displayText="Fixed-rate, 24 month" w:value="2"/>
            <w:listItem w:displayText="Standard variable" w:value="3"/>
            <w:listItem w:displayText="Time-of-use / Economy 7" w:value="4"/>
          </w:dropDownList>
        </w:sdtPr>
        <w:sdtContent>
          <w:r>
            <w:t xml:space="preserve">Choose an item.</w:t>
          </w:r>
        </w:sdtContent>
      </w:sdt>
      <w:r>
        <w:t xml:space="preserve"> SINGLE CODE.</w:t>
      </w:r>
    </w:p>
    <w:p>
      <w:r>
        <w:t xml:space="preserve">Q14. And how long have you been on that tariff?</w:t>
      </w:r>
    </w:p>
    <w:sectPr>
      <w:pgSz w:w="11906" w:h="16838"/>
    </w:sectPr>
  </w:body>
</w:document>
</file>