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DEBBC" w14:textId="5F995E0B" w:rsidR="00DA4659" w:rsidRDefault="008601D5"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F49B00" w:themeColor="accent2" w:themeShade="BF"/>
          <w:u w:val="single"/>
        </w:rPr>
        <w:t>(</w:t>
      </w:r>
      <w:r w:rsidR="00F7684E" w:rsidRPr="00F7684E">
        <w:rPr>
          <w:rStyle w:val="smallcaps"/>
          <w:rFonts w:cstheme="minorHAnsi"/>
          <w:color w:val="F49B00" w:themeColor="accent2" w:themeShade="BF"/>
          <w:u w:val="single"/>
        </w:rPr>
        <w:t>New Jersey</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F7684E" w:rsidRPr="00F7684E">
        <w:rPr>
          <w:rFonts w:asciiTheme="minorHAnsi" w:eastAsiaTheme="minorHAnsi" w:hAnsiTheme="minorHAnsi" w:cstheme="minorHAnsi"/>
          <w:color w:val="575757"/>
          <w:sz w:val="22"/>
          <w:szCs w:val="22"/>
          <w:shd w:val="clear" w:color="auto" w:fill="FFFFFF"/>
        </w:rPr>
        <w:t>You are moving from New Jersey to Indiana and have rented a truck that can haul up to 1100 cubic feet of furniture. The volume and value of each item you are considering moving on the truck are given in the file </w:t>
      </w:r>
      <w:r w:rsidR="00F7684E" w:rsidRPr="00F7684E">
        <w:rPr>
          <w:rFonts w:asciiTheme="minorHAnsi" w:eastAsiaTheme="minorHAnsi" w:hAnsiTheme="minorHAnsi" w:cstheme="minorHAnsi"/>
          <w:color w:val="575757"/>
          <w:sz w:val="22"/>
          <w:szCs w:val="22"/>
        </w:rPr>
        <w:t>P06_41.xlsx</w:t>
      </w:r>
      <w:r w:rsidR="00F7684E" w:rsidRPr="00F7684E">
        <w:rPr>
          <w:rFonts w:asciiTheme="minorHAnsi" w:eastAsiaTheme="minorHAnsi" w:hAnsiTheme="minorHAnsi" w:cstheme="minorHAnsi"/>
          <w:color w:val="575757"/>
          <w:sz w:val="22"/>
          <w:szCs w:val="22"/>
          <w:shd w:val="clear" w:color="auto" w:fill="FFFFFF"/>
        </w:rPr>
        <w:t>. Which items should you bring to Indiana?</w:t>
      </w:r>
    </w:p>
    <w:p w14:paraId="0B3F0252" w14:textId="59D64F40" w:rsidR="00B22B01" w:rsidRDefault="00F7684E" w:rsidP="00F7684E">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sidRPr="00F7684E">
        <w:rPr>
          <w:rFonts w:eastAsiaTheme="minorHAnsi"/>
        </w:rPr>
        <w:drawing>
          <wp:inline distT="0" distB="0" distL="0" distR="0" wp14:anchorId="666C28AC" wp14:editId="5163B464">
            <wp:extent cx="4438650" cy="565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565150"/>
                    </a:xfrm>
                    <a:prstGeom prst="rect">
                      <a:avLst/>
                    </a:prstGeom>
                    <a:noFill/>
                    <a:ln>
                      <a:noFill/>
                    </a:ln>
                  </pic:spPr>
                </pic:pic>
              </a:graphicData>
            </a:graphic>
          </wp:inline>
        </w:drawing>
      </w:r>
      <w:r>
        <w:rPr>
          <w:rFonts w:asciiTheme="minorHAnsi" w:eastAsiaTheme="minorHAnsi" w:hAnsiTheme="minorHAnsi" w:cstheme="minorHAnsi"/>
          <w:color w:val="575757"/>
          <w:sz w:val="22"/>
          <w:szCs w:val="22"/>
          <w:shd w:val="clear" w:color="auto" w:fill="FFFFFF"/>
        </w:rPr>
        <w:object w:dxaOrig="1504" w:dyaOrig="982" w14:anchorId="0DAB3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5pt;height:49pt" o:ole="">
            <v:imagedata r:id="rId9" o:title=""/>
          </v:shape>
          <o:OLEObject Type="Embed" ProgID="Excel.Sheet.12" ShapeID="_x0000_i1031" DrawAspect="Icon" ObjectID="_1612349252" r:id="rId10"/>
        </w:object>
      </w:r>
    </w:p>
    <w:p w14:paraId="67B322FA" w14:textId="0F02422F" w:rsidR="00DC2722"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20BD85C5" w14:textId="7923096A" w:rsidR="00FE2C29" w:rsidRDefault="00F7684E" w:rsidP="00DC2722">
      <w:pPr>
        <w:rPr>
          <w:rFonts w:eastAsiaTheme="minorEastAsia"/>
          <w:bCs/>
        </w:rPr>
      </w:pPr>
      <w:r>
        <w:rPr>
          <w:rFonts w:eastAsiaTheme="minorEastAsia"/>
          <w:bCs/>
        </w:rPr>
        <w:t xml:space="preserve">Our objective is to decide which items should be carried in truck which gives you more benefit. So, our decision variable will be binary (1 means we are moving the item, 0 means we are carrying the item). When we decide whether we are carrying the item or not we can calculate the total value of the items you are considering moving on the truck. Here, our objective is to maximize the value </w:t>
      </w:r>
      <w:r w:rsidR="00A16025">
        <w:rPr>
          <w:rFonts w:eastAsiaTheme="minorEastAsia"/>
          <w:bCs/>
        </w:rPr>
        <w:t>and make sure you the volume of the items which you are carrying fits in the truck.</w:t>
      </w:r>
    </w:p>
    <w:p w14:paraId="352BA700" w14:textId="66E600E7"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367ABDBE" w:rsidR="00DC2722" w:rsidRPr="00802876" w:rsidRDefault="00DC2722" w:rsidP="00D136F1">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1,2,3</m:t>
          </m:r>
          <m:r>
            <m:rPr>
              <m:sty m:val="p"/>
            </m:rPr>
            <w:rPr>
              <w:rFonts w:ascii="Cambria Math" w:hAnsi="Cambria Math"/>
            </w:rPr>
            <m:t>,4,5</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 </m:t>
              </m:r>
              <m:r>
                <w:rPr>
                  <w:rFonts w:ascii="Cambria Math" w:hAnsi="Cambria Math"/>
                </w:rPr>
                <m:t xml:space="preserve">i: Index for </m:t>
              </m:r>
              <m:r>
                <w:rPr>
                  <w:rFonts w:ascii="Cambria Math" w:hAnsi="Cambria Math"/>
                </w:rPr>
                <m:t>items</m:t>
              </m:r>
            </m:e>
          </m:d>
        </m:oMath>
      </m:oMathPara>
    </w:p>
    <w:p w14:paraId="35C618BD" w14:textId="2138C0CD" w:rsidR="0033687C" w:rsidRPr="00DA4659" w:rsidRDefault="00E05C5D" w:rsidP="004C3811">
      <w:pPr>
        <w:pStyle w:val="NoSpacing"/>
        <w:rPr>
          <w:rFonts w:ascii="Cambria Math" w:hAnsi="Cambria Math"/>
        </w:rPr>
      </w:pP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 xml:space="preserve">   :    </m:t>
        </m:r>
        <m:r>
          <w:rPr>
            <w:rFonts w:ascii="Cambria Math" w:hAnsi="Cambria Math"/>
          </w:rPr>
          <m:t xml:space="preserve">Value of item i { </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m:t>
        </m:r>
        <m:r>
          <w:rPr>
            <w:rFonts w:ascii="Cambria Math" w:hAnsi="Cambria Math"/>
          </w:rPr>
          <m:t>:$60,</m:t>
        </m:r>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 xml:space="preserve">  :$</m:t>
        </m:r>
        <m:r>
          <w:rPr>
            <w:rFonts w:ascii="Cambria Math" w:hAnsi="Cambria Math"/>
          </w:rPr>
          <m:t>48</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5</m:t>
            </m:r>
          </m:sub>
        </m:sSub>
        <m:r>
          <w:rPr>
            <w:rFonts w:ascii="Cambria Math" w:hAnsi="Cambria Math"/>
          </w:rPr>
          <m:t xml:space="preserve">  :$</m:t>
        </m:r>
        <m:r>
          <w:rPr>
            <w:rFonts w:ascii="Cambria Math" w:hAnsi="Cambria Math"/>
          </w:rPr>
          <m:t>1</m:t>
        </m:r>
        <m:r>
          <w:rPr>
            <w:rFonts w:ascii="Cambria Math" w:hAnsi="Cambria Math"/>
          </w:rPr>
          <m:t>0</m:t>
        </m:r>
        <m:r>
          <w:rPr>
            <w:rFonts w:ascii="Cambria Math" w:hAnsi="Cambria Math"/>
          </w:rPr>
          <m:t>}</m:t>
        </m:r>
        <m:r>
          <w:rPr>
            <w:rFonts w:ascii="Cambria Math" w:hAnsi="Cambria Math"/>
          </w:rPr>
          <m:t xml:space="preserve">  </m:t>
        </m:r>
      </m:oMath>
      <w:r w:rsidR="00DA4659">
        <w:rPr>
          <w:rFonts w:ascii="Cambria Math" w:hAnsi="Cambria Math"/>
        </w:rPr>
        <w:t xml:space="preserve">   </w:t>
      </w:r>
    </w:p>
    <w:p w14:paraId="79805F2A" w14:textId="2B005345" w:rsidR="00DA4659" w:rsidRPr="00A16025" w:rsidRDefault="00A16025" w:rsidP="004C3811">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 xml:space="preserve">   :    V</m:t>
          </m:r>
          <m:r>
            <w:rPr>
              <w:rFonts w:ascii="Cambria Math" w:hAnsi="Cambria Math"/>
            </w:rPr>
            <m:t>olume</m:t>
          </m:r>
          <m:r>
            <w:rPr>
              <w:rFonts w:ascii="Cambria Math" w:hAnsi="Cambria Math"/>
            </w:rPr>
            <m:t xml:space="preserve"> of item i { </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 xml:space="preserve">  </m:t>
          </m:r>
          <m:r>
            <w:rPr>
              <w:rFonts w:ascii="Cambria Math" w:hAnsi="Cambria Math"/>
            </w:rPr>
            <m:t>800</m:t>
          </m:r>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 xml:space="preserve">  :</m:t>
          </m:r>
          <m:r>
            <w:rPr>
              <w:rFonts w:ascii="Cambria Math" w:hAnsi="Cambria Math"/>
            </w:rPr>
            <m:t>600</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 xml:space="preserve">  :</m:t>
          </m:r>
          <m:r>
            <w:rPr>
              <w:rFonts w:ascii="Cambria Math" w:hAnsi="Cambria Math"/>
            </w:rPr>
            <m:t>200</m:t>
          </m:r>
          <m:r>
            <w:rPr>
              <w:rFonts w:ascii="Cambria Math" w:hAnsi="Cambria Math"/>
            </w:rPr>
            <m:t>}</m:t>
          </m:r>
        </m:oMath>
      </m:oMathPara>
    </w:p>
    <w:p w14:paraId="468735BD" w14:textId="3AC41996" w:rsidR="00A16025" w:rsidRPr="00A16025" w:rsidRDefault="00A16025" w:rsidP="004C3811">
      <w:pPr>
        <w:pStyle w:val="NoSpacing"/>
        <w:rPr>
          <w:rFonts w:cstheme="minorHAnsi"/>
          <w:i/>
          <w:color w:val="00B0F0"/>
          <w:u w:val="single"/>
          <w:shd w:val="clear" w:color="auto" w:fill="FFFFFF"/>
        </w:rPr>
      </w:pPr>
      <m:oMathPara>
        <m:oMathParaPr>
          <m:jc m:val="left"/>
        </m:oMathParaPr>
        <m:oMath>
          <m:r>
            <w:rPr>
              <w:rFonts w:ascii="Cambria Math" w:hAnsi="Cambria Math"/>
            </w:rPr>
            <m:t>V</m:t>
          </m:r>
          <m:r>
            <w:rPr>
              <w:rFonts w:ascii="Cambria Math" w:hAnsi="Cambria Math"/>
            </w:rPr>
            <m:t xml:space="preserve">   :    Max Volume that a truck can carry;V=1100</m:t>
          </m:r>
        </m:oMath>
      </m:oMathPara>
    </w:p>
    <w:p w14:paraId="30EF2B01" w14:textId="77777777" w:rsidR="00A16025" w:rsidRDefault="00A16025" w:rsidP="004C3811">
      <w:pPr>
        <w:pStyle w:val="NoSpacing"/>
        <w:rPr>
          <w:rFonts w:cstheme="minorHAnsi"/>
          <w:i/>
          <w:color w:val="00B0F0"/>
          <w:u w:val="single"/>
          <w:shd w:val="clear" w:color="auto" w:fill="FFFFFF"/>
        </w:rPr>
      </w:pPr>
    </w:p>
    <w:p w14:paraId="51522C0E" w14:textId="413BDF37"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2A8455B9" w14:textId="22A61E03" w:rsidR="00D136F1" w:rsidRPr="006D50BB" w:rsidRDefault="00E05C5D"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Decision on whether carrying item i or not</m:t>
          </m:r>
        </m:oMath>
      </m:oMathPara>
    </w:p>
    <w:p w14:paraId="2042E445" w14:textId="77777777" w:rsidR="00A16025" w:rsidRDefault="00A16025" w:rsidP="00314901">
      <w:pPr>
        <w:rPr>
          <w:rFonts w:cstheme="minorHAnsi"/>
          <w:i/>
          <w:color w:val="00B0F0"/>
          <w:u w:val="single"/>
          <w:shd w:val="clear" w:color="auto" w:fill="FFFFFF"/>
        </w:rPr>
      </w:pPr>
    </w:p>
    <w:p w14:paraId="56333EF4" w14:textId="59DA2178" w:rsidR="00962E79"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0C38E265" w14:textId="1820CA8D" w:rsidR="00962E79" w:rsidRPr="006D50BB" w:rsidRDefault="00241DF7" w:rsidP="00D136F1">
      <w:pPr>
        <w:rPr>
          <w:rFonts w:cstheme="minorHAnsi"/>
          <w:i/>
          <w:color w:val="00B0F0"/>
          <w:u w:val="single"/>
          <w:shd w:val="clear" w:color="auto" w:fill="FFFFFF"/>
        </w:rPr>
      </w:pPr>
      <m:oMathPara>
        <m:oMathParaPr>
          <m:jc m:val="left"/>
        </m:oMathParaPr>
        <m:oMath>
          <m:r>
            <w:rPr>
              <w:rFonts w:ascii="Cambria Math" w:hAnsi="Cambria Math"/>
            </w:rPr>
            <m:t>Maximize total  profit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5</m:t>
              </m:r>
            </m:sup>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d>
            </m:e>
          </m:nary>
        </m:oMath>
      </m:oMathPara>
    </w:p>
    <w:p w14:paraId="55BDD79B" w14:textId="23F51525"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7F9EC1E1" w14:textId="4EB72E3D" w:rsidR="00174359" w:rsidRPr="00697D91" w:rsidRDefault="00697D91" w:rsidP="00174359">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5</m:t>
              </m:r>
            </m:sup>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e>
          </m:nary>
          <m:r>
            <m:rPr>
              <m:sty m:val="p"/>
            </m:rPr>
            <w:rPr>
              <w:rFonts w:ascii="Cambria Math" w:hAnsi="Cambria Math"/>
            </w:rPr>
            <m:t>≤</m:t>
          </m:r>
          <m:r>
            <w:rPr>
              <w:rFonts w:ascii="Cambria Math" w:hAnsi="Cambria Math"/>
            </w:rPr>
            <m:t>V</m:t>
          </m:r>
          <m:r>
            <m:rPr>
              <m:sty m:val="p"/>
            </m:rPr>
            <w:rPr>
              <w:rFonts w:ascii="Cambria Math" w:hAnsi="Cambria Math"/>
            </w:rPr>
            <m:t xml:space="preserve">  ;                </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 xml:space="preserve"> </m:t>
          </m:r>
          <m:r>
            <w:rPr>
              <w:rFonts w:ascii="Cambria Math" w:hAnsi="Cambria Math"/>
            </w:rPr>
            <m:t>Max volume that a truck can carry</m:t>
          </m:r>
        </m:oMath>
      </m:oMathPara>
    </w:p>
    <w:p w14:paraId="6475B472" w14:textId="77777777" w:rsidR="00697D91" w:rsidRPr="006D50BB" w:rsidRDefault="00697D91" w:rsidP="00174359">
      <w:pPr>
        <w:pStyle w:val="NoSpacing"/>
        <w:rPr>
          <w:rFonts w:eastAsiaTheme="minorEastAsia"/>
        </w:rPr>
      </w:pPr>
    </w:p>
    <w:p w14:paraId="0880C9C8" w14:textId="085C0EF9" w:rsidR="00174359" w:rsidRPr="00BD4A98" w:rsidRDefault="008D4F1D" w:rsidP="00174359">
      <w:pPr>
        <w:pStyle w:val="NoSpacing"/>
        <w:rPr>
          <w:rFonts w:eastAsiaTheme="minorEastAsia" w:cstheme="minorHAnsi"/>
          <w:i/>
        </w:rPr>
      </w:pPr>
      <m:oMathPara>
        <m:oMathParaPr>
          <m:jc m:val="left"/>
        </m:oMathParaP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2</m:t>
              </m:r>
            </m:e>
          </m:d>
          <m:r>
            <w:rPr>
              <w:rFonts w:ascii="Cambria Math" w:hAnsi="Cambria Math"/>
            </w:rPr>
            <m:t xml:space="preserve"> Binary Constraint</m:t>
          </m:r>
        </m:oMath>
      </m:oMathPara>
    </w:p>
    <w:p w14:paraId="3911EC30" w14:textId="77777777" w:rsidR="00174359" w:rsidRPr="000E4EBD" w:rsidRDefault="00174359" w:rsidP="007D673A">
      <w:pPr>
        <w:pStyle w:val="NoSpacing"/>
        <w:rPr>
          <w:rFonts w:eastAsiaTheme="minorEastAsia"/>
        </w:rPr>
      </w:pPr>
    </w:p>
    <w:p w14:paraId="753960C0" w14:textId="77777777" w:rsidR="00F72093" w:rsidRDefault="00F72093" w:rsidP="00D136F1">
      <w:pPr>
        <w:pStyle w:val="NoSpacing"/>
        <w:rPr>
          <w:rFonts w:eastAsiaTheme="minorEastAsia"/>
        </w:rPr>
      </w:pPr>
    </w:p>
    <w:p w14:paraId="6D7BF8D4" w14:textId="77777777" w:rsidR="00B24FCB" w:rsidRDefault="00B24FCB" w:rsidP="005D5BC4">
      <w:pPr>
        <w:pStyle w:val="NoSpacing"/>
        <w:rPr>
          <w:rFonts w:cstheme="minorHAnsi"/>
          <w:i/>
          <w:color w:val="00B0F0"/>
          <w:u w:val="single"/>
          <w:shd w:val="clear" w:color="auto" w:fill="FFFFFF"/>
        </w:rPr>
      </w:pPr>
    </w:p>
    <w:p w14:paraId="0C0B2C37" w14:textId="665894E6" w:rsidR="00A71F0B" w:rsidRDefault="00E25AE8" w:rsidP="00A71F0B">
      <w:pPr>
        <w:pStyle w:val="NoSpacing"/>
        <w:rPr>
          <w:rFonts w:eastAsiaTheme="minorEastAsia"/>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p>
    <w:p w14:paraId="6F552906" w14:textId="426A8957" w:rsidR="00A710DE" w:rsidRDefault="00697D91" w:rsidP="00A71F0B">
      <w:pPr>
        <w:pStyle w:val="NoSpacing"/>
        <w:rPr>
          <w:rFonts w:eastAsiaTheme="minorEastAsia"/>
        </w:rPr>
      </w:pPr>
      <w:r>
        <w:rPr>
          <w:rFonts w:eastAsiaTheme="minorEastAsia"/>
        </w:rPr>
        <w:object w:dxaOrig="1504" w:dyaOrig="982" w14:anchorId="0C23B530">
          <v:shape id="_x0000_i1033" type="#_x0000_t75" style="width:75pt;height:49pt" o:ole="">
            <v:imagedata r:id="rId11" o:title=""/>
          </v:shape>
          <o:OLEObject Type="Embed" ProgID="Excel.Sheet.12" ShapeID="_x0000_i1033" DrawAspect="Icon" ObjectID="_1612349253" r:id="rId12"/>
        </w:object>
      </w:r>
    </w:p>
    <w:p w14:paraId="6022D3D4" w14:textId="63AAA1B6" w:rsidR="00A710DE" w:rsidRDefault="00697D91" w:rsidP="00A71F0B">
      <w:pPr>
        <w:pStyle w:val="NoSpacing"/>
        <w:rPr>
          <w:rFonts w:eastAsiaTheme="minorEastAsia"/>
        </w:rPr>
      </w:pPr>
      <w:r w:rsidRPr="00697D91">
        <w:lastRenderedPageBreak/>
        <w:drawing>
          <wp:inline distT="0" distB="0" distL="0" distR="0" wp14:anchorId="6E501066" wp14:editId="166EDA7D">
            <wp:extent cx="5943600" cy="197751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77517"/>
                    </a:xfrm>
                    <a:prstGeom prst="rect">
                      <a:avLst/>
                    </a:prstGeom>
                    <a:noFill/>
                    <a:ln>
                      <a:noFill/>
                    </a:ln>
                  </pic:spPr>
                </pic:pic>
              </a:graphicData>
            </a:graphic>
          </wp:inline>
        </w:drawing>
      </w:r>
      <w:bookmarkStart w:id="0" w:name="_GoBack"/>
      <w:bookmarkEnd w:id="0"/>
    </w:p>
    <w:p w14:paraId="5BD94987" w14:textId="77777777" w:rsidR="00A710DE" w:rsidRDefault="00A710DE" w:rsidP="00A71F0B">
      <w:pPr>
        <w:pStyle w:val="NoSpacing"/>
        <w:rPr>
          <w:rFonts w:eastAsiaTheme="minorEastAsia"/>
        </w:rPr>
      </w:pPr>
    </w:p>
    <w:p w14:paraId="25B4C45C" w14:textId="5E941BE6" w:rsidR="00D221E2" w:rsidRDefault="00D221E2" w:rsidP="00E25AE8">
      <w:pPr>
        <w:rPr>
          <w:rFonts w:eastAsiaTheme="minorEastAsia"/>
        </w:rPr>
      </w:pPr>
    </w:p>
    <w:p w14:paraId="39E04527" w14:textId="4BE1F393" w:rsidR="008A4CC2" w:rsidRPr="009B5B3D" w:rsidRDefault="008A4CC2" w:rsidP="00E25AE8">
      <w:pPr>
        <w:rPr>
          <w:rFonts w:eastAsiaTheme="minorEastAsia"/>
        </w:rPr>
      </w:pPr>
    </w:p>
    <w:sectPr w:rsidR="008A4CC2" w:rsidRPr="009B5B3D" w:rsidSect="007F716C">
      <w:headerReference w:type="default" r:id="rId14"/>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C1C12" w14:textId="77777777" w:rsidR="00E05C5D" w:rsidRDefault="00E05C5D" w:rsidP="007F716C">
      <w:pPr>
        <w:spacing w:after="0" w:line="240" w:lineRule="auto"/>
      </w:pPr>
      <w:r>
        <w:separator/>
      </w:r>
    </w:p>
  </w:endnote>
  <w:endnote w:type="continuationSeparator" w:id="0">
    <w:p w14:paraId="41437B64" w14:textId="77777777" w:rsidR="00E05C5D" w:rsidRDefault="00E05C5D"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589E3" w14:textId="77777777" w:rsidR="00E05C5D" w:rsidRDefault="00E05C5D" w:rsidP="007F716C">
      <w:pPr>
        <w:spacing w:after="0" w:line="240" w:lineRule="auto"/>
      </w:pPr>
      <w:r>
        <w:separator/>
      </w:r>
    </w:p>
  </w:footnote>
  <w:footnote w:type="continuationSeparator" w:id="0">
    <w:p w14:paraId="42F777A8" w14:textId="77777777" w:rsidR="00E05C5D" w:rsidRDefault="00E05C5D"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1BE80BDA" w:rsidR="00397A64" w:rsidRPr="001132AE" w:rsidRDefault="00F7684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Knapsack [New Jersey]</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1BE80BDA" w:rsidR="00397A64" w:rsidRPr="001132AE" w:rsidRDefault="00F7684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Knapsack [New Jersey]</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5962"/>
    <w:multiLevelType w:val="multilevel"/>
    <w:tmpl w:val="8A0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15E23"/>
    <w:multiLevelType w:val="multilevel"/>
    <w:tmpl w:val="57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302A6"/>
    <w:rsid w:val="00046FD4"/>
    <w:rsid w:val="00050B3D"/>
    <w:rsid w:val="0005386F"/>
    <w:rsid w:val="00056294"/>
    <w:rsid w:val="00072B05"/>
    <w:rsid w:val="00076858"/>
    <w:rsid w:val="000807AC"/>
    <w:rsid w:val="00082E8B"/>
    <w:rsid w:val="00091FD3"/>
    <w:rsid w:val="00092CDD"/>
    <w:rsid w:val="000C7465"/>
    <w:rsid w:val="000D4FFD"/>
    <w:rsid w:val="000E4EBD"/>
    <w:rsid w:val="000F0194"/>
    <w:rsid w:val="001132AE"/>
    <w:rsid w:val="0013199F"/>
    <w:rsid w:val="00141B9D"/>
    <w:rsid w:val="00146D7F"/>
    <w:rsid w:val="001622AB"/>
    <w:rsid w:val="00162BB8"/>
    <w:rsid w:val="00174359"/>
    <w:rsid w:val="001775A2"/>
    <w:rsid w:val="0018034A"/>
    <w:rsid w:val="001818B0"/>
    <w:rsid w:val="001862F9"/>
    <w:rsid w:val="00190971"/>
    <w:rsid w:val="001911E7"/>
    <w:rsid w:val="001918BF"/>
    <w:rsid w:val="001926FB"/>
    <w:rsid w:val="00193B2D"/>
    <w:rsid w:val="00194CE9"/>
    <w:rsid w:val="00195091"/>
    <w:rsid w:val="001A1A13"/>
    <w:rsid w:val="001D0611"/>
    <w:rsid w:val="001D5618"/>
    <w:rsid w:val="001D6059"/>
    <w:rsid w:val="001E2F0D"/>
    <w:rsid w:val="001E6060"/>
    <w:rsid w:val="001E7E3D"/>
    <w:rsid w:val="001F5DC6"/>
    <w:rsid w:val="00204A2A"/>
    <w:rsid w:val="00214FCE"/>
    <w:rsid w:val="0024035C"/>
    <w:rsid w:val="00241DF7"/>
    <w:rsid w:val="00244CA9"/>
    <w:rsid w:val="0024507F"/>
    <w:rsid w:val="00246423"/>
    <w:rsid w:val="0025144D"/>
    <w:rsid w:val="00261879"/>
    <w:rsid w:val="0027052E"/>
    <w:rsid w:val="0028259C"/>
    <w:rsid w:val="002826F8"/>
    <w:rsid w:val="002B4250"/>
    <w:rsid w:val="002B4A44"/>
    <w:rsid w:val="002B6917"/>
    <w:rsid w:val="002C09B3"/>
    <w:rsid w:val="002D1593"/>
    <w:rsid w:val="003023D6"/>
    <w:rsid w:val="003075CE"/>
    <w:rsid w:val="00314901"/>
    <w:rsid w:val="00316FF1"/>
    <w:rsid w:val="003222DD"/>
    <w:rsid w:val="00326FA9"/>
    <w:rsid w:val="00330F36"/>
    <w:rsid w:val="00331AA2"/>
    <w:rsid w:val="0033687C"/>
    <w:rsid w:val="00343570"/>
    <w:rsid w:val="00350AB0"/>
    <w:rsid w:val="00356925"/>
    <w:rsid w:val="00397A64"/>
    <w:rsid w:val="003A0A4E"/>
    <w:rsid w:val="003B6E62"/>
    <w:rsid w:val="003D338D"/>
    <w:rsid w:val="003E02C7"/>
    <w:rsid w:val="0040283F"/>
    <w:rsid w:val="00407C4D"/>
    <w:rsid w:val="004107E8"/>
    <w:rsid w:val="004109BD"/>
    <w:rsid w:val="004132A4"/>
    <w:rsid w:val="00424E7C"/>
    <w:rsid w:val="004321FF"/>
    <w:rsid w:val="004342C8"/>
    <w:rsid w:val="00441812"/>
    <w:rsid w:val="00457884"/>
    <w:rsid w:val="00460108"/>
    <w:rsid w:val="00466920"/>
    <w:rsid w:val="0047456A"/>
    <w:rsid w:val="00484195"/>
    <w:rsid w:val="00492001"/>
    <w:rsid w:val="00492600"/>
    <w:rsid w:val="00495D9D"/>
    <w:rsid w:val="004A233D"/>
    <w:rsid w:val="004B498E"/>
    <w:rsid w:val="004C3811"/>
    <w:rsid w:val="004D143E"/>
    <w:rsid w:val="004D28EB"/>
    <w:rsid w:val="004E2D25"/>
    <w:rsid w:val="004F2B9B"/>
    <w:rsid w:val="004F55C7"/>
    <w:rsid w:val="00502303"/>
    <w:rsid w:val="0050377E"/>
    <w:rsid w:val="00512613"/>
    <w:rsid w:val="005156BF"/>
    <w:rsid w:val="0052272B"/>
    <w:rsid w:val="0056170E"/>
    <w:rsid w:val="00594791"/>
    <w:rsid w:val="005C56C9"/>
    <w:rsid w:val="005D1368"/>
    <w:rsid w:val="005D4921"/>
    <w:rsid w:val="005D4E08"/>
    <w:rsid w:val="005D5BC4"/>
    <w:rsid w:val="005D7597"/>
    <w:rsid w:val="005E217B"/>
    <w:rsid w:val="005E4C36"/>
    <w:rsid w:val="00621842"/>
    <w:rsid w:val="00622598"/>
    <w:rsid w:val="00632353"/>
    <w:rsid w:val="0063305D"/>
    <w:rsid w:val="00671B63"/>
    <w:rsid w:val="00673C00"/>
    <w:rsid w:val="0068060A"/>
    <w:rsid w:val="00697D91"/>
    <w:rsid w:val="006A3ABA"/>
    <w:rsid w:val="006B3A70"/>
    <w:rsid w:val="006B4B46"/>
    <w:rsid w:val="006C4F8E"/>
    <w:rsid w:val="006D50BB"/>
    <w:rsid w:val="006E69D1"/>
    <w:rsid w:val="006F69AB"/>
    <w:rsid w:val="00707ADE"/>
    <w:rsid w:val="0071103F"/>
    <w:rsid w:val="00722367"/>
    <w:rsid w:val="007354EE"/>
    <w:rsid w:val="0075081A"/>
    <w:rsid w:val="007566FE"/>
    <w:rsid w:val="0076381E"/>
    <w:rsid w:val="0077163C"/>
    <w:rsid w:val="00792DB0"/>
    <w:rsid w:val="00795A73"/>
    <w:rsid w:val="00795CC8"/>
    <w:rsid w:val="007A257E"/>
    <w:rsid w:val="007A2F0B"/>
    <w:rsid w:val="007A5153"/>
    <w:rsid w:val="007A6266"/>
    <w:rsid w:val="007C3222"/>
    <w:rsid w:val="007C361D"/>
    <w:rsid w:val="007D27D5"/>
    <w:rsid w:val="007D673A"/>
    <w:rsid w:val="007E0036"/>
    <w:rsid w:val="007F716C"/>
    <w:rsid w:val="007F73AC"/>
    <w:rsid w:val="00802876"/>
    <w:rsid w:val="00827446"/>
    <w:rsid w:val="00827A71"/>
    <w:rsid w:val="00835772"/>
    <w:rsid w:val="00840BA9"/>
    <w:rsid w:val="00851CD2"/>
    <w:rsid w:val="008525C1"/>
    <w:rsid w:val="008548E7"/>
    <w:rsid w:val="008601D5"/>
    <w:rsid w:val="008804FD"/>
    <w:rsid w:val="008A4CC2"/>
    <w:rsid w:val="008B2CB3"/>
    <w:rsid w:val="008C1E6F"/>
    <w:rsid w:val="008C7389"/>
    <w:rsid w:val="008D034F"/>
    <w:rsid w:val="008D4F1D"/>
    <w:rsid w:val="008D502C"/>
    <w:rsid w:val="008D563C"/>
    <w:rsid w:val="008D63C2"/>
    <w:rsid w:val="008F2C4F"/>
    <w:rsid w:val="0090225F"/>
    <w:rsid w:val="00907761"/>
    <w:rsid w:val="0091310B"/>
    <w:rsid w:val="0091443D"/>
    <w:rsid w:val="0091648E"/>
    <w:rsid w:val="009308FC"/>
    <w:rsid w:val="00936FEB"/>
    <w:rsid w:val="00945152"/>
    <w:rsid w:val="00962E79"/>
    <w:rsid w:val="00971884"/>
    <w:rsid w:val="00981D92"/>
    <w:rsid w:val="00982726"/>
    <w:rsid w:val="00982F21"/>
    <w:rsid w:val="00993B50"/>
    <w:rsid w:val="009A03BF"/>
    <w:rsid w:val="009B4A4F"/>
    <w:rsid w:val="009B5B3D"/>
    <w:rsid w:val="009C43EA"/>
    <w:rsid w:val="009C5C99"/>
    <w:rsid w:val="009E4460"/>
    <w:rsid w:val="009F33CA"/>
    <w:rsid w:val="009F7CDF"/>
    <w:rsid w:val="00A01693"/>
    <w:rsid w:val="00A047F0"/>
    <w:rsid w:val="00A10B48"/>
    <w:rsid w:val="00A14B7C"/>
    <w:rsid w:val="00A16025"/>
    <w:rsid w:val="00A3702F"/>
    <w:rsid w:val="00A50B1E"/>
    <w:rsid w:val="00A52F3E"/>
    <w:rsid w:val="00A55996"/>
    <w:rsid w:val="00A64CF0"/>
    <w:rsid w:val="00A710DE"/>
    <w:rsid w:val="00A71F0B"/>
    <w:rsid w:val="00A8367F"/>
    <w:rsid w:val="00AB022D"/>
    <w:rsid w:val="00AB1DF3"/>
    <w:rsid w:val="00AB2DDC"/>
    <w:rsid w:val="00AE24D4"/>
    <w:rsid w:val="00AE5855"/>
    <w:rsid w:val="00AE58B3"/>
    <w:rsid w:val="00AF4E2C"/>
    <w:rsid w:val="00AF5D4C"/>
    <w:rsid w:val="00B11E6D"/>
    <w:rsid w:val="00B20164"/>
    <w:rsid w:val="00B228CD"/>
    <w:rsid w:val="00B22B01"/>
    <w:rsid w:val="00B24FCB"/>
    <w:rsid w:val="00B24FD0"/>
    <w:rsid w:val="00B35598"/>
    <w:rsid w:val="00B403BD"/>
    <w:rsid w:val="00B440BF"/>
    <w:rsid w:val="00B52861"/>
    <w:rsid w:val="00B60507"/>
    <w:rsid w:val="00B727D3"/>
    <w:rsid w:val="00B87C88"/>
    <w:rsid w:val="00B87D92"/>
    <w:rsid w:val="00B930B6"/>
    <w:rsid w:val="00B933C2"/>
    <w:rsid w:val="00B940D6"/>
    <w:rsid w:val="00BA42CB"/>
    <w:rsid w:val="00BA4AE7"/>
    <w:rsid w:val="00BB07C1"/>
    <w:rsid w:val="00BC6EBE"/>
    <w:rsid w:val="00BD4A98"/>
    <w:rsid w:val="00BE13BB"/>
    <w:rsid w:val="00BE23CD"/>
    <w:rsid w:val="00BE3F7F"/>
    <w:rsid w:val="00BE4154"/>
    <w:rsid w:val="00BF5644"/>
    <w:rsid w:val="00C25D79"/>
    <w:rsid w:val="00C37D55"/>
    <w:rsid w:val="00C427A6"/>
    <w:rsid w:val="00C442C3"/>
    <w:rsid w:val="00C55AC4"/>
    <w:rsid w:val="00C677D1"/>
    <w:rsid w:val="00C705FF"/>
    <w:rsid w:val="00C70FCC"/>
    <w:rsid w:val="00C726AD"/>
    <w:rsid w:val="00C74B80"/>
    <w:rsid w:val="00C84318"/>
    <w:rsid w:val="00C85D78"/>
    <w:rsid w:val="00CA1994"/>
    <w:rsid w:val="00CA384E"/>
    <w:rsid w:val="00CB4D13"/>
    <w:rsid w:val="00CC69C0"/>
    <w:rsid w:val="00CF3996"/>
    <w:rsid w:val="00D136F1"/>
    <w:rsid w:val="00D1794F"/>
    <w:rsid w:val="00D221E2"/>
    <w:rsid w:val="00D2462A"/>
    <w:rsid w:val="00D31E4C"/>
    <w:rsid w:val="00D57A6B"/>
    <w:rsid w:val="00D63D88"/>
    <w:rsid w:val="00D76B23"/>
    <w:rsid w:val="00D83B14"/>
    <w:rsid w:val="00D83E4C"/>
    <w:rsid w:val="00D9274A"/>
    <w:rsid w:val="00DA1635"/>
    <w:rsid w:val="00DA4659"/>
    <w:rsid w:val="00DC2722"/>
    <w:rsid w:val="00DD3E39"/>
    <w:rsid w:val="00DD543E"/>
    <w:rsid w:val="00DD7EF8"/>
    <w:rsid w:val="00DF7377"/>
    <w:rsid w:val="00E0527F"/>
    <w:rsid w:val="00E05C5D"/>
    <w:rsid w:val="00E25AE8"/>
    <w:rsid w:val="00E31886"/>
    <w:rsid w:val="00E52288"/>
    <w:rsid w:val="00E55369"/>
    <w:rsid w:val="00E635DD"/>
    <w:rsid w:val="00E63A9F"/>
    <w:rsid w:val="00E76B11"/>
    <w:rsid w:val="00E910AC"/>
    <w:rsid w:val="00E9235A"/>
    <w:rsid w:val="00EB7FBC"/>
    <w:rsid w:val="00EC0913"/>
    <w:rsid w:val="00ED2859"/>
    <w:rsid w:val="00EE4341"/>
    <w:rsid w:val="00EF14A6"/>
    <w:rsid w:val="00F02090"/>
    <w:rsid w:val="00F032DD"/>
    <w:rsid w:val="00F06C8D"/>
    <w:rsid w:val="00F23A2F"/>
    <w:rsid w:val="00F25137"/>
    <w:rsid w:val="00F26DAE"/>
    <w:rsid w:val="00F27E14"/>
    <w:rsid w:val="00F32F5B"/>
    <w:rsid w:val="00F61579"/>
    <w:rsid w:val="00F72093"/>
    <w:rsid w:val="00F7684E"/>
    <w:rsid w:val="00F860DE"/>
    <w:rsid w:val="00FA4132"/>
    <w:rsid w:val="00FB08E2"/>
    <w:rsid w:val="00FB3276"/>
    <w:rsid w:val="00FC17A6"/>
    <w:rsid w:val="00FC75FA"/>
    <w:rsid w:val="00FE0C27"/>
    <w:rsid w:val="00FE0D44"/>
    <w:rsid w:val="00FE2C29"/>
    <w:rsid w:val="00FF3DD8"/>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character" w:styleId="Hyperlink">
    <w:name w:val="Hyperlink"/>
    <w:basedOn w:val="DefaultParagraphFont"/>
    <w:uiPriority w:val="99"/>
    <w:semiHidden/>
    <w:unhideWhenUsed/>
    <w:rsid w:val="008B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801">
      <w:bodyDiv w:val="1"/>
      <w:marLeft w:val="0"/>
      <w:marRight w:val="0"/>
      <w:marTop w:val="0"/>
      <w:marBottom w:val="0"/>
      <w:divBdr>
        <w:top w:val="none" w:sz="0" w:space="0" w:color="auto"/>
        <w:left w:val="none" w:sz="0" w:space="0" w:color="auto"/>
        <w:bottom w:val="none" w:sz="0" w:space="0" w:color="auto"/>
        <w:right w:val="none" w:sz="0" w:space="0" w:color="auto"/>
      </w:divBdr>
    </w:div>
    <w:div w:id="57022182">
      <w:bodyDiv w:val="1"/>
      <w:marLeft w:val="0"/>
      <w:marRight w:val="0"/>
      <w:marTop w:val="0"/>
      <w:marBottom w:val="0"/>
      <w:divBdr>
        <w:top w:val="none" w:sz="0" w:space="0" w:color="auto"/>
        <w:left w:val="none" w:sz="0" w:space="0" w:color="auto"/>
        <w:bottom w:val="none" w:sz="0" w:space="0" w:color="auto"/>
        <w:right w:val="none" w:sz="0" w:space="0" w:color="auto"/>
      </w:divBdr>
    </w:div>
    <w:div w:id="87966261">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4910275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75534453">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561451821">
      <w:bodyDiv w:val="1"/>
      <w:marLeft w:val="0"/>
      <w:marRight w:val="0"/>
      <w:marTop w:val="0"/>
      <w:marBottom w:val="0"/>
      <w:divBdr>
        <w:top w:val="none" w:sz="0" w:space="0" w:color="auto"/>
        <w:left w:val="none" w:sz="0" w:space="0" w:color="auto"/>
        <w:bottom w:val="none" w:sz="0" w:space="0" w:color="auto"/>
        <w:right w:val="none" w:sz="0" w:space="0" w:color="auto"/>
      </w:divBdr>
    </w:div>
    <w:div w:id="590898461">
      <w:bodyDiv w:val="1"/>
      <w:marLeft w:val="0"/>
      <w:marRight w:val="0"/>
      <w:marTop w:val="0"/>
      <w:marBottom w:val="0"/>
      <w:divBdr>
        <w:top w:val="none" w:sz="0" w:space="0" w:color="auto"/>
        <w:left w:val="none" w:sz="0" w:space="0" w:color="auto"/>
        <w:bottom w:val="none" w:sz="0" w:space="0" w:color="auto"/>
        <w:right w:val="none" w:sz="0" w:space="0" w:color="auto"/>
      </w:divBdr>
    </w:div>
    <w:div w:id="604650502">
      <w:bodyDiv w:val="1"/>
      <w:marLeft w:val="0"/>
      <w:marRight w:val="0"/>
      <w:marTop w:val="0"/>
      <w:marBottom w:val="0"/>
      <w:divBdr>
        <w:top w:val="none" w:sz="0" w:space="0" w:color="auto"/>
        <w:left w:val="none" w:sz="0" w:space="0" w:color="auto"/>
        <w:bottom w:val="none" w:sz="0" w:space="0" w:color="auto"/>
        <w:right w:val="none" w:sz="0" w:space="0" w:color="auto"/>
      </w:divBdr>
    </w:div>
    <w:div w:id="659844360">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70985576">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159924835">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195731225">
      <w:bodyDiv w:val="1"/>
      <w:marLeft w:val="0"/>
      <w:marRight w:val="0"/>
      <w:marTop w:val="0"/>
      <w:marBottom w:val="0"/>
      <w:divBdr>
        <w:top w:val="none" w:sz="0" w:space="0" w:color="auto"/>
        <w:left w:val="none" w:sz="0" w:space="0" w:color="auto"/>
        <w:bottom w:val="none" w:sz="0" w:space="0" w:color="auto"/>
        <w:right w:val="none" w:sz="0" w:space="0" w:color="auto"/>
      </w:divBdr>
    </w:div>
    <w:div w:id="1222132797">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314214849">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03600869">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56594546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880046557">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 w:id="20558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8025F-3F12-4160-940D-DE21BD14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2520</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364</cp:revision>
  <dcterms:created xsi:type="dcterms:W3CDTF">2018-10-13T21:51:00Z</dcterms:created>
  <dcterms:modified xsi:type="dcterms:W3CDTF">2019-02-22T21:01:00Z</dcterms:modified>
</cp:coreProperties>
</file>