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 INV-2026-0705</w:t>
      </w:r>
    </w:p>
    <w:p>
      <w:r>
        <w:t>Vendor: Northwind Industrial Supplies    Customer: Extend Labs Ltd.</w:t>
      </w:r>
    </w:p>
    <w:p>
      <w:r>
        <w:t>Tax ID: US-98-7654321    Due Date: 2026-08-04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656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56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56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Tax</w:t>
            </w:r>
          </w:p>
        </w:tc>
        <w:tc>
          <w:tcPr>
            <w:tcW w:type="dxa" w:w="1656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656"/>
          </w:tcPr>
          <w:p>
            <w:r>
              <w:t>A-100</w:t>
            </w:r>
          </w:p>
        </w:tc>
        <w:tc>
          <w:tcPr>
            <w:tcW w:type="dxa" w:w="1656"/>
          </w:tcPr>
          <w:p>
            <w:r>
              <w:t>OCR document page processing</w:t>
            </w:r>
          </w:p>
        </w:tc>
        <w:tc>
          <w:tcPr>
            <w:tcW w:type="dxa" w:w="1656"/>
          </w:tcPr>
          <w:p>
            <w:r>
              <w:t>1200</w:t>
            </w:r>
          </w:p>
        </w:tc>
        <w:tc>
          <w:tcPr>
            <w:tcW w:type="dxa" w:w="1656"/>
          </w:tcPr>
          <w:p>
            <w:r>
              <w:t>$0.18</w:t>
            </w:r>
          </w:p>
        </w:tc>
        <w:tc>
          <w:tcPr>
            <w:tcW w:type="dxa" w:w="1656"/>
          </w:tcPr>
          <w:p>
            <w:r>
              <w:t>7%</w:t>
            </w:r>
          </w:p>
        </w:tc>
        <w:tc>
          <w:tcPr>
            <w:tcW w:type="dxa" w:w="1656"/>
          </w:tcPr>
          <w:p>
            <w:r>
              <w:t>$216.00</w:t>
            </w:r>
          </w:p>
        </w:tc>
      </w:tr>
      <w:tr>
        <w:tc>
          <w:tcPr>
            <w:tcW w:type="dxa" w:w="1656"/>
          </w:tcPr>
          <w:p>
            <w:r>
              <w:t>B-210</w:t>
            </w:r>
          </w:p>
        </w:tc>
        <w:tc>
          <w:tcPr>
            <w:tcW w:type="dxa" w:w="1656"/>
          </w:tcPr>
          <w:p>
            <w:r>
              <w:t>Human-in-the-loop verification seats</w:t>
            </w:r>
          </w:p>
        </w:tc>
        <w:tc>
          <w:tcPr>
            <w:tcW w:type="dxa" w:w="1656"/>
          </w:tcPr>
          <w:p>
            <w:r>
              <w:t>12</w:t>
            </w:r>
          </w:p>
        </w:tc>
        <w:tc>
          <w:tcPr>
            <w:tcW w:type="dxa" w:w="1656"/>
          </w:tcPr>
          <w:p>
            <w:r>
              <w:t>$89.00</w:t>
            </w:r>
          </w:p>
        </w:tc>
        <w:tc>
          <w:tcPr>
            <w:tcW w:type="dxa" w:w="1656"/>
          </w:tcPr>
          <w:p>
            <w:r>
              <w:t>7%</w:t>
            </w:r>
          </w:p>
        </w:tc>
        <w:tc>
          <w:tcPr>
            <w:tcW w:type="dxa" w:w="1656"/>
          </w:tcPr>
          <w:p>
            <w:r>
              <w:t>$1,068.00</w:t>
            </w:r>
          </w:p>
        </w:tc>
      </w:tr>
      <w:tr>
        <w:tc>
          <w:tcPr>
            <w:tcW w:type="dxa" w:w="1656"/>
          </w:tcPr>
          <w:p>
            <w:r>
              <w:t>C-310</w:t>
            </w:r>
          </w:p>
        </w:tc>
        <w:tc>
          <w:tcPr>
            <w:tcW w:type="dxa" w:w="1656"/>
          </w:tcPr>
          <w:p>
            <w:r>
              <w:t>Secure retention storage GB</w:t>
            </w:r>
          </w:p>
        </w:tc>
        <w:tc>
          <w:tcPr>
            <w:tcW w:type="dxa" w:w="1656"/>
          </w:tcPr>
          <w:p>
            <w:r>
              <w:t>500</w:t>
            </w:r>
          </w:p>
        </w:tc>
        <w:tc>
          <w:tcPr>
            <w:tcW w:type="dxa" w:w="1656"/>
          </w:tcPr>
          <w:p>
            <w:r>
              <w:t>$0.12</w:t>
            </w:r>
          </w:p>
        </w:tc>
        <w:tc>
          <w:tcPr>
            <w:tcW w:type="dxa" w:w="1656"/>
          </w:tcPr>
          <w:p>
            <w:r>
              <w:t>7%</w:t>
            </w:r>
          </w:p>
        </w:tc>
        <w:tc>
          <w:tcPr>
            <w:tcW w:type="dxa" w:w="1656"/>
          </w:tcPr>
          <w:p>
            <w:r>
              <w:t>$60.00</w:t>
            </w:r>
          </w:p>
        </w:tc>
      </w:tr>
      <w:tr>
        <w:tc>
          <w:tcPr>
            <w:tcW w:type="dxa" w:w="1656"/>
          </w:tcPr>
          <w:p>
            <w:r>
              <w:t>D-410</w:t>
            </w:r>
          </w:p>
        </w:tc>
        <w:tc>
          <w:tcPr>
            <w:tcW w:type="dxa" w:w="1656"/>
          </w:tcPr>
          <w:p>
            <w:r>
              <w:t>Workflow automation connector</w:t>
            </w:r>
          </w:p>
        </w:tc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$450.00</w:t>
            </w:r>
          </w:p>
        </w:tc>
        <w:tc>
          <w:tcPr>
            <w:tcW w:type="dxa" w:w="1656"/>
          </w:tcPr>
          <w:p>
            <w:r>
              <w:t>7%</w:t>
            </w:r>
          </w:p>
        </w:tc>
        <w:tc>
          <w:tcPr>
            <w:tcW w:type="dxa" w:w="1656"/>
          </w:tcPr>
          <w:p>
            <w:r>
              <w:t>$1,350.00</w:t>
            </w:r>
          </w:p>
        </w:tc>
      </w:tr>
      <w:tr>
        <w:tc>
          <w:tcPr>
            <w:tcW w:type="dxa" w:w="8280"/>
            <w:gridSpan w:val="5"/>
          </w:tcPr>
          <w:p>
            <w:r>
              <w:t>Subtotal</w:t>
            </w:r>
          </w:p>
        </w:tc>
        <w:tc>
          <w:tcPr>
            <w:tcW w:type="dxa" w:w="1656"/>
          </w:tcPr>
          <w:p>
            <w:r>
              <w:t>$2,694.00</w:t>
            </w:r>
          </w:p>
        </w:tc>
      </w:tr>
      <w:tr>
        <w:tc>
          <w:tcPr>
            <w:tcW w:type="dxa" w:w="8280"/>
            <w:gridSpan w:val="5"/>
          </w:tcPr>
          <w:p>
            <w:r>
              <w:t>Total Due</w:t>
            </w:r>
          </w:p>
        </w:tc>
        <w:tc>
          <w:tcPr>
            <w:tcW w:type="dxa" w:w="1656"/>
          </w:tcPr>
          <w:p>
            <w:r>
              <w:t>$2,882.58</w:t>
            </w:r>
          </w:p>
        </w:tc>
      </w:tr>
    </w:tbl>
    <w:p>
      <w:r>
        <w:t>Payment terms: Net 30. Please include invoice number on wire remittance.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• Vue Extend UI browser verification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Invoice Table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