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8E7D4D5" wp14:paraId="2C078E63" wp14:textId="5834CCFC">
      <w:pPr>
        <w:jc w:val="center"/>
        <w:rPr>
          <w:rFonts w:ascii="Times New Roman" w:hAnsi="Times New Roman" w:eastAsia="Times New Roman" w:cs="Times New Roman"/>
        </w:rPr>
      </w:pPr>
      <w:r w:rsidRPr="78E7D4D5" w:rsidR="19071FB1">
        <w:rPr>
          <w:rFonts w:ascii="Times New Roman" w:hAnsi="Times New Roman" w:eastAsia="Times New Roman" w:cs="Times New Roman"/>
        </w:rPr>
        <w:t>{{date}}</w:t>
      </w:r>
    </w:p>
    <w:p w:rsidR="19071FB1" w:rsidP="78E7D4D5" w:rsidRDefault="19071FB1" w14:paraId="31E0A527" w14:textId="510F43C4">
      <w:pPr>
        <w:spacing w:after="60" w:afterAutospacing="off"/>
        <w:jc w:val="left"/>
        <w:rPr>
          <w:rFonts w:ascii="Times New Roman" w:hAnsi="Times New Roman" w:eastAsia="Times New Roman" w:cs="Times New Roman"/>
          <w:i w:val="1"/>
          <w:iCs w:val="1"/>
          <w:noProof w:val="0"/>
          <w:sz w:val="24"/>
          <w:szCs w:val="24"/>
          <w:u w:val="single"/>
          <w:lang w:val="en-US"/>
        </w:rPr>
      </w:pPr>
      <w:r w:rsidRPr="78E7D4D5" w:rsidR="19071FB1">
        <w:rPr>
          <w:rFonts w:ascii="Times New Roman" w:hAnsi="Times New Roman" w:eastAsia="Times New Roman" w:cs="Times New Roman"/>
          <w:i w:val="1"/>
          <w:iCs w:val="1"/>
          <w:noProof w:val="0"/>
          <w:sz w:val="24"/>
          <w:szCs w:val="24"/>
          <w:u w:val="single"/>
          <w:lang w:val="en-US"/>
        </w:rPr>
        <w:t>Via U.S. Mail:</w:t>
      </w:r>
    </w:p>
    <w:p w:rsidR="5FAE8235" w:rsidP="78E7D4D5" w:rsidRDefault="5FAE8235" w14:paraId="1FAB71F9" w14:textId="31DC2398">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FAE8235">
        <w:rPr>
          <w:rFonts w:ascii="Times New Roman" w:hAnsi="Times New Roman" w:eastAsia="Times New Roman" w:cs="Times New Roman"/>
          <w:i w:val="0"/>
          <w:iCs w:val="0"/>
          <w:noProof w:val="0"/>
          <w:sz w:val="24"/>
          <w:szCs w:val="24"/>
          <w:u w:val="none"/>
          <w:lang w:val="en-US"/>
        </w:rPr>
        <w:t>{{</w:t>
      </w:r>
      <w:r w:rsidRPr="78E7D4D5" w:rsidR="06627A53">
        <w:rPr>
          <w:rFonts w:ascii="Times New Roman" w:hAnsi="Times New Roman" w:eastAsia="Times New Roman" w:cs="Times New Roman"/>
          <w:i w:val="0"/>
          <w:iCs w:val="0"/>
          <w:noProof w:val="0"/>
          <w:sz w:val="24"/>
          <w:szCs w:val="24"/>
          <w:u w:val="none"/>
          <w:lang w:val="en-US"/>
        </w:rPr>
        <w:t>defendant</w:t>
      </w:r>
      <w:r w:rsidRPr="78E7D4D5" w:rsidR="5FAE8235">
        <w:rPr>
          <w:rFonts w:ascii="Times New Roman" w:hAnsi="Times New Roman" w:eastAsia="Times New Roman" w:cs="Times New Roman"/>
          <w:i w:val="0"/>
          <w:iCs w:val="0"/>
          <w:noProof w:val="0"/>
          <w:sz w:val="24"/>
          <w:szCs w:val="24"/>
          <w:u w:val="none"/>
          <w:lang w:val="en-US"/>
        </w:rPr>
        <w:t>}}</w:t>
      </w:r>
    </w:p>
    <w:p w:rsidR="6866FE44" w:rsidP="78E7D4D5" w:rsidRDefault="6866FE44" w14:paraId="2BE5BD3A" w14:textId="7F5850D4">
      <w:pPr>
        <w:spacing w:after="60" w:afterAutospacing="off"/>
        <w:jc w:val="left"/>
        <w:rPr>
          <w:rFonts w:ascii="Times New Roman" w:hAnsi="Times New Roman" w:eastAsia="Times New Roman" w:cs="Times New Roman"/>
          <w:b w:val="1"/>
          <w:bCs w:val="1"/>
          <w:i w:val="0"/>
          <w:iCs w:val="0"/>
          <w:noProof w:val="0"/>
          <w:sz w:val="24"/>
          <w:szCs w:val="24"/>
          <w:u w:val="none"/>
          <w:lang w:val="en-US"/>
        </w:rPr>
      </w:pPr>
      <w:r w:rsidRPr="78E7D4D5" w:rsidR="6866FE44">
        <w:rPr>
          <w:rFonts w:ascii="Times New Roman" w:hAnsi="Times New Roman" w:eastAsia="Times New Roman" w:cs="Times New Roman"/>
          <w:b w:val="1"/>
          <w:bCs w:val="1"/>
          <w:i w:val="0"/>
          <w:iCs w:val="0"/>
          <w:noProof w:val="0"/>
          <w:sz w:val="24"/>
          <w:szCs w:val="24"/>
          <w:u w:val="none"/>
          <w:lang w:val="en-US"/>
        </w:rPr>
        <w:t>Attention: Human Resources Department</w:t>
      </w:r>
    </w:p>
    <w:p w:rsidR="5FAE8235" w:rsidP="78E7D4D5" w:rsidRDefault="5FAE8235" w14:paraId="00500146" w14:textId="4F05C9D6">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FAE8235">
        <w:rPr>
          <w:rFonts w:ascii="Times New Roman" w:hAnsi="Times New Roman" w:eastAsia="Times New Roman" w:cs="Times New Roman"/>
          <w:i w:val="0"/>
          <w:iCs w:val="0"/>
          <w:noProof w:val="0"/>
          <w:sz w:val="24"/>
          <w:szCs w:val="24"/>
          <w:u w:val="none"/>
          <w:lang w:val="en-US"/>
        </w:rPr>
        <w:t>{{</w:t>
      </w:r>
      <w:r w:rsidRPr="78E7D4D5" w:rsidR="5FAE8235">
        <w:rPr>
          <w:rFonts w:ascii="Times New Roman" w:hAnsi="Times New Roman" w:eastAsia="Times New Roman" w:cs="Times New Roman"/>
          <w:i w:val="0"/>
          <w:iCs w:val="0"/>
          <w:noProof w:val="0"/>
          <w:sz w:val="24"/>
          <w:szCs w:val="24"/>
          <w:u w:val="none"/>
          <w:lang w:val="en-US"/>
        </w:rPr>
        <w:t>st</w:t>
      </w:r>
      <w:r w:rsidRPr="78E7D4D5" w:rsidR="3ED887DE">
        <w:rPr>
          <w:rFonts w:ascii="Times New Roman" w:hAnsi="Times New Roman" w:eastAsia="Times New Roman" w:cs="Times New Roman"/>
          <w:i w:val="0"/>
          <w:iCs w:val="0"/>
          <w:noProof w:val="0"/>
          <w:sz w:val="24"/>
          <w:szCs w:val="24"/>
          <w:u w:val="none"/>
          <w:lang w:val="en-US"/>
        </w:rPr>
        <w:t>reet</w:t>
      </w:r>
      <w:r w:rsidRPr="78E7D4D5" w:rsidR="5FAE8235">
        <w:rPr>
          <w:rFonts w:ascii="Times New Roman" w:hAnsi="Times New Roman" w:eastAsia="Times New Roman" w:cs="Times New Roman"/>
          <w:i w:val="0"/>
          <w:iCs w:val="0"/>
          <w:noProof w:val="0"/>
          <w:sz w:val="24"/>
          <w:szCs w:val="24"/>
          <w:u w:val="none"/>
          <w:lang w:val="en-US"/>
        </w:rPr>
        <w:t>_address</w:t>
      </w:r>
      <w:r w:rsidRPr="78E7D4D5" w:rsidR="5FAE8235">
        <w:rPr>
          <w:rFonts w:ascii="Times New Roman" w:hAnsi="Times New Roman" w:eastAsia="Times New Roman" w:cs="Times New Roman"/>
          <w:i w:val="0"/>
          <w:iCs w:val="0"/>
          <w:noProof w:val="0"/>
          <w:sz w:val="24"/>
          <w:szCs w:val="24"/>
          <w:u w:val="none"/>
          <w:lang w:val="en-US"/>
        </w:rPr>
        <w:t>}}</w:t>
      </w:r>
    </w:p>
    <w:p w:rsidR="526AAD81" w:rsidP="78E7D4D5" w:rsidRDefault="526AAD81" w14:paraId="3B902AF8" w14:textId="75343D91">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26AAD81">
        <w:rPr>
          <w:rFonts w:ascii="Times New Roman" w:hAnsi="Times New Roman" w:eastAsia="Times New Roman" w:cs="Times New Roman"/>
          <w:i w:val="0"/>
          <w:iCs w:val="0"/>
          <w:noProof w:val="0"/>
          <w:sz w:val="24"/>
          <w:szCs w:val="24"/>
          <w:u w:val="none"/>
          <w:lang w:val="en-US"/>
        </w:rPr>
        <w:t>{{</w:t>
      </w:r>
      <w:r w:rsidRPr="78E7D4D5" w:rsidR="526AAD81">
        <w:rPr>
          <w:rFonts w:ascii="Times New Roman" w:hAnsi="Times New Roman" w:eastAsia="Times New Roman" w:cs="Times New Roman"/>
          <w:i w:val="0"/>
          <w:iCs w:val="0"/>
          <w:noProof w:val="0"/>
          <w:sz w:val="24"/>
          <w:szCs w:val="24"/>
          <w:u w:val="none"/>
          <w:lang w:val="en-US"/>
        </w:rPr>
        <w:t>state_address</w:t>
      </w:r>
      <w:r w:rsidRPr="78E7D4D5" w:rsidR="526AAD81">
        <w:rPr>
          <w:rFonts w:ascii="Times New Roman" w:hAnsi="Times New Roman" w:eastAsia="Times New Roman" w:cs="Times New Roman"/>
          <w:i w:val="0"/>
          <w:iCs w:val="0"/>
          <w:noProof w:val="0"/>
          <w:sz w:val="24"/>
          <w:szCs w:val="24"/>
          <w:u w:val="none"/>
          <w:lang w:val="en-US"/>
        </w:rPr>
        <w:t>}}</w:t>
      </w:r>
    </w:p>
    <w:p w:rsidR="78E7D4D5" w:rsidP="78E7D4D5" w:rsidRDefault="78E7D4D5" w14:paraId="38A5332E" w14:textId="1A8709D9">
      <w:pPr>
        <w:jc w:val="left"/>
        <w:rPr>
          <w:rFonts w:ascii="Times New Roman" w:hAnsi="Times New Roman" w:eastAsia="Times New Roman" w:cs="Times New Roman"/>
          <w:i w:val="0"/>
          <w:iCs w:val="0"/>
          <w:noProof w:val="0"/>
          <w:sz w:val="24"/>
          <w:szCs w:val="24"/>
          <w:u w:val="none"/>
          <w:lang w:val="en-US"/>
        </w:rPr>
      </w:pPr>
    </w:p>
    <w:p w:rsidR="57AB3D6A" w:rsidP="78E7D4D5" w:rsidRDefault="57AB3D6A" w14:paraId="48982267" w14:textId="7E64B669">
      <w:pPr>
        <w:jc w:val="center"/>
        <w:rPr>
          <w:rFonts w:ascii="Times New Roman" w:hAnsi="Times New Roman" w:eastAsia="Times New Roman" w:cs="Times New Roman"/>
          <w:i w:val="0"/>
          <w:iCs w:val="0"/>
          <w:noProof w:val="0"/>
          <w:sz w:val="24"/>
          <w:szCs w:val="24"/>
          <w:u w:val="none"/>
          <w:lang w:val="en-US"/>
        </w:rPr>
      </w:pPr>
      <w:r w:rsidRPr="78E7D4D5" w:rsidR="57AB3D6A">
        <w:rPr>
          <w:rFonts w:ascii="Times New Roman" w:hAnsi="Times New Roman" w:eastAsia="Times New Roman" w:cs="Times New Roman"/>
          <w:i w:val="0"/>
          <w:iCs w:val="0"/>
          <w:noProof w:val="0"/>
          <w:sz w:val="24"/>
          <w:szCs w:val="24"/>
          <w:u w:val="none"/>
          <w:lang w:val="en-US"/>
        </w:rPr>
        <w:t>{{</w:t>
      </w:r>
      <w:r w:rsidRPr="78E7D4D5" w:rsidR="57AB3D6A">
        <w:rPr>
          <w:rFonts w:ascii="Times New Roman" w:hAnsi="Times New Roman" w:eastAsia="Times New Roman" w:cs="Times New Roman"/>
          <w:i w:val="0"/>
          <w:iCs w:val="0"/>
          <w:noProof w:val="0"/>
          <w:sz w:val="24"/>
          <w:szCs w:val="24"/>
          <w:u w:val="none"/>
          <w:lang w:val="en-US"/>
        </w:rPr>
        <w:t>plaintiff_full_name</w:t>
      </w:r>
      <w:r w:rsidRPr="78E7D4D5" w:rsidR="57AB3D6A">
        <w:rPr>
          <w:rFonts w:ascii="Times New Roman" w:hAnsi="Times New Roman" w:eastAsia="Times New Roman" w:cs="Times New Roman"/>
          <w:i w:val="0"/>
          <w:iCs w:val="0"/>
          <w:noProof w:val="0"/>
          <w:sz w:val="24"/>
          <w:szCs w:val="24"/>
          <w:u w:val="none"/>
          <w:lang w:val="en-US"/>
        </w:rPr>
        <w:t xml:space="preserve">}} </w:t>
      </w:r>
      <w:r w:rsidRPr="78E7D4D5" w:rsidR="57AB3D6A">
        <w:rPr>
          <w:rFonts w:ascii="Times New Roman" w:hAnsi="Times New Roman" w:eastAsia="Times New Roman" w:cs="Times New Roman"/>
          <w:b w:val="1"/>
          <w:bCs w:val="1"/>
          <w:i w:val="1"/>
          <w:iCs w:val="1"/>
          <w:noProof w:val="0"/>
          <w:sz w:val="24"/>
          <w:szCs w:val="24"/>
          <w:u w:val="none"/>
          <w:lang w:val="en-US"/>
        </w:rPr>
        <w:t xml:space="preserve">v. </w:t>
      </w:r>
      <w:r w:rsidRPr="78E7D4D5" w:rsidR="57AB3D6A">
        <w:rPr>
          <w:rFonts w:ascii="Times New Roman" w:hAnsi="Times New Roman" w:eastAsia="Times New Roman" w:cs="Times New Roman"/>
          <w:i w:val="0"/>
          <w:iCs w:val="0"/>
          <w:noProof w:val="0"/>
          <w:sz w:val="24"/>
          <w:szCs w:val="24"/>
          <w:u w:val="none"/>
          <w:lang w:val="en-US"/>
        </w:rPr>
        <w:t>{{defendant}}</w:t>
      </w:r>
    </w:p>
    <w:p w:rsidR="62E5059E" w:rsidP="78E7D4D5" w:rsidRDefault="62E5059E" w14:paraId="0F279237" w14:textId="7A325A3F">
      <w:pPr>
        <w:spacing w:before="240" w:beforeAutospacing="off" w:after="240" w:afterAutospacing="off"/>
        <w:jc w:val="left"/>
      </w:pPr>
      <w:r w:rsidRPr="78E7D4D5" w:rsidR="62E5059E">
        <w:rPr>
          <w:rFonts w:ascii="Times New Roman" w:hAnsi="Times New Roman" w:eastAsia="Times New Roman" w:cs="Times New Roman"/>
          <w:noProof w:val="0"/>
          <w:sz w:val="24"/>
          <w:szCs w:val="24"/>
          <w:lang w:val="en-US"/>
        </w:rPr>
        <w:t xml:space="preserve">This correspondence is protected by California Evidence Code §1154 </w:t>
      </w:r>
      <w:r w:rsidRPr="78E7D4D5" w:rsidR="62E5059E">
        <w:rPr>
          <w:rFonts w:ascii="Times New Roman" w:hAnsi="Times New Roman" w:eastAsia="Times New Roman" w:cs="Times New Roman"/>
          <w:noProof w:val="0"/>
          <w:sz w:val="24"/>
          <w:szCs w:val="24"/>
          <w:lang w:val="en-US"/>
        </w:rPr>
        <w:t>regarding</w:t>
      </w:r>
      <w:r w:rsidRPr="78E7D4D5" w:rsidR="62E5059E">
        <w:rPr>
          <w:rFonts w:ascii="Times New Roman" w:hAnsi="Times New Roman" w:eastAsia="Times New Roman" w:cs="Times New Roman"/>
          <w:noProof w:val="0"/>
          <w:sz w:val="24"/>
          <w:szCs w:val="24"/>
          <w:lang w:val="en-US"/>
        </w:rPr>
        <w:t xml:space="preserve"> settlement discussions. </w:t>
      </w:r>
      <w:r w:rsidRPr="78E7D4D5" w:rsidR="62E5059E">
        <w:rPr>
          <w:rFonts w:ascii="Times New Roman" w:hAnsi="Times New Roman" w:eastAsia="Times New Roman" w:cs="Times New Roman"/>
          <w:noProof w:val="0"/>
          <w:sz w:val="24"/>
          <w:szCs w:val="24"/>
          <w:lang w:val="en-US"/>
        </w:rPr>
        <w:t>Please be advised that our</w:t>
      </w:r>
      <w:r w:rsidRPr="78E7D4D5" w:rsidR="62E5059E">
        <w:rPr>
          <w:rFonts w:ascii="Times New Roman" w:hAnsi="Times New Roman" w:eastAsia="Times New Roman" w:cs="Times New Roman"/>
          <w:noProof w:val="0"/>
          <w:sz w:val="24"/>
          <w:szCs w:val="24"/>
          <w:lang w:val="en-US"/>
        </w:rPr>
        <w:t xml:space="preserve"> firm </w:t>
      </w:r>
      <w:r w:rsidRPr="78E7D4D5" w:rsidR="62E5059E">
        <w:rPr>
          <w:rFonts w:ascii="Times New Roman" w:hAnsi="Times New Roman" w:eastAsia="Times New Roman" w:cs="Times New Roman"/>
          <w:noProof w:val="0"/>
          <w:sz w:val="24"/>
          <w:szCs w:val="24"/>
          <w:lang w:val="en-US"/>
        </w:rPr>
        <w:t>represents</w:t>
      </w:r>
      <w:r w:rsidRPr="78E7D4D5" w:rsidR="62E5059E">
        <w:rPr>
          <w:rFonts w:ascii="Times New Roman" w:hAnsi="Times New Roman" w:eastAsia="Times New Roman" w:cs="Times New Roman"/>
          <w:noProof w:val="0"/>
          <w:sz w:val="24"/>
          <w:szCs w:val="24"/>
          <w:lang w:val="en-US"/>
        </w:rPr>
        <w:t xml:space="preserve"> {{</w:t>
      </w:r>
      <w:r w:rsidRPr="78E7D4D5" w:rsidR="62E5059E">
        <w:rPr>
          <w:rFonts w:ascii="Times New Roman" w:hAnsi="Times New Roman" w:eastAsia="Times New Roman" w:cs="Times New Roman"/>
          <w:noProof w:val="0"/>
          <w:sz w:val="24"/>
          <w:szCs w:val="24"/>
          <w:lang w:val="en-US"/>
        </w:rPr>
        <w:t>plaintiff_full_name</w:t>
      </w:r>
      <w:r w:rsidRPr="78E7D4D5" w:rsidR="62E5059E">
        <w:rPr>
          <w:rFonts w:ascii="Times New Roman" w:hAnsi="Times New Roman" w:eastAsia="Times New Roman" w:cs="Times New Roman"/>
          <w:noProof w:val="0"/>
          <w:sz w:val="24"/>
          <w:szCs w:val="24"/>
          <w:lang w:val="en-US"/>
        </w:rPr>
        <w:t xml:space="preserve">}} (“Plaintiff”) </w:t>
      </w:r>
      <w:r w:rsidRPr="78E7D4D5" w:rsidR="62E5059E">
        <w:rPr>
          <w:rFonts w:ascii="Times New Roman" w:hAnsi="Times New Roman" w:eastAsia="Times New Roman" w:cs="Times New Roman"/>
          <w:noProof w:val="0"/>
          <w:sz w:val="24"/>
          <w:szCs w:val="24"/>
          <w:lang w:val="en-US"/>
        </w:rPr>
        <w:t>regarding</w:t>
      </w:r>
      <w:r w:rsidRPr="78E7D4D5" w:rsidR="62E5059E">
        <w:rPr>
          <w:rFonts w:ascii="Times New Roman" w:hAnsi="Times New Roman" w:eastAsia="Times New Roman" w:cs="Times New Roman"/>
          <w:noProof w:val="0"/>
          <w:sz w:val="24"/>
          <w:szCs w:val="24"/>
          <w:lang w:val="en-US"/>
        </w:rPr>
        <w:t xml:space="preserve"> the potential workplace-related claims outlined below against {{defendant}} (“Defendant”). Kindly direct all future correspondence and documentation to my attention and refrain from contacting our client directly, whether through your representatives or otherwise, concerning this matter. </w:t>
      </w:r>
    </w:p>
    <w:p w:rsidR="62E5059E" w:rsidP="78E7D4D5" w:rsidRDefault="62E5059E" w14:paraId="1C694A96" w14:textId="06946192">
      <w:pPr>
        <w:spacing w:before="240" w:beforeAutospacing="off" w:after="240" w:afterAutospacing="off"/>
        <w:jc w:val="left"/>
        <w:rPr>
          <w:rFonts w:ascii="Times New Roman" w:hAnsi="Times New Roman" w:eastAsia="Times New Roman" w:cs="Times New Roman"/>
          <w:noProof w:val="0"/>
          <w:sz w:val="24"/>
          <w:szCs w:val="24"/>
          <w:lang w:val="en-US"/>
        </w:rPr>
      </w:pPr>
      <w:r w:rsidRPr="78E7D4D5" w:rsidR="62E5059E">
        <w:rPr>
          <w:rFonts w:ascii="Times New Roman" w:hAnsi="Times New Roman" w:eastAsia="Times New Roman" w:cs="Times New Roman"/>
          <w:noProof w:val="0"/>
          <w:sz w:val="24"/>
          <w:szCs w:val="24"/>
          <w:lang w:val="en-US"/>
        </w:rPr>
        <w:t xml:space="preserve">Legal Corner Law Office has been </w:t>
      </w:r>
      <w:r w:rsidRPr="78E7D4D5" w:rsidR="62E5059E">
        <w:rPr>
          <w:rFonts w:ascii="Times New Roman" w:hAnsi="Times New Roman" w:eastAsia="Times New Roman" w:cs="Times New Roman"/>
          <w:noProof w:val="0"/>
          <w:sz w:val="24"/>
          <w:szCs w:val="24"/>
          <w:lang w:val="en-US"/>
        </w:rPr>
        <w:t>retained</w:t>
      </w:r>
      <w:r w:rsidRPr="78E7D4D5" w:rsidR="62E5059E">
        <w:rPr>
          <w:rFonts w:ascii="Times New Roman" w:hAnsi="Times New Roman" w:eastAsia="Times New Roman" w:cs="Times New Roman"/>
          <w:noProof w:val="0"/>
          <w:sz w:val="24"/>
          <w:szCs w:val="24"/>
          <w:lang w:val="en-US"/>
        </w:rPr>
        <w:t xml:space="preserve"> to </w:t>
      </w:r>
      <w:r w:rsidRPr="78E7D4D5" w:rsidR="62E5059E">
        <w:rPr>
          <w:rFonts w:ascii="Times New Roman" w:hAnsi="Times New Roman" w:eastAsia="Times New Roman" w:cs="Times New Roman"/>
          <w:noProof w:val="0"/>
          <w:sz w:val="24"/>
          <w:szCs w:val="24"/>
          <w:lang w:val="en-US"/>
        </w:rPr>
        <w:t>represent</w:t>
      </w:r>
      <w:r w:rsidRPr="78E7D4D5" w:rsidR="62E5059E">
        <w:rPr>
          <w:rFonts w:ascii="Times New Roman" w:hAnsi="Times New Roman" w:eastAsia="Times New Roman" w:cs="Times New Roman"/>
          <w:noProof w:val="0"/>
          <w:sz w:val="24"/>
          <w:szCs w:val="24"/>
          <w:lang w:val="en-US"/>
        </w:rPr>
        <w:t xml:space="preserve"> </w:t>
      </w:r>
      <w:r w:rsidRPr="78E7D4D5" w:rsidR="504858AA">
        <w:rPr>
          <w:rFonts w:ascii="Times New Roman" w:hAnsi="Times New Roman" w:eastAsia="Times New Roman" w:cs="Times New Roman"/>
          <w:noProof w:val="0"/>
          <w:sz w:val="24"/>
          <w:szCs w:val="24"/>
          <w:lang w:val="en-US"/>
        </w:rPr>
        <w:t>{{</w:t>
      </w:r>
      <w:r w:rsidRPr="78E7D4D5" w:rsidR="504858AA">
        <w:rPr>
          <w:rFonts w:ascii="Times New Roman" w:hAnsi="Times New Roman" w:eastAsia="Times New Roman" w:cs="Times New Roman"/>
          <w:noProof w:val="0"/>
          <w:sz w:val="24"/>
          <w:szCs w:val="24"/>
          <w:lang w:val="en-US"/>
        </w:rPr>
        <w:t>plaintiff_full_name</w:t>
      </w:r>
      <w:r w:rsidRPr="78E7D4D5" w:rsidR="504858AA">
        <w:rPr>
          <w:rFonts w:ascii="Times New Roman" w:hAnsi="Times New Roman" w:eastAsia="Times New Roman" w:cs="Times New Roman"/>
          <w:noProof w:val="0"/>
          <w:sz w:val="24"/>
          <w:szCs w:val="24"/>
          <w:lang w:val="en-US"/>
        </w:rPr>
        <w:t>}}</w:t>
      </w:r>
      <w:r w:rsidRPr="78E7D4D5" w:rsidR="62E5059E">
        <w:rPr>
          <w:rFonts w:ascii="Times New Roman" w:hAnsi="Times New Roman" w:eastAsia="Times New Roman" w:cs="Times New Roman"/>
          <w:noProof w:val="0"/>
          <w:sz w:val="24"/>
          <w:szCs w:val="24"/>
          <w:lang w:val="en-US"/>
        </w:rPr>
        <w:t xml:space="preserve"> ("Plaintiff") in </w:t>
      </w:r>
      <w:r w:rsidRPr="78E7D4D5" w:rsidR="4A073DAF">
        <w:rPr>
          <w:rFonts w:ascii="Times New Roman" w:hAnsi="Times New Roman" w:eastAsia="Times New Roman" w:cs="Times New Roman"/>
          <w:noProof w:val="0"/>
          <w:sz w:val="24"/>
          <w:szCs w:val="24"/>
          <w:lang w:val="en-US"/>
        </w:rPr>
        <w:t>{{pronoun}}</w:t>
      </w:r>
      <w:r w:rsidRPr="78E7D4D5" w:rsidR="62E5059E">
        <w:rPr>
          <w:rFonts w:ascii="Times New Roman" w:hAnsi="Times New Roman" w:eastAsia="Times New Roman" w:cs="Times New Roman"/>
          <w:noProof w:val="0"/>
          <w:sz w:val="24"/>
          <w:szCs w:val="24"/>
          <w:lang w:val="en-US"/>
        </w:rPr>
        <w:t xml:space="preserve"> claims against </w:t>
      </w:r>
      <w:r w:rsidRPr="78E7D4D5" w:rsidR="54DD017B">
        <w:rPr>
          <w:rFonts w:ascii="Times New Roman" w:hAnsi="Times New Roman" w:eastAsia="Times New Roman" w:cs="Times New Roman"/>
          <w:noProof w:val="0"/>
          <w:sz w:val="24"/>
          <w:szCs w:val="24"/>
          <w:lang w:val="en-US"/>
        </w:rPr>
        <w:t>{{defendant}}</w:t>
      </w:r>
      <w:r w:rsidRPr="78E7D4D5" w:rsidR="62E5059E">
        <w:rPr>
          <w:rFonts w:ascii="Times New Roman" w:hAnsi="Times New Roman" w:eastAsia="Times New Roman" w:cs="Times New Roman"/>
          <w:noProof w:val="0"/>
          <w:sz w:val="24"/>
          <w:szCs w:val="24"/>
          <w:lang w:val="en-US"/>
        </w:rPr>
        <w:t xml:space="preserve"> ("Defendant") for</w:t>
      </w:r>
      <w:r w:rsidRPr="78E7D4D5" w:rsidR="691F7593">
        <w:rPr>
          <w:rFonts w:ascii="Times New Roman" w:hAnsi="Times New Roman" w:eastAsia="Times New Roman" w:cs="Times New Roman"/>
          <w:noProof w:val="0"/>
          <w:sz w:val="24"/>
          <w:szCs w:val="24"/>
          <w:lang w:val="en-US"/>
        </w:rPr>
        <w:t xml:space="preserve">: </w:t>
      </w:r>
    </w:p>
    <w:p w:rsidR="08AC7AD5" w:rsidP="78E7D4D5" w:rsidRDefault="08AC7AD5" w14:paraId="0CB86286" w14:textId="0F0018BE">
      <w:pPr>
        <w:spacing w:before="240" w:beforeAutospacing="off" w:after="240" w:afterAutospacing="off"/>
        <w:jc w:val="left"/>
        <w:rPr>
          <w:rFonts w:ascii="Times New Roman" w:hAnsi="Times New Roman" w:eastAsia="Times New Roman" w:cs="Times New Roman"/>
          <w:noProof w:val="0"/>
          <w:sz w:val="24"/>
          <w:szCs w:val="24"/>
          <w:lang w:val="en-US"/>
        </w:rPr>
      </w:pPr>
      <w:r w:rsidRPr="78E7D4D5" w:rsidR="08AC7AD5">
        <w:rPr>
          <w:rFonts w:ascii="Times New Roman" w:hAnsi="Times New Roman" w:eastAsia="Times New Roman" w:cs="Times New Roman"/>
          <w:noProof w:val="0"/>
          <w:sz w:val="24"/>
          <w:szCs w:val="24"/>
          <w:lang w:val="en-US"/>
        </w:rPr>
        <w:t>{{clauses}}</w:t>
      </w:r>
    </w:p>
    <w:p w:rsidR="78E7D4D5" w:rsidP="78E7D4D5" w:rsidRDefault="78E7D4D5" w14:paraId="412C48CF" w14:textId="2356B8BD">
      <w:pPr>
        <w:spacing w:before="240" w:beforeAutospacing="off" w:after="240" w:afterAutospacing="off"/>
        <w:jc w:val="left"/>
        <w:rPr>
          <w:rFonts w:ascii="Times New Roman" w:hAnsi="Times New Roman" w:eastAsia="Times New Roman" w:cs="Times New Roman"/>
          <w:noProof w:val="0"/>
          <w:sz w:val="24"/>
          <w:szCs w:val="24"/>
          <w:lang w:val="en-US"/>
        </w:rPr>
      </w:pPr>
    </w:p>
    <w:p w:rsidR="78E7D4D5" w:rsidP="78E7D4D5" w:rsidRDefault="78E7D4D5" w14:paraId="3786A69F" w14:textId="0A66BCE2">
      <w:pPr>
        <w:jc w:val="center"/>
        <w:rPr>
          <w:rFonts w:ascii="Times New Roman" w:hAnsi="Times New Roman" w:eastAsia="Times New Roman" w:cs="Times New Roman"/>
          <w:i w:val="0"/>
          <w:iCs w:val="0"/>
          <w:noProof w:val="0"/>
          <w:sz w:val="24"/>
          <w:szCs w:val="24"/>
          <w:u w:val="none"/>
          <w:lang w:val="en-US"/>
        </w:rPr>
      </w:pPr>
      <w:r>
        <w:br/>
      </w:r>
      <w:r>
        <w:br/>
      </w:r>
      <w:r>
        <w:br/>
      </w:r>
      <w:r>
        <w:br/>
      </w:r>
      <w:r>
        <w:br/>
      </w:r>
      <w:r>
        <w:br/>
      </w:r>
      <w:r>
        <w:br/>
      </w:r>
      <w:r>
        <w:br/>
      </w:r>
      <w:r>
        <w:br/>
      </w:r>
      <w:r w:rsidRPr="78E7D4D5" w:rsidR="6D984D32">
        <w:rPr>
          <w:rFonts w:ascii="Times New Roman" w:hAnsi="Times New Roman" w:eastAsia="Times New Roman" w:cs="Times New Roman"/>
          <w:b w:val="1"/>
          <w:bCs w:val="1"/>
          <w:noProof w:val="0"/>
          <w:sz w:val="24"/>
          <w:szCs w:val="24"/>
          <w:u w:val="single"/>
          <w:lang w:val="en-US"/>
        </w:rPr>
        <w:t>Statement of Facts</w:t>
      </w:r>
    </w:p>
    <w:p w:rsidR="6D984D32" w:rsidP="78E7D4D5" w:rsidRDefault="6D984D32" w14:paraId="1F70430E" w14:textId="7027A34A">
      <w:pPr>
        <w:spacing w:before="280" w:beforeAutospacing="off" w:after="280" w:afterAutospacing="off" w:line="300" w:lineRule="auto"/>
        <w:jc w:val="left"/>
      </w:pPr>
      <w:r w:rsidRPr="78E7D4D5" w:rsidR="6D984D32">
        <w:rPr>
          <w:rFonts w:ascii="Times New Roman" w:hAnsi="Times New Roman" w:eastAsia="Times New Roman" w:cs="Times New Roman"/>
          <w:noProof w:val="0"/>
          <w:sz w:val="24"/>
          <w:szCs w:val="24"/>
          <w:lang w:val="en-US"/>
        </w:rPr>
        <w:t xml:space="preserve">Defendant hired </w:t>
      </w:r>
      <w:r w:rsidRPr="78E7D4D5" w:rsidR="7F12BE45">
        <w:rPr>
          <w:rFonts w:ascii="Times New Roman" w:hAnsi="Times New Roman" w:eastAsia="Times New Roman" w:cs="Times New Roman"/>
          <w:noProof w:val="0"/>
          <w:sz w:val="24"/>
          <w:szCs w:val="24"/>
          <w:lang w:val="en-US"/>
        </w:rPr>
        <w:t>{{</w:t>
      </w:r>
      <w:r w:rsidRPr="78E7D4D5" w:rsidR="36F86AC3">
        <w:rPr>
          <w:rFonts w:ascii="Times New Roman" w:hAnsi="Times New Roman" w:eastAsia="Times New Roman" w:cs="Times New Roman"/>
          <w:noProof w:val="0"/>
          <w:sz w:val="24"/>
          <w:szCs w:val="24"/>
          <w:lang w:val="en-US"/>
        </w:rPr>
        <w:t>mr</w:t>
      </w:r>
      <w:r w:rsidRPr="78E7D4D5" w:rsidR="40FB03C9">
        <w:rPr>
          <w:rFonts w:ascii="Times New Roman" w:hAnsi="Times New Roman" w:eastAsia="Times New Roman" w:cs="Times New Roman"/>
          <w:noProof w:val="0"/>
          <w:sz w:val="24"/>
          <w:szCs w:val="24"/>
          <w:lang w:val="en-US"/>
        </w:rPr>
        <w:t>_</w:t>
      </w:r>
      <w:r w:rsidRPr="78E7D4D5" w:rsidR="36F86AC3">
        <w:rPr>
          <w:rFonts w:ascii="Times New Roman" w:hAnsi="Times New Roman" w:eastAsia="Times New Roman" w:cs="Times New Roman"/>
          <w:noProof w:val="0"/>
          <w:sz w:val="24"/>
          <w:szCs w:val="24"/>
          <w:lang w:val="en-US"/>
        </w:rPr>
        <w:t>ms_last_name</w:t>
      </w:r>
      <w:r w:rsidRPr="78E7D4D5" w:rsidR="7F12BE45">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 xml:space="preserve"> on or around </w:t>
      </w:r>
      <w:r w:rsidRPr="78E7D4D5" w:rsidR="68DA4F3E">
        <w:rPr>
          <w:rFonts w:ascii="Times New Roman" w:hAnsi="Times New Roman" w:eastAsia="Times New Roman" w:cs="Times New Roman"/>
          <w:noProof w:val="0"/>
          <w:sz w:val="24"/>
          <w:szCs w:val="24"/>
          <w:lang w:val="en-US"/>
        </w:rPr>
        <w:t>{{</w:t>
      </w:r>
      <w:r w:rsidRPr="78E7D4D5" w:rsidR="68DA4F3E">
        <w:rPr>
          <w:rFonts w:ascii="Times New Roman" w:hAnsi="Times New Roman" w:eastAsia="Times New Roman" w:cs="Times New Roman"/>
          <w:noProof w:val="0"/>
          <w:sz w:val="24"/>
          <w:szCs w:val="24"/>
          <w:lang w:val="en-US"/>
        </w:rPr>
        <w:t>start_date</w:t>
      </w:r>
      <w:r w:rsidRPr="78E7D4D5" w:rsidR="68DA4F3E">
        <w:rPr>
          <w:rFonts w:ascii="Times New Roman" w:hAnsi="Times New Roman" w:eastAsia="Times New Roman" w:cs="Times New Roman"/>
          <w:noProof w:val="0"/>
          <w:sz w:val="24"/>
          <w:szCs w:val="24"/>
          <w:lang w:val="en-US"/>
        </w:rPr>
        <w:t xml:space="preserve">}} </w:t>
      </w:r>
      <w:r w:rsidRPr="78E7D4D5" w:rsidR="6D984D32">
        <w:rPr>
          <w:rFonts w:ascii="Times New Roman" w:hAnsi="Times New Roman" w:eastAsia="Times New Roman" w:cs="Times New Roman"/>
          <w:noProof w:val="0"/>
          <w:sz w:val="24"/>
          <w:szCs w:val="24"/>
          <w:lang w:val="en-US"/>
        </w:rPr>
        <w:t xml:space="preserve">as a </w:t>
      </w:r>
      <w:r w:rsidRPr="78E7D4D5" w:rsidR="26F2CA5C">
        <w:rPr>
          <w:rFonts w:ascii="Times New Roman" w:hAnsi="Times New Roman" w:eastAsia="Times New Roman" w:cs="Times New Roman"/>
          <w:noProof w:val="0"/>
          <w:sz w:val="24"/>
          <w:szCs w:val="24"/>
          <w:lang w:val="en-US"/>
        </w:rPr>
        <w:t>{{</w:t>
      </w:r>
      <w:r w:rsidRPr="78E7D4D5" w:rsidR="26F2CA5C">
        <w:rPr>
          <w:rFonts w:ascii="Times New Roman" w:hAnsi="Times New Roman" w:eastAsia="Times New Roman" w:cs="Times New Roman"/>
          <w:noProof w:val="0"/>
          <w:sz w:val="24"/>
          <w:szCs w:val="24"/>
          <w:lang w:val="en-US"/>
        </w:rPr>
        <w:t>job_title</w:t>
      </w:r>
      <w:r w:rsidRPr="78E7D4D5" w:rsidR="26F2CA5C">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 xml:space="preserve">. </w:t>
      </w:r>
      <w:r w:rsidRPr="78E7D4D5" w:rsidR="7C7812F2">
        <w:rPr>
          <w:rFonts w:ascii="Times New Roman" w:hAnsi="Times New Roman" w:eastAsia="Times New Roman" w:cs="Times New Roman"/>
          <w:noProof w:val="0"/>
          <w:sz w:val="24"/>
          <w:szCs w:val="24"/>
          <w:lang w:val="en-US"/>
        </w:rPr>
        <w:t>{{mr</w:t>
      </w:r>
      <w:r w:rsidRPr="78E7D4D5" w:rsidR="29BB4D6A">
        <w:rPr>
          <w:rFonts w:ascii="Times New Roman" w:hAnsi="Times New Roman" w:eastAsia="Times New Roman" w:cs="Times New Roman"/>
          <w:noProof w:val="0"/>
          <w:sz w:val="24"/>
          <w:szCs w:val="24"/>
          <w:lang w:val="en-US"/>
        </w:rPr>
        <w:t>_</w:t>
      </w:r>
      <w:r w:rsidRPr="78E7D4D5" w:rsidR="7C7812F2">
        <w:rPr>
          <w:rFonts w:ascii="Times New Roman" w:hAnsi="Times New Roman" w:eastAsia="Times New Roman" w:cs="Times New Roman"/>
          <w:noProof w:val="0"/>
          <w:sz w:val="24"/>
          <w:szCs w:val="24"/>
          <w:lang w:val="en-US"/>
        </w:rPr>
        <w:t>ms_last_name}}</w:t>
      </w:r>
      <w:r w:rsidRPr="78E7D4D5" w:rsidR="6D984D32">
        <w:rPr>
          <w:rFonts w:ascii="Times New Roman" w:hAnsi="Times New Roman" w:eastAsia="Times New Roman" w:cs="Times New Roman"/>
          <w:noProof w:val="0"/>
          <w:sz w:val="24"/>
          <w:szCs w:val="24"/>
          <w:lang w:val="en-US"/>
        </w:rPr>
        <w:t xml:space="preserve"> was compensated with an </w:t>
      </w:r>
      <w:r w:rsidRPr="78E7D4D5" w:rsidR="4B8B3644">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hourly</w:t>
      </w:r>
      <w:r w:rsidRPr="78E7D4D5" w:rsidR="458B48F9">
        <w:rPr>
          <w:rFonts w:ascii="Times New Roman" w:hAnsi="Times New Roman" w:eastAsia="Times New Roman" w:cs="Times New Roman"/>
          <w:noProof w:val="0"/>
          <w:sz w:val="24"/>
          <w:szCs w:val="24"/>
          <w:lang w:val="en-US"/>
        </w:rPr>
        <w:t>_</w:t>
      </w:r>
      <w:r w:rsidRPr="78E7D4D5" w:rsidR="6D984D32">
        <w:rPr>
          <w:rFonts w:ascii="Times New Roman" w:hAnsi="Times New Roman" w:eastAsia="Times New Roman" w:cs="Times New Roman"/>
          <w:noProof w:val="0"/>
          <w:sz w:val="24"/>
          <w:szCs w:val="24"/>
          <w:lang w:val="en-US"/>
        </w:rPr>
        <w:t>wage</w:t>
      </w:r>
      <w:r w:rsidRPr="78E7D4D5" w:rsidR="72E874E6">
        <w:rPr>
          <w:rFonts w:ascii="Times New Roman" w:hAnsi="Times New Roman" w:eastAsia="Times New Roman" w:cs="Times New Roman"/>
          <w:noProof w:val="0"/>
          <w:sz w:val="24"/>
          <w:szCs w:val="24"/>
          <w:lang w:val="en-US"/>
        </w:rPr>
        <w:t>_</w:t>
      </w:r>
      <w:r w:rsidRPr="78E7D4D5" w:rsidR="6D984D32">
        <w:rPr>
          <w:rFonts w:ascii="Times New Roman" w:hAnsi="Times New Roman" w:eastAsia="Times New Roman" w:cs="Times New Roman"/>
          <w:noProof w:val="0"/>
          <w:sz w:val="24"/>
          <w:szCs w:val="24"/>
          <w:lang w:val="en-US"/>
        </w:rPr>
        <w:t>annual</w:t>
      </w:r>
      <w:r w:rsidRPr="78E7D4D5" w:rsidR="14D0085A">
        <w:rPr>
          <w:rFonts w:ascii="Times New Roman" w:hAnsi="Times New Roman" w:eastAsia="Times New Roman" w:cs="Times New Roman"/>
          <w:noProof w:val="0"/>
          <w:sz w:val="24"/>
          <w:szCs w:val="24"/>
          <w:lang w:val="en-US"/>
        </w:rPr>
        <w:t>_</w:t>
      </w:r>
      <w:r w:rsidRPr="78E7D4D5" w:rsidR="6D984D32">
        <w:rPr>
          <w:rFonts w:ascii="Times New Roman" w:hAnsi="Times New Roman" w:eastAsia="Times New Roman" w:cs="Times New Roman"/>
          <w:noProof w:val="0"/>
          <w:sz w:val="24"/>
          <w:szCs w:val="24"/>
          <w:lang w:val="en-US"/>
        </w:rPr>
        <w:t>salary</w:t>
      </w:r>
      <w:r w:rsidRPr="78E7D4D5" w:rsidR="6767F217">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 xml:space="preserve"> of $</w:t>
      </w:r>
      <w:r w:rsidRPr="78E7D4D5" w:rsidR="3430CDB8">
        <w:rPr>
          <w:rFonts w:ascii="Times New Roman" w:hAnsi="Times New Roman" w:eastAsia="Times New Roman" w:cs="Times New Roman"/>
          <w:noProof w:val="0"/>
          <w:sz w:val="24"/>
          <w:szCs w:val="24"/>
          <w:lang w:val="en-US"/>
        </w:rPr>
        <w:t>{{</w:t>
      </w:r>
      <w:r w:rsidRPr="78E7D4D5" w:rsidR="3430CDB8">
        <w:rPr>
          <w:rFonts w:ascii="Times New Roman" w:hAnsi="Times New Roman" w:eastAsia="Times New Roman" w:cs="Times New Roman"/>
          <w:noProof w:val="0"/>
          <w:sz w:val="24"/>
          <w:szCs w:val="24"/>
          <w:lang w:val="en-US"/>
        </w:rPr>
        <w:t>pay_rate</w:t>
      </w:r>
      <w:r w:rsidRPr="78E7D4D5" w:rsidR="3430CDB8">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 xml:space="preserve"> and last worked at Defendant on </w:t>
      </w:r>
      <w:r w:rsidRPr="78E7D4D5" w:rsidR="7DC5F81E">
        <w:rPr>
          <w:rFonts w:ascii="Times New Roman" w:hAnsi="Times New Roman" w:eastAsia="Times New Roman" w:cs="Times New Roman"/>
          <w:noProof w:val="0"/>
          <w:sz w:val="24"/>
          <w:szCs w:val="24"/>
          <w:lang w:val="en-US"/>
        </w:rPr>
        <w:t>{{</w:t>
      </w:r>
      <w:r w:rsidRPr="78E7D4D5" w:rsidR="7DC5F81E">
        <w:rPr>
          <w:rFonts w:ascii="Times New Roman" w:hAnsi="Times New Roman" w:eastAsia="Times New Roman" w:cs="Times New Roman"/>
          <w:noProof w:val="0"/>
          <w:sz w:val="24"/>
          <w:szCs w:val="24"/>
          <w:lang w:val="en-US"/>
        </w:rPr>
        <w:t>end_date</w:t>
      </w:r>
      <w:r w:rsidRPr="78E7D4D5" w:rsidR="7DC5F81E">
        <w:rPr>
          <w:rFonts w:ascii="Times New Roman" w:hAnsi="Times New Roman" w:eastAsia="Times New Roman" w:cs="Times New Roman"/>
          <w:noProof w:val="0"/>
          <w:sz w:val="24"/>
          <w:szCs w:val="24"/>
          <w:lang w:val="en-US"/>
        </w:rPr>
        <w:t>}}</w:t>
      </w:r>
      <w:r w:rsidRPr="78E7D4D5" w:rsidR="6D984D32">
        <w:rPr>
          <w:rFonts w:ascii="Times New Roman" w:hAnsi="Times New Roman" w:eastAsia="Times New Roman" w:cs="Times New Roman"/>
          <w:noProof w:val="0"/>
          <w:sz w:val="24"/>
          <w:szCs w:val="24"/>
          <w:lang w:val="en-US"/>
        </w:rPr>
        <w:t>.</w:t>
      </w:r>
    </w:p>
    <w:p w:rsidR="60A1F53D" w:rsidP="78E7D4D5" w:rsidRDefault="60A1F53D" w14:paraId="4B929BF0" w14:textId="79949E41">
      <w:pPr>
        <w:spacing w:before="280" w:beforeAutospacing="off" w:after="280" w:afterAutospacing="off" w:line="300" w:lineRule="auto"/>
        <w:jc w:val="left"/>
        <w:rPr>
          <w:rFonts w:ascii="Times New Roman" w:hAnsi="Times New Roman" w:eastAsia="Times New Roman" w:cs="Times New Roman"/>
          <w:noProof w:val="0"/>
          <w:sz w:val="24"/>
          <w:szCs w:val="24"/>
          <w:lang w:val="en-US"/>
        </w:rPr>
      </w:pPr>
      <w:r w:rsidRPr="78E7D4D5" w:rsidR="60A1F53D">
        <w:rPr>
          <w:rFonts w:ascii="Times New Roman" w:hAnsi="Times New Roman" w:eastAsia="Times New Roman" w:cs="Times New Roman"/>
          <w:noProof w:val="0"/>
          <w:sz w:val="24"/>
          <w:szCs w:val="24"/>
          <w:lang w:val="en-US"/>
        </w:rPr>
        <w:t>{{paragraphs_concerning_wrongful_terminations}}</w:t>
      </w:r>
    </w:p>
    <w:p w:rsidR="60A1F53D" w:rsidP="78E7D4D5" w:rsidRDefault="60A1F53D" w14:paraId="6C89AB25" w14:textId="37AE79B9">
      <w:pPr>
        <w:spacing w:before="280" w:beforeAutospacing="off" w:after="280" w:afterAutospacing="off" w:line="300" w:lineRule="auto"/>
        <w:jc w:val="left"/>
        <w:rPr>
          <w:rFonts w:ascii="Times New Roman" w:hAnsi="Times New Roman" w:eastAsia="Times New Roman" w:cs="Times New Roman"/>
          <w:noProof w:val="0"/>
          <w:sz w:val="24"/>
          <w:szCs w:val="24"/>
          <w:lang w:val="en-US"/>
        </w:rPr>
      </w:pPr>
      <w:r w:rsidRPr="78E7D4D5" w:rsidR="60A1F53D">
        <w:rPr>
          <w:rFonts w:ascii="Times New Roman" w:hAnsi="Times New Roman" w:eastAsia="Times New Roman" w:cs="Times New Roman"/>
          <w:noProof w:val="0"/>
          <w:sz w:val="24"/>
          <w:szCs w:val="24"/>
          <w:lang w:val="en-US"/>
        </w:rPr>
        <w:t>{{paragraphs_concerning_labour_code_violations}}</w:t>
      </w:r>
    </w:p>
    <w:p w:rsidR="6D984D32" w:rsidP="78E7D4D5" w:rsidRDefault="6D984D32" w14:paraId="70710177" w14:textId="12FDD27F">
      <w:pPr>
        <w:spacing w:before="280" w:beforeAutospacing="off" w:after="280" w:afterAutospacing="off" w:line="300" w:lineRule="auto"/>
        <w:jc w:val="left"/>
      </w:pPr>
      <w:r w:rsidRPr="03F2BA90" w:rsidR="6D984D32">
        <w:rPr>
          <w:rFonts w:ascii="Times New Roman" w:hAnsi="Times New Roman" w:eastAsia="Times New Roman" w:cs="Times New Roman"/>
          <w:noProof w:val="0"/>
          <w:sz w:val="24"/>
          <w:szCs w:val="24"/>
          <w:lang w:val="en-US"/>
        </w:rPr>
        <w:t xml:space="preserve">As detailed below, Defendant </w:t>
      </w:r>
      <w:r w:rsidRPr="03F2BA90" w:rsidR="62FBDF5B">
        <w:rPr>
          <w:rFonts w:ascii="Times New Roman" w:hAnsi="Times New Roman" w:eastAsia="Times New Roman" w:cs="Times New Roman"/>
          <w:noProof w:val="0"/>
          <w:sz w:val="24"/>
          <w:szCs w:val="24"/>
          <w:lang w:val="en-US"/>
        </w:rPr>
        <w:t>{{</w:t>
      </w:r>
      <w:r w:rsidRPr="03F2BA90" w:rsidR="62FBDF5B">
        <w:rPr>
          <w:rFonts w:ascii="Times New Roman" w:hAnsi="Times New Roman" w:eastAsia="Times New Roman" w:cs="Times New Roman"/>
          <w:noProof w:val="0"/>
          <w:sz w:val="24"/>
          <w:szCs w:val="24"/>
          <w:lang w:val="en-US"/>
        </w:rPr>
        <w:t>mr</w:t>
      </w:r>
      <w:r w:rsidRPr="03F2BA90" w:rsidR="4809AFA0">
        <w:rPr>
          <w:rFonts w:ascii="Times New Roman" w:hAnsi="Times New Roman" w:eastAsia="Times New Roman" w:cs="Times New Roman"/>
          <w:noProof w:val="0"/>
          <w:sz w:val="24"/>
          <w:szCs w:val="24"/>
          <w:lang w:val="en-US"/>
        </w:rPr>
        <w:t>_</w:t>
      </w:r>
      <w:r w:rsidRPr="03F2BA90" w:rsidR="62FBDF5B">
        <w:rPr>
          <w:rFonts w:ascii="Times New Roman" w:hAnsi="Times New Roman" w:eastAsia="Times New Roman" w:cs="Times New Roman"/>
          <w:noProof w:val="0"/>
          <w:sz w:val="24"/>
          <w:szCs w:val="24"/>
          <w:lang w:val="en-US"/>
        </w:rPr>
        <w:t>ms_last_name</w:t>
      </w:r>
      <w:r w:rsidRPr="03F2BA90" w:rsidR="62FBDF5B">
        <w:rPr>
          <w:rFonts w:ascii="Times New Roman" w:hAnsi="Times New Roman" w:eastAsia="Times New Roman" w:cs="Times New Roman"/>
          <w:noProof w:val="0"/>
          <w:sz w:val="24"/>
          <w:szCs w:val="24"/>
          <w:lang w:val="en-US"/>
        </w:rPr>
        <w:t xml:space="preserve">}} </w:t>
      </w:r>
      <w:r w:rsidRPr="03F2BA90" w:rsidR="6D984D32">
        <w:rPr>
          <w:rFonts w:ascii="Times New Roman" w:hAnsi="Times New Roman" w:eastAsia="Times New Roman" w:cs="Times New Roman"/>
          <w:noProof w:val="0"/>
          <w:sz w:val="24"/>
          <w:szCs w:val="24"/>
          <w:lang w:val="en-US"/>
        </w:rPr>
        <w:t xml:space="preserve">is liable </w:t>
      </w:r>
      <w:bookmarkStart w:name="_Int_GHJpm5ed" w:id="2025357302"/>
      <w:r w:rsidRPr="03F2BA90" w:rsidR="6D984D32">
        <w:rPr>
          <w:rFonts w:ascii="Times New Roman" w:hAnsi="Times New Roman" w:eastAsia="Times New Roman" w:cs="Times New Roman"/>
          <w:noProof w:val="0"/>
          <w:sz w:val="24"/>
          <w:szCs w:val="24"/>
          <w:lang w:val="en-US"/>
        </w:rPr>
        <w:t>to</w:t>
      </w:r>
      <w:r w:rsidRPr="03F2BA90" w:rsidR="6D984D32">
        <w:rPr>
          <w:rFonts w:ascii="Times New Roman" w:hAnsi="Times New Roman" w:eastAsia="Times New Roman" w:cs="Times New Roman"/>
          <w:noProof w:val="0"/>
          <w:sz w:val="24"/>
          <w:szCs w:val="24"/>
          <w:lang w:val="en-US"/>
        </w:rPr>
        <w:t xml:space="preserve"> for</w:t>
      </w:r>
      <w:bookmarkEnd w:id="2025357302"/>
      <w:r w:rsidRPr="03F2BA90" w:rsidR="6D984D32">
        <w:rPr>
          <w:rFonts w:ascii="Times New Roman" w:hAnsi="Times New Roman" w:eastAsia="Times New Roman" w:cs="Times New Roman"/>
          <w:noProof w:val="0"/>
          <w:sz w:val="24"/>
          <w:szCs w:val="24"/>
          <w:lang w:val="en-US"/>
        </w:rPr>
        <w:t xml:space="preserve"> the following violations of California law.</w:t>
      </w:r>
    </w:p>
    <w:p w:rsidR="11A1AAD2" w:rsidP="78E7D4D5" w:rsidRDefault="11A1AAD2" w14:paraId="483E3DAD" w14:textId="4EDF5AE5">
      <w:pPr>
        <w:spacing w:line="480" w:lineRule="auto"/>
        <w:jc w:val="left"/>
        <w:rPr>
          <w:rFonts w:ascii="Times New Roman" w:hAnsi="Times New Roman" w:eastAsia="Times New Roman" w:cs="Times New Roman"/>
          <w:b w:val="1"/>
          <w:bCs w:val="1"/>
          <w:noProof w:val="0"/>
          <w:sz w:val="28"/>
          <w:szCs w:val="28"/>
          <w:u w:val="single"/>
          <w:lang w:val="en-US"/>
        </w:rPr>
      </w:pPr>
      <w:r w:rsidRPr="78E7D4D5" w:rsidR="11A1AAD2">
        <w:rPr>
          <w:rFonts w:ascii="Times New Roman" w:hAnsi="Times New Roman" w:eastAsia="Times New Roman" w:cs="Times New Roman"/>
          <w:b w:val="1"/>
          <w:bCs w:val="1"/>
          <w:noProof w:val="0"/>
          <w:sz w:val="28"/>
          <w:szCs w:val="28"/>
          <w:u w:val="single"/>
          <w:lang w:val="en-US"/>
        </w:rPr>
        <w:t>Retaliation in Violation of Labor Code § 98.6</w:t>
      </w:r>
    </w:p>
    <w:p w:rsidR="2F12A2DB" w:rsidP="78E7D4D5" w:rsidRDefault="2F12A2DB" w14:paraId="39104504" w14:textId="3E8CC44A">
      <w:pPr>
        <w:jc w:val="left"/>
      </w:pPr>
      <w:r w:rsidRPr="78E7D4D5" w:rsidR="2F12A2DB">
        <w:rPr>
          <w:rFonts w:ascii="Times New Roman" w:hAnsi="Times New Roman" w:eastAsia="Times New Roman" w:cs="Times New Roman"/>
          <w:noProof w:val="0"/>
          <w:sz w:val="24"/>
          <w:szCs w:val="24"/>
          <w:lang w:val="en-US"/>
        </w:rPr>
        <w:t>Labor Code §98.6 states, "A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Section 2699, or has testified or is about to testify in a proceeding pursuant to that section, or because of the exercise by the employee or applicant for employment on behalf of himself, herself, or others of any rights afforded him or her."</w:t>
      </w:r>
    </w:p>
    <w:p w:rsidR="2FD978CE" w:rsidP="78E7D4D5" w:rsidRDefault="2FD978CE" w14:paraId="1A42AB0A" w14:textId="1E662DB5">
      <w:pPr>
        <w:spacing w:line="480" w:lineRule="auto"/>
        <w:jc w:val="left"/>
        <w:rPr>
          <w:rFonts w:ascii="Times New Roman" w:hAnsi="Times New Roman" w:eastAsia="Times New Roman" w:cs="Times New Roman"/>
          <w:b w:val="1"/>
          <w:bCs w:val="1"/>
          <w:noProof w:val="0"/>
          <w:sz w:val="28"/>
          <w:szCs w:val="28"/>
          <w:u w:val="single"/>
          <w:lang w:val="en-US"/>
        </w:rPr>
      </w:pPr>
      <w:r w:rsidRPr="78E7D4D5" w:rsidR="2FD978CE">
        <w:rPr>
          <w:rFonts w:ascii="Times New Roman" w:hAnsi="Times New Roman" w:eastAsia="Times New Roman" w:cs="Times New Roman"/>
          <w:b w:val="1"/>
          <w:bCs w:val="1"/>
          <w:noProof w:val="0"/>
          <w:sz w:val="28"/>
          <w:szCs w:val="28"/>
          <w:u w:val="single"/>
          <w:lang w:val="en-US"/>
        </w:rPr>
        <w:t>Retaliation in Violation of Labor Code § 1102.5</w:t>
      </w:r>
    </w:p>
    <w:p w:rsidR="2FD978CE" w:rsidP="78E7D4D5" w:rsidRDefault="2FD978CE" w14:paraId="142CED2A" w14:textId="34D3B8AD">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w:t>
      </w:r>
    </w:p>
    <w:p w:rsidR="2FD978CE" w:rsidP="78E7D4D5" w:rsidRDefault="2FD978CE" w14:paraId="045C9D4A" w14:textId="7B0C2C60">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rsidR="2FD978CE" w:rsidP="78E7D4D5" w:rsidRDefault="2FD978CE" w14:paraId="10F17DA4" w14:textId="26A2C1C0">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In order to</w:t>
      </w:r>
      <w:r w:rsidRPr="78E7D4D5" w:rsidR="2FD978CE">
        <w:rPr>
          <w:rFonts w:ascii="Times New Roman" w:hAnsi="Times New Roman" w:eastAsia="Times New Roman" w:cs="Times New Roman"/>
          <w:noProof w:val="0"/>
          <w:sz w:val="24"/>
          <w:szCs w:val="24"/>
          <w:lang w:val="en-US"/>
        </w:rPr>
        <w:t xml:space="preserve"> </w:t>
      </w:r>
      <w:r w:rsidRPr="78E7D4D5" w:rsidR="2FD978CE">
        <w:rPr>
          <w:rFonts w:ascii="Times New Roman" w:hAnsi="Times New Roman" w:eastAsia="Times New Roman" w:cs="Times New Roman"/>
          <w:noProof w:val="0"/>
          <w:sz w:val="24"/>
          <w:szCs w:val="24"/>
          <w:lang w:val="en-US"/>
        </w:rPr>
        <w:t>establish</w:t>
      </w:r>
      <w:r w:rsidRPr="78E7D4D5" w:rsidR="2FD978CE">
        <w:rPr>
          <w:rFonts w:ascii="Times New Roman" w:hAnsi="Times New Roman" w:eastAsia="Times New Roman" w:cs="Times New Roman"/>
          <w:noProof w:val="0"/>
          <w:sz w:val="24"/>
          <w:szCs w:val="24"/>
          <w:lang w:val="en-US"/>
        </w:rPr>
        <w:t xml:space="preserve"> a prima facie case of retaliation under § 1102.5(b), plaintiff must </w:t>
      </w:r>
      <w:r w:rsidRPr="78E7D4D5" w:rsidR="2FD978CE">
        <w:rPr>
          <w:rFonts w:ascii="Times New Roman" w:hAnsi="Times New Roman" w:eastAsia="Times New Roman" w:cs="Times New Roman"/>
          <w:noProof w:val="0"/>
          <w:sz w:val="24"/>
          <w:szCs w:val="24"/>
          <w:lang w:val="en-US"/>
        </w:rPr>
        <w:t>demonstrate</w:t>
      </w:r>
      <w:r w:rsidRPr="78E7D4D5" w:rsidR="2FD978CE">
        <w:rPr>
          <w:rFonts w:ascii="Times New Roman" w:hAnsi="Times New Roman" w:eastAsia="Times New Roman" w:cs="Times New Roman"/>
          <w:noProof w:val="0"/>
          <w:sz w:val="24"/>
          <w:szCs w:val="24"/>
          <w:lang w:val="en-US"/>
        </w:rPr>
        <w:t xml:space="preserve"> that he or she engaged in a protected activity as </w:t>
      </w:r>
      <w:r w:rsidRPr="78E7D4D5" w:rsidR="2FD978CE">
        <w:rPr>
          <w:rFonts w:ascii="Times New Roman" w:hAnsi="Times New Roman" w:eastAsia="Times New Roman" w:cs="Times New Roman"/>
          <w:noProof w:val="0"/>
          <w:sz w:val="24"/>
          <w:szCs w:val="24"/>
          <w:lang w:val="en-US"/>
        </w:rPr>
        <w:t>set forth in</w:t>
      </w:r>
      <w:r w:rsidRPr="78E7D4D5" w:rsidR="2FD978CE">
        <w:rPr>
          <w:rFonts w:ascii="Times New Roman" w:hAnsi="Times New Roman" w:eastAsia="Times New Roman" w:cs="Times New Roman"/>
          <w:noProof w:val="0"/>
          <w:sz w:val="24"/>
          <w:szCs w:val="24"/>
          <w:lang w:val="en-US"/>
        </w:rPr>
        <w:t xml:space="preserve"> § 1102.5, that the employer subjected him or her to an adverse employment action, and a causal link between the two. (McVeigh v. Recology San Francisco (2013) 213 Cal.App.4th443,468). A Plaintiff who successfully prosecutes for retaliation in violation of § 1102.5 may recover compensatory damages, including economic and emotional distress damages. (Gardenhire v. Housing Authority of the City of Los Angeles (2000) 85 Cal.App.4th 236,237, 240-241).</w:t>
      </w:r>
    </w:p>
    <w:p w:rsidR="10691323" w:rsidP="78E7D4D5" w:rsidRDefault="10691323" w14:paraId="550F4594" w14:textId="5CC3DB28">
      <w:pPr>
        <w:spacing w:line="480" w:lineRule="auto"/>
        <w:jc w:val="left"/>
        <w:rPr>
          <w:rFonts w:ascii="Times New Roman" w:hAnsi="Times New Roman" w:eastAsia="Times New Roman" w:cs="Times New Roman"/>
          <w:b w:val="1"/>
          <w:bCs w:val="1"/>
          <w:noProof w:val="0"/>
          <w:sz w:val="28"/>
          <w:szCs w:val="28"/>
          <w:u w:val="single"/>
          <w:lang w:val="en-US"/>
        </w:rPr>
      </w:pPr>
      <w:r w:rsidRPr="78E7D4D5" w:rsidR="10691323">
        <w:rPr>
          <w:rFonts w:ascii="Times New Roman" w:hAnsi="Times New Roman" w:eastAsia="Times New Roman" w:cs="Times New Roman"/>
          <w:b w:val="1"/>
          <w:bCs w:val="1"/>
          <w:noProof w:val="0"/>
          <w:sz w:val="28"/>
          <w:szCs w:val="28"/>
          <w:u w:val="single"/>
          <w:lang w:val="en-US"/>
        </w:rPr>
        <w:t>Retaliation Under Labor Code § 132(a)</w:t>
      </w:r>
    </w:p>
    <w:p w:rsidR="10691323" w:rsidP="78E7D4D5" w:rsidRDefault="10691323" w14:paraId="2665E57A" w14:textId="077405D0">
      <w:pPr>
        <w:pStyle w:val="Normal"/>
        <w:jc w:val="left"/>
      </w:pPr>
      <w:r w:rsidRPr="78E7D4D5" w:rsidR="10691323">
        <w:rPr>
          <w:rFonts w:ascii="Times New Roman" w:hAnsi="Times New Roman" w:eastAsia="Times New Roman" w:cs="Times New Roman"/>
          <w:noProof w:val="0"/>
          <w:sz w:val="24"/>
          <w:szCs w:val="24"/>
          <w:lang w:val="en-US"/>
        </w:rPr>
        <w:t>California Labor Code §132(a) states, "Any employer who discharges, or threatens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rsidR="10691323" w:rsidP="78E7D4D5" w:rsidRDefault="10691323" w14:paraId="4EDC9D9A" w14:textId="570A383B">
      <w:pPr>
        <w:pStyle w:val="Normal"/>
        <w:spacing w:line="480" w:lineRule="auto"/>
        <w:jc w:val="left"/>
        <w:rPr>
          <w:rFonts w:ascii="Times New Roman" w:hAnsi="Times New Roman" w:eastAsia="Times New Roman" w:cs="Times New Roman"/>
          <w:b w:val="1"/>
          <w:bCs w:val="1"/>
          <w:i w:val="0"/>
          <w:iCs w:val="0"/>
          <w:noProof w:val="0"/>
          <w:sz w:val="28"/>
          <w:szCs w:val="28"/>
          <w:u w:val="single"/>
          <w:lang w:val="en-US"/>
        </w:rPr>
      </w:pPr>
      <w:r w:rsidRPr="78E7D4D5" w:rsidR="10691323">
        <w:rPr>
          <w:rFonts w:ascii="Times New Roman" w:hAnsi="Times New Roman" w:eastAsia="Times New Roman" w:cs="Times New Roman"/>
          <w:b w:val="1"/>
          <w:bCs w:val="1"/>
          <w:i w:val="0"/>
          <w:iCs w:val="0"/>
          <w:noProof w:val="0"/>
          <w:sz w:val="28"/>
          <w:szCs w:val="28"/>
          <w:u w:val="single"/>
          <w:lang w:val="en-US"/>
        </w:rPr>
        <w:t>Retaliation Under Labor Code § 230(a)</w:t>
      </w:r>
      <w:r w:rsidRPr="78E7D4D5" w:rsidR="10691323">
        <w:rPr>
          <w:rFonts w:ascii="Times New Roman" w:hAnsi="Times New Roman" w:eastAsia="Times New Roman" w:cs="Times New Roman"/>
          <w:b w:val="1"/>
          <w:bCs w:val="1"/>
          <w:i w:val="0"/>
          <w:iCs w:val="0"/>
          <w:noProof w:val="0"/>
          <w:sz w:val="28"/>
          <w:szCs w:val="28"/>
          <w:u w:val="single"/>
          <w:lang w:val="en-US"/>
        </w:rPr>
        <w:t xml:space="preserve"> </w:t>
      </w:r>
    </w:p>
    <w:p w:rsidR="10691323" w:rsidP="78E7D4D5" w:rsidRDefault="10691323" w14:paraId="33785F28" w14:textId="455AC093">
      <w:pPr>
        <w:pStyle w:val="Normal"/>
        <w:jc w:val="left"/>
      </w:pPr>
      <w:r w:rsidRPr="78E7D4D5" w:rsidR="10691323">
        <w:rPr>
          <w:rFonts w:ascii="Times New Roman" w:hAnsi="Times New Roman" w:eastAsia="Times New Roman" w:cs="Times New Roman"/>
          <w:noProof w:val="0"/>
          <w:sz w:val="24"/>
          <w:szCs w:val="24"/>
          <w:lang w:val="en-US"/>
        </w:rPr>
        <w:t>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rsidR="49624919" w:rsidP="78E7D4D5" w:rsidRDefault="49624919" w14:paraId="12F1DB6E" w14:textId="33C49550">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Retaliation in Violation of Labor Code §230.8</w:t>
      </w:r>
      <w:r w:rsidRPr="78E7D4D5" w:rsidR="49624919">
        <w:rPr>
          <w:rFonts w:ascii="Times New Roman" w:hAnsi="Times New Roman" w:eastAsia="Times New Roman" w:cs="Times New Roman"/>
          <w:b w:val="1"/>
          <w:bCs w:val="1"/>
          <w:noProof w:val="0"/>
          <w:sz w:val="28"/>
          <w:szCs w:val="28"/>
          <w:u w:val="single"/>
          <w:lang w:val="en-US"/>
        </w:rPr>
        <w:t xml:space="preserve"> </w:t>
      </w:r>
    </w:p>
    <w:p w:rsidR="49624919" w:rsidP="78E7D4D5" w:rsidRDefault="49624919" w14:paraId="02520BCB" w14:textId="19737F69">
      <w:pPr>
        <w:pStyle w:val="Normal"/>
        <w:jc w:val="left"/>
      </w:pPr>
      <w:r w:rsidRPr="78E7D4D5" w:rsidR="49624919">
        <w:rPr>
          <w:rFonts w:ascii="Times New Roman" w:hAnsi="Times New Roman" w:eastAsia="Times New Roman" w:cs="Times New Roman"/>
          <w:noProof w:val="0"/>
          <w:sz w:val="24"/>
          <w:szCs w:val="24"/>
          <w:lang w:val="en-US"/>
        </w:rPr>
        <w:t>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rsidR="49624919" w:rsidP="78E7D4D5" w:rsidRDefault="49624919" w14:paraId="344DA00E" w14:textId="4C0DDB91">
      <w:pPr>
        <w:pStyle w:val="Normal"/>
        <w:jc w:val="left"/>
      </w:pPr>
      <w:r w:rsidRPr="78E7D4D5" w:rsidR="49624919">
        <w:rPr>
          <w:rFonts w:ascii="Times New Roman" w:hAnsi="Times New Roman" w:eastAsia="Times New Roman" w:cs="Times New Roman"/>
          <w:noProof w:val="0"/>
          <w:sz w:val="24"/>
          <w:szCs w:val="24"/>
          <w:lang w:val="en-US"/>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rsidR="49624919" w:rsidP="78E7D4D5" w:rsidRDefault="49624919" w14:paraId="6443A6E9" w14:textId="789B09E8">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Retaliation in Violation of Labor Code §6399.7</w:t>
      </w:r>
    </w:p>
    <w:p w:rsidR="49624919" w:rsidP="78E7D4D5" w:rsidRDefault="49624919" w14:paraId="183F7BBB" w14:textId="6EF4EF92">
      <w:pPr>
        <w:pStyle w:val="Normal"/>
        <w:jc w:val="left"/>
      </w:pPr>
      <w:r w:rsidRPr="78E7D4D5" w:rsidR="49624919">
        <w:rPr>
          <w:rFonts w:ascii="Times New Roman" w:hAnsi="Times New Roman" w:eastAsia="Times New Roman" w:cs="Times New Roman"/>
          <w:noProof w:val="0"/>
          <w:sz w:val="24"/>
          <w:szCs w:val="24"/>
          <w:lang w:val="en-US"/>
        </w:rPr>
        <w:t>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rsidR="49624919" w:rsidP="78E7D4D5" w:rsidRDefault="49624919" w14:paraId="5EC4F35F" w14:textId="65801C1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 xml:space="preserve">Unsafe Working Conditions </w:t>
      </w:r>
    </w:p>
    <w:p w:rsidR="49624919" w:rsidP="78E7D4D5" w:rsidRDefault="49624919" w14:paraId="433DD89E" w14:textId="5A1A5BF3">
      <w:pPr>
        <w:pStyle w:val="Normal"/>
        <w:jc w:val="left"/>
      </w:pPr>
      <w:r w:rsidRPr="78E7D4D5" w:rsidR="49624919">
        <w:rPr>
          <w:rFonts w:ascii="Times New Roman" w:hAnsi="Times New Roman" w:eastAsia="Times New Roman" w:cs="Times New Roman"/>
          <w:noProof w:val="0"/>
          <w:sz w:val="24"/>
          <w:szCs w:val="24"/>
          <w:lang w:val="en-US"/>
        </w:rPr>
        <w:t>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rsidR="49624919" w:rsidP="78E7D4D5" w:rsidRDefault="49624919" w14:paraId="1A408239" w14:textId="50D0D75B">
      <w:pPr>
        <w:pStyle w:val="Normal"/>
        <w:jc w:val="left"/>
      </w:pPr>
      <w:r w:rsidRPr="78E7D4D5" w:rsidR="49624919">
        <w:rPr>
          <w:rFonts w:ascii="Times New Roman" w:hAnsi="Times New Roman" w:eastAsia="Times New Roman" w:cs="Times New Roman"/>
          <w:noProof w:val="0"/>
          <w:sz w:val="24"/>
          <w:szCs w:val="24"/>
          <w:lang w:val="en-US"/>
        </w:rPr>
        <w:t>California Labor Code Section 6311 states, "No employee shall be laid off or discharged for refusing to perform work in the performance of which this code, including Section 6400,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p>
    <w:p w:rsidR="6F449EC0" w:rsidP="78E7D4D5" w:rsidRDefault="6F449EC0" w14:paraId="4BC18867" w14:textId="0D4DF1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Retaliation in Violation of California's Paid Sick Leave </w:t>
      </w:r>
    </w:p>
    <w:p w:rsidR="6F449EC0" w:rsidP="78E7D4D5" w:rsidRDefault="6F449EC0" w14:paraId="3814CB88" w14:textId="5966F784">
      <w:pPr>
        <w:pStyle w:val="Normal"/>
        <w:jc w:val="left"/>
      </w:pPr>
      <w:r w:rsidRPr="78E7D4D5" w:rsidR="6F449EC0">
        <w:rPr>
          <w:rFonts w:ascii="Times New Roman" w:hAnsi="Times New Roman" w:eastAsia="Times New Roman" w:cs="Times New Roman"/>
          <w:noProof w:val="0"/>
          <w:sz w:val="24"/>
          <w:szCs w:val="24"/>
          <w:lang w:val="en-US"/>
        </w:rPr>
        <w:t>As per Labor Code §246, “An employee who, on or after July 1, 2015, works in California for the same employer for 30 or more days within a year from the commencement of employment is entitled to paid sick days as specified in this section.”</w:t>
      </w:r>
    </w:p>
    <w:p w:rsidR="6F449EC0" w:rsidP="78E7D4D5" w:rsidRDefault="6F449EC0" w14:paraId="60775F72" w14:textId="30B552EA">
      <w:pPr>
        <w:pStyle w:val="Normal"/>
        <w:jc w:val="left"/>
      </w:pPr>
      <w:r w:rsidRPr="78E7D4D5" w:rsidR="6F449EC0">
        <w:rPr>
          <w:rFonts w:ascii="Times New Roman" w:hAnsi="Times New Roman" w:eastAsia="Times New Roman" w:cs="Times New Roman"/>
          <w:noProof w:val="0"/>
          <w:sz w:val="24"/>
          <w:szCs w:val="24"/>
          <w:lang w:val="en-US"/>
        </w:rPr>
        <w:t>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rsidR="6F449EC0" w:rsidP="78E7D4D5" w:rsidRDefault="6F449EC0" w14:paraId="33155B6D" w14:textId="76E6F175">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Regarding Domestic Violence</w:t>
      </w:r>
    </w:p>
    <w:p w:rsidR="6F449EC0" w:rsidP="78E7D4D5" w:rsidRDefault="6F449EC0" w14:paraId="7F89E2A5" w14:textId="20CABBFD">
      <w:pPr>
        <w:pStyle w:val="Normal"/>
        <w:jc w:val="left"/>
      </w:pPr>
      <w:r w:rsidRPr="78E7D4D5" w:rsidR="6F449EC0">
        <w:rPr>
          <w:rFonts w:ascii="Times New Roman" w:hAnsi="Times New Roman" w:eastAsia="Times New Roman" w:cs="Times New Roman"/>
          <w:noProof w:val="0"/>
          <w:sz w:val="24"/>
          <w:szCs w:val="24"/>
          <w:lang w:val="en-US"/>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rsidR="6F449EC0" w:rsidP="78E7D4D5" w:rsidRDefault="6F449EC0" w14:paraId="6F3DB536" w14:textId="19DF3555">
      <w:pPr>
        <w:pStyle w:val="Normal"/>
        <w:jc w:val="left"/>
      </w:pPr>
      <w:r w:rsidRPr="78E7D4D5" w:rsidR="6F449EC0">
        <w:rPr>
          <w:rFonts w:ascii="Times New Roman" w:hAnsi="Times New Roman" w:eastAsia="Times New Roman" w:cs="Times New Roman"/>
          <w:noProof w:val="0"/>
          <w:sz w:val="24"/>
          <w:szCs w:val="24"/>
          <w:lang w:val="en-US"/>
        </w:rPr>
        <w:t>§230.1(c)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rsidR="6F449EC0" w:rsidP="78E7D4D5" w:rsidRDefault="6F449EC0" w14:paraId="39422CF6" w14:textId="2CF216AA">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in Violation of the California Family Rights Act</w:t>
      </w:r>
    </w:p>
    <w:p w:rsidR="6F449EC0" w:rsidP="78E7D4D5" w:rsidRDefault="6F449EC0" w14:paraId="7C5F2CBE" w14:textId="13A76FBD">
      <w:pPr>
        <w:pStyle w:val="Normal"/>
        <w:jc w:val="left"/>
      </w:pPr>
      <w:r w:rsidRPr="78E7D4D5" w:rsidR="6F449EC0">
        <w:rPr>
          <w:rFonts w:ascii="Times New Roman" w:hAnsi="Times New Roman" w:eastAsia="Times New Roman" w:cs="Times New Roman"/>
          <w:noProof w:val="0"/>
          <w:sz w:val="24"/>
          <w:szCs w:val="24"/>
          <w:lang w:val="en-US"/>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rsidR="6F449EC0" w:rsidP="78E7D4D5" w:rsidRDefault="6F449EC0" w14:paraId="729DBB18" w14:textId="4901E2D6">
      <w:pPr>
        <w:pStyle w:val="Normal"/>
        <w:jc w:val="left"/>
      </w:pPr>
      <w:r w:rsidRPr="78E7D4D5" w:rsidR="6F449EC0">
        <w:rPr>
          <w:rFonts w:ascii="Times New Roman" w:hAnsi="Times New Roman" w:eastAsia="Times New Roman" w:cs="Times New Roman"/>
          <w:noProof w:val="0"/>
          <w:sz w:val="24"/>
          <w:szCs w:val="24"/>
          <w:lang w:val="en-US"/>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 12945.2, and a right to reinstatement in the same, or a comparable, position at the end of the leave. § 12945.2, subd. (a). The right to reinstatement is unwaivable but not unlimited. Employers must not deny employees reinstatement unless the refusal is justified by the defenses stated in Cal. Code Regs., tit. 2, § 11089, subd. (c)(1), (2). § 11089, subd. (a).” Richey v. Autonation, Inc.,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rsidR="6F449EC0" w:rsidP="78E7D4D5" w:rsidRDefault="6F449EC0" w14:paraId="3D324B25" w14:textId="1F6BBD75">
      <w:pPr>
        <w:pStyle w:val="Normal"/>
        <w:jc w:val="left"/>
      </w:pPr>
      <w:r w:rsidRPr="78E7D4D5" w:rsidR="6F449EC0">
        <w:rPr>
          <w:rFonts w:ascii="Times New Roman" w:hAnsi="Times New Roman" w:eastAsia="Times New Roman" w:cs="Times New Roman"/>
          <w:noProof w:val="0"/>
          <w:sz w:val="24"/>
          <w:szCs w:val="24"/>
          <w:lang w:val="en-US"/>
        </w:rPr>
        <w:t xml:space="preserve">"...the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(Dudley v. Department of Transportation (2001) 90 Cal.App.4th 255, 261 [108 Cal.Rptr.2d 739].) </w:t>
      </w:r>
    </w:p>
    <w:p w:rsidR="6F449EC0" w:rsidP="78E7D4D5" w:rsidRDefault="6F449EC0" w14:paraId="63412F07" w14:textId="7B7DDD8F">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Employer Liability for Harassment and Hostile Work Environment</w:t>
      </w:r>
    </w:p>
    <w:p w:rsidR="6F449EC0" w:rsidP="78E7D4D5" w:rsidRDefault="6F449EC0" w14:paraId="29952FE8" w14:textId="1AC6AF47">
      <w:pPr>
        <w:pStyle w:val="Normal"/>
        <w:jc w:val="left"/>
      </w:pPr>
      <w:r w:rsidRPr="78E7D4D5" w:rsidR="6F449EC0">
        <w:rPr>
          <w:rFonts w:ascii="Times New Roman" w:hAnsi="Times New Roman" w:eastAsia="Times New Roman" w:cs="Times New Roman"/>
          <w:noProof w:val="0"/>
          <w:sz w:val="24"/>
          <w:szCs w:val="24"/>
          <w:lang w:val="en-US"/>
        </w:rPr>
        <w:t>In order to prevail on a hostile work environment claim, plaintiff must show that his "workplace was permeated with discriminatory intimidation . . . that was sufficiently severe or pervasive to alter the conditions of his employment and create an abusive working environment." Harris, 510 U.S. at 21, 114 S.Ct. 367. Furthermore, courts evaluate the totality of the circumstances test to determine whether a plaintiff's allegations make out a colorable claim of a hostile work environment. In Harris, the court listed frequency, severity and the level of interference with work performance among the factors particularly relevant to the inquiry. When assessing the objective portion of a plaintiff's claim, courts assume the perspective of the reasonable victim. See Ellison v. Brady, 924 F.2d 872, 879 (9th Cir. 1991).</w:t>
      </w:r>
    </w:p>
    <w:p w:rsidR="6F449EC0" w:rsidP="78E7D4D5" w:rsidRDefault="6F449EC0" w14:paraId="4BC98B0D" w14:textId="30BD5C7C">
      <w:pPr>
        <w:pStyle w:val="Normal"/>
        <w:jc w:val="left"/>
      </w:pPr>
      <w:r w:rsidRPr="78E7D4D5" w:rsidR="6F449EC0">
        <w:rPr>
          <w:rFonts w:ascii="Times New Roman" w:hAnsi="Times New Roman" w:eastAsia="Times New Roman" w:cs="Times New Roman"/>
          <w:noProof w:val="0"/>
          <w:sz w:val="24"/>
          <w:szCs w:val="24"/>
          <w:lang w:val="en-US"/>
        </w:rPr>
        <w:t>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DFEH v. Fresno Hilton Hotel, (1984) FEHC Dec. No. 84-03, p. 29; and see also Harris v. Forklift Systems, Inc. (1993) 114 S.Ct. 367.</w:t>
      </w:r>
    </w:p>
    <w:p w:rsidR="6F449EC0" w:rsidP="78E7D4D5" w:rsidRDefault="6F449EC0" w14:paraId="530FE4FE" w14:textId="0278B9AE">
      <w:pPr>
        <w:pStyle w:val="Normal"/>
        <w:jc w:val="left"/>
      </w:pPr>
      <w:r w:rsidRPr="78E7D4D5" w:rsidR="6F449EC0">
        <w:rPr>
          <w:rFonts w:ascii="Times New Roman" w:hAnsi="Times New Roman" w:eastAsia="Times New Roman" w:cs="Times New Roman"/>
          <w:noProof w:val="0"/>
          <w:sz w:val="24"/>
          <w:szCs w:val="24"/>
          <w:lang w:val="en-US"/>
        </w:rPr>
        <w:t>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rsidR="6F449EC0" w:rsidP="78E7D4D5" w:rsidRDefault="6F449EC0" w14:paraId="78E04F83" w14:textId="36CD6F84">
      <w:pPr>
        <w:pStyle w:val="Normal"/>
        <w:jc w:val="left"/>
      </w:pPr>
      <w:r w:rsidRPr="78E7D4D5" w:rsidR="6F449EC0">
        <w:rPr>
          <w:rFonts w:ascii="Times New Roman" w:hAnsi="Times New Roman" w:eastAsia="Times New Roman" w:cs="Times New Roman"/>
          <w:noProof w:val="0"/>
          <w:sz w:val="24"/>
          <w:szCs w:val="24"/>
          <w:lang w:val="en-US"/>
        </w:rPr>
        <w:t>To establish harassment under FEHA, an employee must demonstrate: (1) membership in a protected group, (2) that she was subjected to harassment because she belonged to this group, and (3) the alleged harassment was so severe that it created a hostile work environment.</w:t>
      </w:r>
    </w:p>
    <w:p w:rsidR="6F449EC0" w:rsidP="78E7D4D5" w:rsidRDefault="6F449EC0" w14:paraId="1BAA4085" w14:textId="065936E9">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Discrimination in Violation of FEHA</w:t>
      </w:r>
    </w:p>
    <w:p w:rsidR="6F449EC0" w:rsidP="78E7D4D5" w:rsidRDefault="6F449EC0" w14:paraId="0ED64071" w14:textId="17106C59">
      <w:pPr>
        <w:pStyle w:val="Normal"/>
        <w:jc w:val="left"/>
      </w:pPr>
      <w:r w:rsidRPr="78E7D4D5" w:rsidR="6F449EC0">
        <w:rPr>
          <w:rFonts w:ascii="Times New Roman" w:hAnsi="Times New Roman" w:eastAsia="Times New Roman" w:cs="Times New Roman"/>
          <w:noProof w:val="0"/>
          <w:sz w:val="24"/>
          <w:szCs w:val="24"/>
          <w:lang w:val="en-US"/>
        </w:rPr>
        <w:t>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6F449EC0" w:rsidP="78E7D4D5" w:rsidRDefault="6F449EC0" w14:paraId="5A15B187" w14:textId="1E86643E">
      <w:pPr>
        <w:pStyle w:val="Normal"/>
        <w:jc w:val="left"/>
      </w:pPr>
      <w:r w:rsidRPr="78E7D4D5" w:rsidR="6F449EC0">
        <w:rPr>
          <w:rFonts w:ascii="Times New Roman" w:hAnsi="Times New Roman" w:eastAsia="Times New Roman" w:cs="Times New Roman"/>
          <w:noProof w:val="0"/>
          <w:sz w:val="24"/>
          <w:szCs w:val="24"/>
          <w:lang w:val="en-US"/>
        </w:rPr>
        <w:t>California uses a three-stage test, established in McDonnell Douglas Corp. v. Green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Guz v. Bechtel (2000) 24 Ca1.4th 317,354-356.</w:t>
      </w:r>
    </w:p>
    <w:p w:rsidR="6F449EC0" w:rsidP="78E7D4D5" w:rsidRDefault="6F449EC0" w14:paraId="1E033BAE" w14:textId="5D03CA61">
      <w:pPr>
        <w:pStyle w:val="Normal"/>
        <w:jc w:val="left"/>
      </w:pPr>
      <w:r w:rsidRPr="78E7D4D5" w:rsidR="6F449EC0">
        <w:rPr>
          <w:rFonts w:ascii="Times New Roman" w:hAnsi="Times New Roman" w:eastAsia="Times New Roman" w:cs="Times New Roman"/>
          <w:noProof w:val="0"/>
          <w:sz w:val="24"/>
          <w:szCs w:val="24"/>
          <w:lang w:val="en-US"/>
        </w:rPr>
        <w:t>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Guz v. Bechtel (2000) 24 Ca1.4th at 355.</w:t>
      </w:r>
    </w:p>
    <w:p w:rsidR="6F449EC0" w:rsidP="78E7D4D5" w:rsidRDefault="6F449EC0" w14:paraId="4C878EDA" w14:textId="247B5F3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in Violation of FEHA</w:t>
      </w:r>
    </w:p>
    <w:p w:rsidR="6F449EC0" w:rsidP="78E7D4D5" w:rsidRDefault="6F449EC0" w14:paraId="30CDECF6" w14:textId="4561B3AE">
      <w:pPr>
        <w:pStyle w:val="Normal"/>
        <w:jc w:val="left"/>
      </w:pPr>
      <w:r w:rsidRPr="78E7D4D5" w:rsidR="6F449EC0">
        <w:rPr>
          <w:rFonts w:ascii="Times New Roman" w:hAnsi="Times New Roman" w:eastAsia="Times New Roman" w:cs="Times New Roman"/>
          <w:noProof w:val="0"/>
          <w:sz w:val="24"/>
          <w:szCs w:val="24"/>
          <w:lang w:val="en-US"/>
        </w:rPr>
        <w:t>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6F449EC0" w:rsidP="78E7D4D5" w:rsidRDefault="6F449EC0" w14:paraId="28C2B5C8" w14:textId="1FCC28DA">
      <w:pPr>
        <w:pStyle w:val="Normal"/>
        <w:jc w:val="left"/>
      </w:pPr>
      <w:r w:rsidRPr="78E7D4D5" w:rsidR="6F449EC0">
        <w:rPr>
          <w:rFonts w:ascii="Times New Roman" w:hAnsi="Times New Roman" w:eastAsia="Times New Roman" w:cs="Times New Roman"/>
          <w:noProof w:val="0"/>
          <w:sz w:val="24"/>
          <w:szCs w:val="24"/>
          <w:lang w:val="en-US"/>
        </w:rPr>
        <w:t>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rsidR="6F449EC0" w:rsidP="78E7D4D5" w:rsidRDefault="6F449EC0" w14:paraId="4592822C" w14:textId="43D491B2">
      <w:pPr>
        <w:pStyle w:val="Normal"/>
        <w:jc w:val="left"/>
      </w:pPr>
      <w:r w:rsidRPr="78E7D4D5" w:rsidR="6F449EC0">
        <w:rPr>
          <w:rFonts w:ascii="Times New Roman" w:hAnsi="Times New Roman" w:eastAsia="Times New Roman" w:cs="Times New Roman"/>
          <w:noProof w:val="0"/>
          <w:sz w:val="24"/>
          <w:szCs w:val="24"/>
          <w:lang w:val="en-US"/>
        </w:rPr>
        <w:t>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rsidR="6F449EC0" w:rsidP="78E7D4D5" w:rsidRDefault="6F449EC0" w14:paraId="4BA9A020" w14:textId="50D18275">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Failure to Accommodate in Violation of FEHA </w:t>
      </w:r>
    </w:p>
    <w:p w:rsidR="6F449EC0" w:rsidP="78E7D4D5" w:rsidRDefault="6F449EC0" w14:paraId="0E4B272C" w14:textId="6740568C">
      <w:pPr>
        <w:pStyle w:val="Normal"/>
        <w:jc w:val="left"/>
      </w:pPr>
      <w:r w:rsidRPr="78E7D4D5" w:rsidR="6F449EC0">
        <w:rPr>
          <w:rFonts w:ascii="Times New Roman" w:hAnsi="Times New Roman" w:eastAsia="Times New Roman" w:cs="Times New Roman"/>
          <w:noProof w:val="0"/>
          <w:sz w:val="24"/>
          <w:szCs w:val="24"/>
          <w:lang w:val="en-US"/>
        </w:rPr>
        <w:t>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rsidR="6F449EC0" w:rsidP="78E7D4D5" w:rsidRDefault="6F449EC0" w14:paraId="6C37B9FF" w14:textId="30B5DDF7">
      <w:pPr>
        <w:pStyle w:val="Normal"/>
        <w:jc w:val="left"/>
      </w:pPr>
      <w:r w:rsidRPr="78E7D4D5" w:rsidR="6F449EC0">
        <w:rPr>
          <w:rFonts w:ascii="Times New Roman" w:hAnsi="Times New Roman" w:eastAsia="Times New Roman" w:cs="Times New Roman"/>
          <w:noProof w:val="0"/>
          <w:sz w:val="24"/>
          <w:szCs w:val="24"/>
          <w:lang w:val="en-US"/>
        </w:rPr>
        <w:t>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rsidR="6F449EC0" w:rsidP="78E7D4D5" w:rsidRDefault="6F449EC0" w14:paraId="0A9C92B8" w14:textId="6994FC7D">
      <w:pPr>
        <w:pStyle w:val="Normal"/>
        <w:jc w:val="left"/>
      </w:pPr>
      <w:r w:rsidRPr="78E7D4D5" w:rsidR="6F449EC0">
        <w:rPr>
          <w:rFonts w:ascii="Times New Roman" w:hAnsi="Times New Roman" w:eastAsia="Times New Roman" w:cs="Times New Roman"/>
          <w:noProof w:val="0"/>
          <w:sz w:val="24"/>
          <w:szCs w:val="24"/>
          <w:lang w:val="en-US"/>
        </w:rPr>
        <w:t>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rsidR="6F449EC0" w:rsidP="78E7D4D5" w:rsidRDefault="6F449EC0" w14:paraId="15686155" w14:textId="376C4642">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Failure to Engage in the Interactive Process in Violation of FEHA</w:t>
      </w:r>
    </w:p>
    <w:p w:rsidR="6F449EC0" w:rsidP="78E7D4D5" w:rsidRDefault="6F449EC0" w14:paraId="79CDBA94" w14:textId="0FCCB377">
      <w:pPr>
        <w:pStyle w:val="Normal"/>
        <w:jc w:val="left"/>
      </w:pPr>
      <w:r w:rsidRPr="78E7D4D5" w:rsidR="6F449EC0">
        <w:rPr>
          <w:rFonts w:ascii="Times New Roman" w:hAnsi="Times New Roman" w:eastAsia="Times New Roman" w:cs="Times New Roman"/>
          <w:noProof w:val="0"/>
          <w:sz w:val="24"/>
          <w:szCs w:val="24"/>
          <w:lang w:val="en-US"/>
        </w:rPr>
        <w:t>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rsidR="6F449EC0" w:rsidP="78E7D4D5" w:rsidRDefault="6F449EC0" w14:paraId="4C962A54" w14:textId="55AC3764">
      <w:pPr>
        <w:pStyle w:val="Normal"/>
        <w:jc w:val="left"/>
      </w:pPr>
      <w:r w:rsidRPr="78E7D4D5" w:rsidR="6F449EC0">
        <w:rPr>
          <w:rFonts w:ascii="Times New Roman" w:hAnsi="Times New Roman" w:eastAsia="Times New Roman" w:cs="Times New Roman"/>
          <w:noProof w:val="0"/>
          <w:sz w:val="24"/>
          <w:szCs w:val="24"/>
          <w:lang w:val="en-US"/>
        </w:rPr>
        <w:t>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See, e.g., Judicial Council of California Civil Jury Instructions (2017).</w:t>
      </w:r>
    </w:p>
    <w:p w:rsidR="6F449EC0" w:rsidP="78E7D4D5" w:rsidRDefault="6F449EC0" w14:paraId="65D95F4D" w14:textId="731B516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Violation of California’s Lactation Accommodation Law</w:t>
      </w:r>
    </w:p>
    <w:p w:rsidR="6F449EC0" w:rsidP="78E7D4D5" w:rsidRDefault="6F449EC0" w14:paraId="0542B1C6" w14:textId="5ADA3093">
      <w:pPr>
        <w:pStyle w:val="Normal"/>
        <w:jc w:val="left"/>
      </w:pPr>
      <w:r w:rsidRPr="78E7D4D5" w:rsidR="6F449EC0">
        <w:rPr>
          <w:rFonts w:ascii="Times New Roman" w:hAnsi="Times New Roman" w:eastAsia="Times New Roman" w:cs="Times New Roman"/>
          <w:noProof w:val="0"/>
          <w:sz w:val="24"/>
          <w:szCs w:val="24"/>
          <w:lang w:val="en-US"/>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rsidR="6F449EC0" w:rsidP="78E7D4D5" w:rsidRDefault="6F449EC0" w14:paraId="716F9037" w14:textId="1F9925C2">
      <w:pPr>
        <w:pStyle w:val="Normal"/>
        <w:jc w:val="left"/>
      </w:pPr>
      <w:r w:rsidRPr="78E7D4D5" w:rsidR="6F449EC0">
        <w:rPr>
          <w:rFonts w:ascii="Times New Roman" w:hAnsi="Times New Roman" w:eastAsia="Times New Roman" w:cs="Times New Roman"/>
          <w:noProof w:val="0"/>
          <w:sz w:val="24"/>
          <w:szCs w:val="24"/>
          <w:lang w:val="en-US"/>
        </w:rPr>
        <w:t xml:space="preserve">Additionally, per Labor Code, § 1033, subd. (a) An employer who violates any provision of this chapter shall be subject to a civil penalty in the amount of one hundred dollars ($100) for each violation. </w:t>
      </w:r>
    </w:p>
    <w:p w:rsidR="6F449EC0" w:rsidP="78E7D4D5" w:rsidRDefault="6F449EC0" w14:paraId="34CC3D65" w14:textId="32BFE5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Employer Liability for Failure to Provide COBRA Notification</w:t>
      </w:r>
    </w:p>
    <w:p w:rsidR="6F449EC0" w:rsidP="78E7D4D5" w:rsidRDefault="6F449EC0" w14:paraId="01000CAC" w14:textId="7BFB6D41">
      <w:pPr>
        <w:pStyle w:val="Normal"/>
        <w:jc w:val="left"/>
      </w:pPr>
      <w:r w:rsidRPr="78E7D4D5" w:rsidR="6F449EC0">
        <w:rPr>
          <w:rFonts w:ascii="Times New Roman" w:hAnsi="Times New Roman" w:eastAsia="Times New Roman" w:cs="Times New Roman"/>
          <w:noProof w:val="0"/>
          <w:sz w:val="24"/>
          <w:szCs w:val="24"/>
          <w:lang w:val="en-US"/>
        </w:rPr>
        <w:t>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rsidR="6F449EC0" w:rsidP="78E7D4D5" w:rsidRDefault="6F449EC0" w14:paraId="213FB430" w14:textId="1FE0C21E">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Liability for Defamation </w:t>
      </w:r>
    </w:p>
    <w:p w:rsidR="6F449EC0" w:rsidP="78E7D4D5" w:rsidRDefault="6F449EC0" w14:paraId="3E22BBE2" w14:textId="63428073">
      <w:pPr>
        <w:pStyle w:val="Normal"/>
        <w:jc w:val="left"/>
      </w:pPr>
      <w:r w:rsidRPr="78E7D4D5" w:rsidR="6F449EC0">
        <w:rPr>
          <w:rFonts w:ascii="Times New Roman" w:hAnsi="Times New Roman" w:eastAsia="Times New Roman" w:cs="Times New Roman"/>
          <w:noProof w:val="0"/>
          <w:sz w:val="24"/>
          <w:szCs w:val="24"/>
          <w:lang w:val="en-US"/>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rsidR="6F449EC0" w:rsidP="78E7D4D5" w:rsidRDefault="6F449EC0" w14:paraId="364A4DC0" w14:textId="55E3BC9E">
      <w:pPr>
        <w:pStyle w:val="Normal"/>
        <w:jc w:val="left"/>
      </w:pPr>
      <w:r w:rsidRPr="78E7D4D5" w:rsidR="6F449EC0">
        <w:rPr>
          <w:rFonts w:ascii="Times New Roman" w:hAnsi="Times New Roman" w:eastAsia="Times New Roman" w:cs="Times New Roman"/>
          <w:noProof w:val="0"/>
          <w:sz w:val="24"/>
          <w:szCs w:val="24"/>
          <w:lang w:val="en-US"/>
        </w:rPr>
        <w:t xml:space="preserve">An employer may be held vicariously liable for defamatory statements made by supervisors or coworkers in the course and scope of employment regarding their employees. Kelly v. General Tel. Co., (1982) 136 Cal.App.3d 278 at 284. </w:t>
      </w:r>
    </w:p>
    <w:p w:rsidR="6F449EC0" w:rsidP="78E7D4D5" w:rsidRDefault="6F449EC0" w14:paraId="5306142F" w14:textId="48F8B647">
      <w:pPr>
        <w:pStyle w:val="Normal"/>
        <w:jc w:val="left"/>
      </w:pPr>
      <w:r w:rsidRPr="78E7D4D5" w:rsidR="6F449EC0">
        <w:rPr>
          <w:rFonts w:ascii="Times New Roman" w:hAnsi="Times New Roman" w:eastAsia="Times New Roman" w:cs="Times New Roman"/>
          <w:noProof w:val="0"/>
          <w:sz w:val="24"/>
          <w:szCs w:val="24"/>
          <w:lang w:val="en-US"/>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Jensen v. Hewlett Packard Co. (1993) 14 Cal.App.4th 958, 964-965. </w:t>
      </w:r>
    </w:p>
    <w:p w:rsidR="6F449EC0" w:rsidP="78E7D4D5" w:rsidRDefault="6F449EC0" w14:paraId="645CDFA6" w14:textId="77B78D25">
      <w:pPr>
        <w:pStyle w:val="Normal"/>
        <w:jc w:val="left"/>
      </w:pPr>
      <w:r w:rsidRPr="78E7D4D5" w:rsidR="6F449EC0">
        <w:rPr>
          <w:rFonts w:ascii="Times New Roman" w:hAnsi="Times New Roman" w:eastAsia="Times New Roman" w:cs="Times New Roman"/>
          <w:noProof w:val="0"/>
          <w:sz w:val="24"/>
          <w:szCs w:val="24"/>
          <w:lang w:val="en-US"/>
        </w:rPr>
        <w:t>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rsidR="6F449EC0" w:rsidP="78E7D4D5" w:rsidRDefault="6F449EC0" w14:paraId="547A7E9F" w14:textId="4142A770">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False Inducement of Employment </w:t>
      </w:r>
    </w:p>
    <w:p w:rsidR="6F449EC0" w:rsidP="78E7D4D5" w:rsidRDefault="6F449EC0" w14:paraId="7C143E9B" w14:textId="0C438D6F">
      <w:pPr>
        <w:pStyle w:val="Normal"/>
        <w:jc w:val="left"/>
      </w:pPr>
      <w:r w:rsidRPr="78E7D4D5" w:rsidR="6F449EC0">
        <w:rPr>
          <w:rFonts w:ascii="Times New Roman" w:hAnsi="Times New Roman" w:eastAsia="Times New Roman" w:cs="Times New Roman"/>
          <w:noProof w:val="0"/>
          <w:sz w:val="24"/>
          <w:szCs w:val="24"/>
          <w:lang w:val="en-US"/>
        </w:rPr>
        <w:t>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rsidR="6F449EC0" w:rsidP="78E7D4D5" w:rsidRDefault="6F449EC0" w14:paraId="48310072" w14:textId="5991B2CD">
      <w:pPr>
        <w:pStyle w:val="Normal"/>
        <w:jc w:val="left"/>
      </w:pPr>
      <w:r w:rsidRPr="78E7D4D5" w:rsidR="6F449EC0">
        <w:rPr>
          <w:rFonts w:ascii="Times New Roman" w:hAnsi="Times New Roman" w:eastAsia="Times New Roman" w:cs="Times New Roman"/>
          <w:noProof w:val="0"/>
          <w:sz w:val="24"/>
          <w:szCs w:val="24"/>
          <w:lang w:val="en-US"/>
        </w:rPr>
        <w:t>Labor Code § 972 states, "Any person, or agent or officer thereof who violates any provision of § 970 is liable to the party aggrieved, in a civil action, for double damages resulting from such misrepresentations."</w:t>
      </w:r>
    </w:p>
    <w:p w:rsidR="6F449EC0" w:rsidP="78E7D4D5" w:rsidRDefault="6F449EC0" w14:paraId="2BB8AE5F" w14:textId="4BE963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Wrongful Termination in Violation of Public Policy</w:t>
      </w:r>
    </w:p>
    <w:p w:rsidR="6F449EC0" w:rsidP="78E7D4D5" w:rsidRDefault="6F449EC0" w14:paraId="2564BA94" w14:textId="20969E8E">
      <w:pPr>
        <w:pStyle w:val="Normal"/>
        <w:jc w:val="left"/>
      </w:pPr>
      <w:r w:rsidRPr="78E7D4D5" w:rsidR="6F449EC0">
        <w:rPr>
          <w:rFonts w:ascii="Times New Roman" w:hAnsi="Times New Roman" w:eastAsia="Times New Roman" w:cs="Times New Roman"/>
          <w:noProof w:val="0"/>
          <w:sz w:val="24"/>
          <w:szCs w:val="24"/>
          <w:lang w:val="en-US"/>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rsidR="6F449EC0" w:rsidP="78E7D4D5" w:rsidRDefault="6F449EC0" w14:paraId="637E4517" w14:textId="73949BB5">
      <w:pPr>
        <w:pStyle w:val="Normal"/>
        <w:jc w:val="left"/>
      </w:pPr>
      <w:r w:rsidRPr="78E7D4D5" w:rsidR="6F449EC0">
        <w:rPr>
          <w:rFonts w:ascii="Times New Roman" w:hAnsi="Times New Roman" w:eastAsia="Times New Roman" w:cs="Times New Roman"/>
          <w:noProof w:val="0"/>
          <w:sz w:val="24"/>
          <w:szCs w:val="24"/>
          <w:lang w:val="en-US"/>
        </w:rPr>
        <w:t>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rsidR="6F449EC0" w:rsidP="78E7D4D5" w:rsidRDefault="6F449EC0" w14:paraId="14C2B6DD" w14:textId="05DB1CB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Constructive Discharge as Wrongful Termination in Violation of Public Policy</w:t>
      </w:r>
    </w:p>
    <w:p w:rsidR="6F449EC0" w:rsidP="78E7D4D5" w:rsidRDefault="6F449EC0" w14:paraId="4FA9415C" w14:textId="2F7C9DBB">
      <w:pPr>
        <w:pStyle w:val="Normal"/>
        <w:jc w:val="left"/>
      </w:pPr>
      <w:r w:rsidRPr="78E7D4D5" w:rsidR="6F449EC0">
        <w:rPr>
          <w:rFonts w:ascii="Times New Roman" w:hAnsi="Times New Roman" w:eastAsia="Times New Roman" w:cs="Times New Roman"/>
          <w:noProof w:val="0"/>
          <w:sz w:val="24"/>
          <w:szCs w:val="24"/>
          <w:lang w:val="en-US"/>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When the employer's conduct effectively forces an employee to resign, it is treated as a firing rather than a resignation. Turner v. Anheuser-Busch, Inc. (1994) 7 Cal.4th 1238. </w:t>
      </w:r>
    </w:p>
    <w:p w:rsidR="6F449EC0" w:rsidP="78E7D4D5" w:rsidRDefault="6F449EC0" w14:paraId="2E07C180" w14:textId="5856A2F0">
      <w:pPr>
        <w:pStyle w:val="Normal"/>
        <w:jc w:val="left"/>
      </w:pPr>
      <w:r w:rsidRPr="78E7D4D5" w:rsidR="6F449EC0">
        <w:rPr>
          <w:rFonts w:ascii="Times New Roman" w:hAnsi="Times New Roman" w:eastAsia="Times New Roman" w:cs="Times New Roman"/>
          <w:noProof w:val="0"/>
          <w:sz w:val="24"/>
          <w:szCs w:val="24"/>
          <w:lang w:val="en-US"/>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rsidR="6F449EC0" w:rsidP="78E7D4D5" w:rsidRDefault="6F449EC0" w14:paraId="56033629" w14:textId="063324AE">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Misclassification as Independent Contractor</w:t>
      </w:r>
    </w:p>
    <w:p w:rsidR="6F449EC0" w:rsidP="78E7D4D5" w:rsidRDefault="6F449EC0" w14:paraId="51B633C4" w14:textId="3B2AAE7F">
      <w:pPr>
        <w:pStyle w:val="Normal"/>
        <w:jc w:val="left"/>
      </w:pPr>
      <w:r w:rsidRPr="78E7D4D5" w:rsidR="6F449EC0">
        <w:rPr>
          <w:rFonts w:ascii="Times New Roman" w:hAnsi="Times New Roman" w:eastAsia="Times New Roman" w:cs="Times New Roman"/>
          <w:noProof w:val="0"/>
          <w:sz w:val="24"/>
          <w:szCs w:val="24"/>
          <w:lang w:val="en-US"/>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rsidR="6F449EC0" w:rsidP="78E7D4D5" w:rsidRDefault="6F449EC0" w14:paraId="748C384C" w14:textId="7B0B7137">
      <w:pPr>
        <w:pStyle w:val="Normal"/>
        <w:jc w:val="left"/>
      </w:pPr>
      <w:r w:rsidRPr="78E7D4D5" w:rsidR="6F449EC0">
        <w:rPr>
          <w:rFonts w:ascii="Times New Roman" w:hAnsi="Times New Roman" w:eastAsia="Times New Roman" w:cs="Times New Roman"/>
          <w:noProof w:val="0"/>
          <w:sz w:val="24"/>
          <w:szCs w:val="24"/>
          <w:lang w:val="en-US"/>
        </w:rPr>
        <w:t xml:space="preserve">California courts and administrative agencies use a multi-factor test to determine if an individual is an employee or an independent contractor. In the case of S. G. Borello &amp; Sons, Inc. v Dept. of Industrial Relations (1989) the California Supreme Court outlined the underpinning of the test as considering whether the person to whom service is rendered has control or the right to control the worker both as to the work done and the manner and means in which it is performed. </w:t>
      </w:r>
    </w:p>
    <w:p w:rsidR="6F449EC0" w:rsidP="78E7D4D5" w:rsidRDefault="6F449EC0" w14:paraId="37F1DC6C" w14:textId="50C5EF65">
      <w:pPr>
        <w:pStyle w:val="Normal"/>
        <w:jc w:val="left"/>
      </w:pPr>
      <w:r w:rsidRPr="78E7D4D5" w:rsidR="6F449EC0">
        <w:rPr>
          <w:rFonts w:ascii="Times New Roman" w:hAnsi="Times New Roman" w:eastAsia="Times New Roman" w:cs="Times New Roman"/>
          <w:noProof w:val="0"/>
          <w:sz w:val="24"/>
          <w:szCs w:val="24"/>
          <w:lang w:val="en-US"/>
        </w:rPr>
        <w:t xml:space="preserve">In the case of Dynamex Operations West, Inc. v. The Superior Court of Los Angeles County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w:t>
      </w:r>
    </w:p>
    <w:p w:rsidR="6F449EC0" w:rsidP="78E7D4D5" w:rsidRDefault="6F449EC0" w14:paraId="3FC20003" w14:textId="55563F7C">
      <w:pPr>
        <w:pStyle w:val="Normal"/>
        <w:jc w:val="left"/>
      </w:pPr>
      <w:r w:rsidRPr="78E7D4D5" w:rsidR="6F449EC0">
        <w:rPr>
          <w:rFonts w:ascii="Times New Roman" w:hAnsi="Times New Roman" w:eastAsia="Times New Roman" w:cs="Times New Roman"/>
          <w:noProof w:val="0"/>
          <w:sz w:val="24"/>
          <w:szCs w:val="24"/>
          <w:lang w:val="en-US"/>
        </w:rPr>
        <w:t>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w:t>
      </w:r>
    </w:p>
    <w:p w:rsidR="42EFDB7B" w:rsidP="78E7D4D5" w:rsidRDefault="42EFDB7B" w14:paraId="231B62D9" w14:textId="63224155">
      <w:pPr>
        <w:pStyle w:val="Normal"/>
        <w:spacing w:line="480" w:lineRule="auto"/>
        <w:jc w:val="left"/>
        <w:rPr>
          <w:rFonts w:ascii="Times New Roman" w:hAnsi="Times New Roman" w:eastAsia="Times New Roman" w:cs="Times New Roman"/>
          <w:b w:val="1"/>
          <w:bCs w:val="1"/>
          <w:noProof w:val="0"/>
          <w:sz w:val="32"/>
          <w:szCs w:val="32"/>
          <w:u w:val="single"/>
          <w:lang w:val="en-US"/>
        </w:rPr>
      </w:pPr>
      <w:r w:rsidRPr="78E7D4D5" w:rsidR="42EFDB7B">
        <w:rPr>
          <w:rFonts w:ascii="Times New Roman" w:hAnsi="Times New Roman" w:eastAsia="Times New Roman" w:cs="Times New Roman"/>
          <w:b w:val="1"/>
          <w:bCs w:val="1"/>
          <w:noProof w:val="0"/>
          <w:sz w:val="32"/>
          <w:szCs w:val="32"/>
          <w:u w:val="single"/>
          <w:lang w:val="en-US"/>
        </w:rPr>
        <w:t>Labor Code Violations</w:t>
      </w:r>
    </w:p>
    <w:p w:rsidR="7E68F260" w:rsidP="78E7D4D5" w:rsidRDefault="7E68F260" w14:paraId="75333D2C" w14:textId="0BEDE1AD">
      <w:pPr>
        <w:pStyle w:val="Normal"/>
        <w:spacing w:line="480" w:lineRule="auto"/>
        <w:jc w:val="left"/>
        <w:rPr>
          <w:rFonts w:ascii="Times New Roman" w:hAnsi="Times New Roman" w:eastAsia="Times New Roman" w:cs="Times New Roman"/>
          <w:b w:val="1"/>
          <w:bCs w:val="1"/>
          <w:i w:val="0"/>
          <w:iCs w:val="0"/>
          <w:noProof w:val="0"/>
          <w:sz w:val="28"/>
          <w:szCs w:val="28"/>
          <w:u w:val="single"/>
          <w:lang w:val="en-US"/>
        </w:rPr>
      </w:pPr>
      <w:r w:rsidRPr="78E7D4D5" w:rsidR="7E68F260">
        <w:rPr>
          <w:rFonts w:ascii="Times New Roman" w:hAnsi="Times New Roman" w:eastAsia="Times New Roman" w:cs="Times New Roman"/>
          <w:b w:val="1"/>
          <w:bCs w:val="1"/>
          <w:i w:val="0"/>
          <w:iCs w:val="0"/>
          <w:noProof w:val="0"/>
          <w:sz w:val="28"/>
          <w:szCs w:val="28"/>
          <w:u w:val="single"/>
          <w:lang w:val="en-US"/>
        </w:rPr>
        <w:t>Violation of California Equal Pay Act</w:t>
      </w:r>
    </w:p>
    <w:p w:rsidR="7E68F260" w:rsidP="78E7D4D5" w:rsidRDefault="7E68F260" w14:paraId="2AC2C4B7" w14:textId="58E33F3F">
      <w:pPr>
        <w:pStyle w:val="Normal"/>
        <w:jc w:val="left"/>
        <w:rPr>
          <w:rFonts w:ascii="Times New Roman" w:hAnsi="Times New Roman" w:eastAsia="Times New Roman" w:cs="Times New Roman"/>
          <w:noProof w:val="0"/>
          <w:sz w:val="28"/>
          <w:szCs w:val="28"/>
          <w:lang w:val="en-US"/>
        </w:rPr>
      </w:pPr>
      <w:r w:rsidRPr="78E7D4D5" w:rsidR="7E68F260">
        <w:rPr>
          <w:rFonts w:ascii="Times New Roman" w:hAnsi="Times New Roman" w:eastAsia="Times New Roman" w:cs="Times New Roman"/>
          <w:noProof w:val="0"/>
          <w:sz w:val="24"/>
          <w:szCs w:val="24"/>
          <w:lang w:val="en-US"/>
        </w:rPr>
        <w:t>{{</w:t>
      </w:r>
      <w:r w:rsidRPr="78E7D4D5" w:rsidR="7E68F260">
        <w:rPr>
          <w:rFonts w:ascii="Times New Roman" w:hAnsi="Times New Roman" w:eastAsia="Times New Roman" w:cs="Times New Roman"/>
          <w:noProof w:val="0"/>
          <w:sz w:val="24"/>
          <w:szCs w:val="24"/>
          <w:lang w:val="en-US"/>
        </w:rPr>
        <w:t>delete_a_or</w:t>
      </w:r>
      <w:r w:rsidRPr="78E7D4D5" w:rsidR="7E68F260">
        <w:rPr>
          <w:rFonts w:ascii="Times New Roman" w:hAnsi="Times New Roman" w:eastAsia="Times New Roman" w:cs="Times New Roman"/>
          <w:noProof w:val="0"/>
          <w:sz w:val="24"/>
          <w:szCs w:val="24"/>
          <w:lang w:val="en-US"/>
        </w:rPr>
        <w:t>_b</w:t>
      </w:r>
      <w:r w:rsidRPr="78E7D4D5" w:rsidR="7E68F260">
        <w:rPr>
          <w:rFonts w:ascii="Times New Roman" w:hAnsi="Times New Roman" w:eastAsia="Times New Roman" w:cs="Times New Roman"/>
          <w:noProof w:val="0"/>
          <w:sz w:val="24"/>
          <w:szCs w:val="24"/>
          <w:lang w:val="en-US"/>
        </w:rPr>
        <w:t>}}</w:t>
      </w:r>
    </w:p>
    <w:p w:rsidR="00FD657B" w:rsidP="78E7D4D5" w:rsidRDefault="00FD657B" w14:paraId="1464E40D" w14:textId="6D1079DA">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Violation of California's Paid Sick Leave</w:t>
      </w:r>
    </w:p>
    <w:p w:rsidR="00FD657B" w:rsidP="78E7D4D5" w:rsidRDefault="00FD657B" w14:paraId="7D9F5961" w14:textId="3330B978">
      <w:pPr>
        <w:pStyle w:val="Normal"/>
        <w:jc w:val="left"/>
      </w:pPr>
      <w:r w:rsidRPr="78E7D4D5" w:rsidR="00FD657B">
        <w:rPr>
          <w:rFonts w:ascii="Times New Roman" w:hAnsi="Times New Roman" w:eastAsia="Times New Roman" w:cs="Times New Roman"/>
          <w:noProof w:val="0"/>
          <w:sz w:val="24"/>
          <w:szCs w:val="24"/>
          <w:lang w:val="en-US"/>
        </w:rPr>
        <w:t xml:space="preserve">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days or </w:t>
      </w:r>
      <w:r w:rsidRPr="78E7D4D5" w:rsidR="00FD657B">
        <w:rPr>
          <w:rFonts w:ascii="Times New Roman" w:hAnsi="Times New Roman" w:eastAsia="Times New Roman" w:cs="Times New Roman"/>
          <w:noProof w:val="0"/>
          <w:sz w:val="24"/>
          <w:szCs w:val="24"/>
          <w:lang w:val="en-US"/>
        </w:rPr>
        <w:t>attempting</w:t>
      </w:r>
      <w:r w:rsidRPr="78E7D4D5" w:rsidR="00FD657B">
        <w:rPr>
          <w:rFonts w:ascii="Times New Roman" w:hAnsi="Times New Roman" w:eastAsia="Times New Roman" w:cs="Times New Roman"/>
          <w:noProof w:val="0"/>
          <w:sz w:val="24"/>
          <w:szCs w:val="24"/>
          <w:lang w:val="en-US"/>
        </w:rPr>
        <w:t xml:space="preserve"> to use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days (Labor Code §246.5(b)and (c)). </w:t>
      </w:r>
      <w:r w:rsidRPr="78E7D4D5" w:rsidR="00FD657B">
        <w:rPr>
          <w:rFonts w:ascii="Times New Roman" w:hAnsi="Times New Roman" w:eastAsia="Times New Roman" w:cs="Times New Roman"/>
          <w:noProof w:val="0"/>
          <w:sz w:val="24"/>
          <w:szCs w:val="24"/>
          <w:lang w:val="en-US"/>
        </w:rPr>
        <w:t>As long as</w:t>
      </w:r>
      <w:r w:rsidRPr="78E7D4D5" w:rsidR="00FD657B">
        <w:rPr>
          <w:rFonts w:ascii="Times New Roman" w:hAnsi="Times New Roman" w:eastAsia="Times New Roman" w:cs="Times New Roman"/>
          <w:noProof w:val="0"/>
          <w:sz w:val="24"/>
          <w:szCs w:val="24"/>
          <w:lang w:val="en-US"/>
        </w:rPr>
        <w:t xml:space="preserve"> the employee has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leave available, the employer cannot count sick leave taken as an absence that may lead to discipline such as under a company attendance policy (Labor Code §234).</w:t>
      </w:r>
    </w:p>
    <w:p w:rsidR="00FD657B" w:rsidP="78E7D4D5" w:rsidRDefault="00FD657B" w14:paraId="340473E1" w14:textId="3885A7A9">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Pay Minimum Wage</w:t>
      </w:r>
    </w:p>
    <w:p w:rsidR="00FD657B" w:rsidP="78E7D4D5" w:rsidRDefault="00FD657B" w14:paraId="47F4BB4E" w14:textId="2EA89086">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w:t>
      </w:r>
      <w:r w:rsidRPr="78E7D4D5" w:rsidR="00FD657B">
        <w:rPr>
          <w:rFonts w:ascii="Times New Roman" w:hAnsi="Times New Roman" w:eastAsia="Times New Roman" w:cs="Times New Roman"/>
          <w:noProof w:val="0"/>
          <w:sz w:val="24"/>
          <w:szCs w:val="24"/>
          <w:lang w:val="en-US"/>
        </w:rPr>
        <w:t>subsequent</w:t>
      </w:r>
      <w:r w:rsidRPr="78E7D4D5" w:rsidR="00FD657B">
        <w:rPr>
          <w:rFonts w:ascii="Times New Roman" w:hAnsi="Times New Roman" w:eastAsia="Times New Roman" w:cs="Times New Roman"/>
          <w:noProof w:val="0"/>
          <w:sz w:val="24"/>
          <w:szCs w:val="24"/>
          <w:lang w:val="en-US"/>
        </w:rPr>
        <w:t xml:space="preserve"> violation for the same specific offense, two hundred fifty dollars ($250) for each underpaid employee for each pay period for which the employee is underpaid regardless of whether the </w:t>
      </w:r>
      <w:r w:rsidRPr="78E7D4D5" w:rsidR="00FD657B">
        <w:rPr>
          <w:rFonts w:ascii="Times New Roman" w:hAnsi="Times New Roman" w:eastAsia="Times New Roman" w:cs="Times New Roman"/>
          <w:noProof w:val="0"/>
          <w:sz w:val="24"/>
          <w:szCs w:val="24"/>
          <w:lang w:val="en-US"/>
        </w:rPr>
        <w:t>initial</w:t>
      </w:r>
      <w:r w:rsidRPr="78E7D4D5" w:rsidR="00FD657B">
        <w:rPr>
          <w:rFonts w:ascii="Times New Roman" w:hAnsi="Times New Roman" w:eastAsia="Times New Roman" w:cs="Times New Roman"/>
          <w:noProof w:val="0"/>
          <w:sz w:val="24"/>
          <w:szCs w:val="24"/>
          <w:lang w:val="en-US"/>
        </w:rPr>
        <w:t xml:space="preserve"> violation is intentionally committed. This amount shall be in addition to an amount sufficient to recover underpaid wages. (3) Wages recovered pursuant to this section shall be paid to the affected employee."</w:t>
      </w:r>
    </w:p>
    <w:p w:rsidR="00FD657B" w:rsidP="78E7D4D5" w:rsidRDefault="00FD657B" w14:paraId="7A6C457B" w14:textId="7F6B8E01">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rsidR="00FD657B" w:rsidP="78E7D4D5" w:rsidRDefault="00FD657B" w14:paraId="14857E6A" w14:textId="6F1434B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For every pay period that the total paid by Defendant in wages and/or commissions is not equal to or greater than the applicable minimum wage, Plaintiff is owed not only the unpaid wages but also liquidated damages in an amount equal to the unpaid wages.</w:t>
      </w:r>
    </w:p>
    <w:p w:rsidR="00FD657B" w:rsidP="78E7D4D5" w:rsidRDefault="00FD657B" w14:paraId="27448C78" w14:textId="258063BC">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 xml:space="preserve">Unpaid Wages/Overtime Wages </w:t>
      </w:r>
    </w:p>
    <w:p w:rsidR="00FD657B" w:rsidP="78E7D4D5" w:rsidRDefault="00FD657B" w14:paraId="20B85D13" w14:textId="1E26F44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An employer </w:t>
      </w:r>
      <w:r w:rsidRPr="78E7D4D5" w:rsidR="00FD657B">
        <w:rPr>
          <w:rFonts w:ascii="Times New Roman" w:hAnsi="Times New Roman" w:eastAsia="Times New Roman" w:cs="Times New Roman"/>
          <w:noProof w:val="0"/>
          <w:sz w:val="24"/>
          <w:szCs w:val="24"/>
          <w:lang w:val="en-US"/>
        </w:rPr>
        <w:t>is required to</w:t>
      </w:r>
      <w:r w:rsidRPr="78E7D4D5" w:rsidR="00FD657B">
        <w:rPr>
          <w:rFonts w:ascii="Times New Roman" w:hAnsi="Times New Roman" w:eastAsia="Times New Roman" w:cs="Times New Roman"/>
          <w:noProof w:val="0"/>
          <w:sz w:val="24"/>
          <w:szCs w:val="24"/>
          <w:lang w:val="en-US"/>
        </w:rPr>
        <w:t xml:space="preserve"> pay an employee for all hours worked. "Hours worked" means the time during which an employee is subject to the control of an employer and includes all the time the employee is suffered or </w:t>
      </w:r>
      <w:r w:rsidRPr="78E7D4D5" w:rsidR="00FD657B">
        <w:rPr>
          <w:rFonts w:ascii="Times New Roman" w:hAnsi="Times New Roman" w:eastAsia="Times New Roman" w:cs="Times New Roman"/>
          <w:noProof w:val="0"/>
          <w:sz w:val="24"/>
          <w:szCs w:val="24"/>
          <w:lang w:val="en-US"/>
        </w:rPr>
        <w:t>permitted</w:t>
      </w:r>
      <w:r w:rsidRPr="78E7D4D5" w:rsidR="00FD657B">
        <w:rPr>
          <w:rFonts w:ascii="Times New Roman" w:hAnsi="Times New Roman" w:eastAsia="Times New Roman" w:cs="Times New Roman"/>
          <w:noProof w:val="0"/>
          <w:sz w:val="24"/>
          <w:szCs w:val="24"/>
          <w:lang w:val="en-US"/>
        </w:rPr>
        <w:t xml:space="preserve"> to work, </w:t>
      </w:r>
      <w:r w:rsidRPr="78E7D4D5" w:rsidR="00FD657B">
        <w:rPr>
          <w:rFonts w:ascii="Times New Roman" w:hAnsi="Times New Roman" w:eastAsia="Times New Roman" w:cs="Times New Roman"/>
          <w:noProof w:val="0"/>
          <w:sz w:val="24"/>
          <w:szCs w:val="24"/>
          <w:lang w:val="en-US"/>
        </w:rPr>
        <w:t>whether or not</w:t>
      </w:r>
      <w:r w:rsidRPr="78E7D4D5" w:rsidR="00FD657B">
        <w:rPr>
          <w:rFonts w:ascii="Times New Roman" w:hAnsi="Times New Roman" w:eastAsia="Times New Roman" w:cs="Times New Roman"/>
          <w:noProof w:val="0"/>
          <w:sz w:val="24"/>
          <w:szCs w:val="24"/>
          <w:lang w:val="en-US"/>
        </w:rPr>
        <w:t xml:space="preserve"> </w:t>
      </w:r>
      <w:r w:rsidRPr="78E7D4D5" w:rsidR="00FD657B">
        <w:rPr>
          <w:rFonts w:ascii="Times New Roman" w:hAnsi="Times New Roman" w:eastAsia="Times New Roman" w:cs="Times New Roman"/>
          <w:noProof w:val="0"/>
          <w:sz w:val="24"/>
          <w:szCs w:val="24"/>
          <w:lang w:val="en-US"/>
        </w:rPr>
        <w:t>required</w:t>
      </w:r>
      <w:r w:rsidRPr="78E7D4D5" w:rsidR="00FD657B">
        <w:rPr>
          <w:rFonts w:ascii="Times New Roman" w:hAnsi="Times New Roman" w:eastAsia="Times New Roman" w:cs="Times New Roman"/>
          <w:noProof w:val="0"/>
          <w:sz w:val="24"/>
          <w:szCs w:val="24"/>
          <w:lang w:val="en-US"/>
        </w:rPr>
        <w:t xml:space="preserve"> to do so.</w:t>
      </w:r>
    </w:p>
    <w:p w:rsidR="00FD657B" w:rsidP="78E7D4D5" w:rsidRDefault="00FD657B" w14:paraId="2C7B05C6" w14:textId="077D499E">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Pursuant to</w:t>
      </w:r>
      <w:r w:rsidRPr="78E7D4D5" w:rsidR="00FD657B">
        <w:rPr>
          <w:rFonts w:ascii="Times New Roman" w:hAnsi="Times New Roman" w:eastAsia="Times New Roman" w:cs="Times New Roman"/>
          <w:noProof w:val="0"/>
          <w:sz w:val="24"/>
          <w:szCs w:val="24"/>
          <w:lang w:val="en-US"/>
        </w:rPr>
        <w:t xml:space="preserve">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rsidR="00FD657B" w:rsidP="78E7D4D5" w:rsidRDefault="00FD657B" w14:paraId="5EE5580A" w14:textId="0CCE0CEB">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Waiting Time Penalties for Unpaid Wages</w:t>
      </w:r>
    </w:p>
    <w:p w:rsidR="00FD657B" w:rsidP="78E7D4D5" w:rsidRDefault="00FD657B" w14:paraId="5F2C3CDE" w14:textId="50BAAF1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§201 provides, "If an employer discharges an employee, the wages earned and unpaid at the time of discharge are due and payable immediately."</w:t>
      </w:r>
    </w:p>
    <w:p w:rsidR="00FD657B" w:rsidP="78E7D4D5" w:rsidRDefault="00FD657B" w14:paraId="38655151" w14:textId="0676CC7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In Smith v. L'Oreal USA, Inc. (2006) 39 Cal.4th 77, the California Supreme Court emphasized the importance of paying California employees promptly, as follows:</w:t>
      </w:r>
    </w:p>
    <w:p w:rsidR="00FD657B" w:rsidP="78E7D4D5" w:rsidRDefault="00FD657B" w14:paraId="55097EE5" w14:textId="254C5B5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rsidR="00FD657B" w:rsidP="78E7D4D5" w:rsidRDefault="00FD657B" w14:paraId="72C49710" w14:textId="3F3A87D9">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Failing to </w:t>
      </w:r>
      <w:r w:rsidRPr="78E7D4D5" w:rsidR="00FD657B">
        <w:rPr>
          <w:rFonts w:ascii="Times New Roman" w:hAnsi="Times New Roman" w:eastAsia="Times New Roman" w:cs="Times New Roman"/>
          <w:noProof w:val="0"/>
          <w:sz w:val="24"/>
          <w:szCs w:val="24"/>
          <w:lang w:val="en-US"/>
        </w:rPr>
        <w:t>immediately</w:t>
      </w:r>
      <w:r w:rsidRPr="78E7D4D5" w:rsidR="00FD657B">
        <w:rPr>
          <w:rFonts w:ascii="Times New Roman" w:hAnsi="Times New Roman" w:eastAsia="Times New Roman" w:cs="Times New Roman"/>
          <w:noProof w:val="0"/>
          <w:sz w:val="24"/>
          <w:szCs w:val="24"/>
          <w:lang w:val="en-US"/>
        </w:rPr>
        <w:t xml:space="preserve"> pay an employee's wages upon termination is an expensive violation</w:t>
      </w:r>
      <w:r w:rsidRPr="78E7D4D5" w:rsidR="00FD657B">
        <w:rPr>
          <w:rFonts w:ascii="Times New Roman" w:hAnsi="Times New Roman" w:eastAsia="Times New Roman" w:cs="Times New Roman"/>
          <w:noProof w:val="0"/>
          <w:sz w:val="24"/>
          <w:szCs w:val="24"/>
          <w:lang w:val="en-US"/>
        </w:rPr>
        <w:t xml:space="preserve">.  </w:t>
      </w:r>
      <w:r w:rsidRPr="78E7D4D5" w:rsidR="00FD657B">
        <w:rPr>
          <w:rFonts w:ascii="Times New Roman" w:hAnsi="Times New Roman" w:eastAsia="Times New Roman" w:cs="Times New Roman"/>
          <w:noProof w:val="0"/>
          <w:sz w:val="24"/>
          <w:szCs w:val="24"/>
          <w:lang w:val="en-US"/>
        </w:rPr>
        <w:t xml:space="preserve">If upon termination the employer does not </w:t>
      </w:r>
      <w:r w:rsidRPr="78E7D4D5" w:rsidR="00FD657B">
        <w:rPr>
          <w:rFonts w:ascii="Times New Roman" w:hAnsi="Times New Roman" w:eastAsia="Times New Roman" w:cs="Times New Roman"/>
          <w:noProof w:val="0"/>
          <w:sz w:val="24"/>
          <w:szCs w:val="24"/>
          <w:lang w:val="en-US"/>
        </w:rPr>
        <w:t>immediately</w:t>
      </w:r>
      <w:r w:rsidRPr="78E7D4D5" w:rsidR="00FD657B">
        <w:rPr>
          <w:rFonts w:ascii="Times New Roman" w:hAnsi="Times New Roman" w:eastAsia="Times New Roman" w:cs="Times New Roman"/>
          <w:noProof w:val="0"/>
          <w:sz w:val="24"/>
          <w:szCs w:val="24"/>
          <w:lang w:val="en-US"/>
        </w:rPr>
        <w:t xml:space="preserve"> pay an employee what he or she is owed, Labor Code §203 imposes upon the employer a severe penalty. Labor Code §203 provides:</w:t>
      </w:r>
    </w:p>
    <w:p w:rsidR="00FD657B" w:rsidP="78E7D4D5" w:rsidRDefault="00FD657B" w14:paraId="119DF6D7" w14:textId="1D99B0DB">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w:t>
      </w:r>
      <w:r w:rsidRPr="78E7D4D5" w:rsidR="00FD657B">
        <w:rPr>
          <w:rFonts w:ascii="Times New Roman" w:hAnsi="Times New Roman" w:eastAsia="Times New Roman" w:cs="Times New Roman"/>
          <w:noProof w:val="0"/>
          <w:sz w:val="24"/>
          <w:szCs w:val="24"/>
          <w:lang w:val="en-US"/>
        </w:rPr>
        <w:t>30 days</w:t>
      </w:r>
      <w:r w:rsidRPr="78E7D4D5" w:rsidR="00FD657B">
        <w:rPr>
          <w:rFonts w:ascii="Times New Roman" w:hAnsi="Times New Roman" w:eastAsia="Times New Roman" w:cs="Times New Roman"/>
          <w:noProof w:val="0"/>
          <w:sz w:val="24"/>
          <w:szCs w:val="24"/>
          <w:lang w:val="en-US"/>
        </w:rPr>
        <w:t xml:space="preserve">."  </w:t>
      </w:r>
    </w:p>
    <w:p w:rsidR="00FD657B" w:rsidP="78E7D4D5" w:rsidRDefault="00FD657B" w14:paraId="1DF9D0D4" w14:textId="1B32C94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The word "willful" does not require proof of a "deliberate evil purpose" on the part of the employer. Barnhill v. Robert Saunders &amp; Co. (1981) 125 Cal.App.3d 1. "Willful" merely means the employer intentionally failed or refused to perform an act which was required to be done." Id. at 7. Once a court </w:t>
      </w:r>
      <w:r w:rsidRPr="78E7D4D5" w:rsidR="00FD657B">
        <w:rPr>
          <w:rFonts w:ascii="Times New Roman" w:hAnsi="Times New Roman" w:eastAsia="Times New Roman" w:cs="Times New Roman"/>
          <w:noProof w:val="0"/>
          <w:sz w:val="24"/>
          <w:szCs w:val="24"/>
          <w:lang w:val="en-US"/>
        </w:rPr>
        <w:t>determines</w:t>
      </w:r>
      <w:r w:rsidRPr="78E7D4D5" w:rsidR="00FD657B">
        <w:rPr>
          <w:rFonts w:ascii="Times New Roman" w:hAnsi="Times New Roman" w:eastAsia="Times New Roman" w:cs="Times New Roman"/>
          <w:noProof w:val="0"/>
          <w:sz w:val="24"/>
          <w:szCs w:val="24"/>
          <w:lang w:val="en-US"/>
        </w:rPr>
        <w:t xml:space="preserve"> wages are late, penalties are imposed without much regard for an employer's argument its failure to pay was not willful.</w:t>
      </w:r>
    </w:p>
    <w:p w:rsidR="00FD657B" w:rsidP="78E7D4D5" w:rsidRDefault="00FD657B" w14:paraId="6B6014F1" w14:textId="749B2B71">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Noncompliant Wage Statements</w:t>
      </w:r>
    </w:p>
    <w:p w:rsidR="00FD657B" w:rsidP="78E7D4D5" w:rsidRDefault="00FD657B" w14:paraId="53F8C27C" w14:textId="0FB16B6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subdivision (b) of Section 1682,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Section 201.3, the rate of pay and the total hours worked for each temporary services assignment.”</w:t>
      </w:r>
    </w:p>
    <w:p w:rsidR="00FD657B" w:rsidP="78E7D4D5" w:rsidRDefault="00FD657B" w14:paraId="0D5F3904" w14:textId="293C701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rsidR="00FD657B" w:rsidP="78E7D4D5" w:rsidRDefault="00FD657B" w14:paraId="6E6832A8" w14:textId="2F84EB13">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rsidR="00FD657B" w:rsidP="78E7D4D5" w:rsidRDefault="00FD657B" w14:paraId="36E83DAB" w14:textId="70F3A801">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Meal Period Violations</w:t>
      </w:r>
    </w:p>
    <w:p w:rsidR="00FD657B" w:rsidP="78E7D4D5" w:rsidRDefault="00FD657B" w14:paraId="67411AE1" w14:textId="4D6AA27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In Brinker Restaurant Corp. v. Superior Court (2012) 53 Cal.4th 1004, the California Supreme Court held that a California employer must ensure that its employees are </w:t>
      </w:r>
      <w:r w:rsidRPr="78E7D4D5" w:rsidR="00FD657B">
        <w:rPr>
          <w:rFonts w:ascii="Times New Roman" w:hAnsi="Times New Roman" w:eastAsia="Times New Roman" w:cs="Times New Roman"/>
          <w:noProof w:val="0"/>
          <w:sz w:val="24"/>
          <w:szCs w:val="24"/>
          <w:lang w:val="en-US"/>
        </w:rPr>
        <w:t>actually free</w:t>
      </w:r>
      <w:r w:rsidRPr="78E7D4D5" w:rsidR="00FD657B">
        <w:rPr>
          <w:rFonts w:ascii="Times New Roman" w:hAnsi="Times New Roman" w:eastAsia="Times New Roman" w:cs="Times New Roman"/>
          <w:noProof w:val="0"/>
          <w:sz w:val="24"/>
          <w:szCs w:val="24"/>
          <w:lang w:val="en-US"/>
        </w:rPr>
        <w:t xml:space="preserve"> of job duties and must </w:t>
      </w:r>
      <w:r w:rsidRPr="78E7D4D5" w:rsidR="00FD657B">
        <w:rPr>
          <w:rFonts w:ascii="Times New Roman" w:hAnsi="Times New Roman" w:eastAsia="Times New Roman" w:cs="Times New Roman"/>
          <w:noProof w:val="0"/>
          <w:sz w:val="24"/>
          <w:szCs w:val="24"/>
          <w:lang w:val="en-US"/>
        </w:rPr>
        <w:t>provide the opportunity for employees</w:t>
      </w:r>
      <w:r w:rsidRPr="78E7D4D5" w:rsidR="00FD657B">
        <w:rPr>
          <w:rFonts w:ascii="Times New Roman" w:hAnsi="Times New Roman" w:eastAsia="Times New Roman" w:cs="Times New Roman"/>
          <w:noProof w:val="0"/>
          <w:sz w:val="24"/>
          <w:szCs w:val="24"/>
          <w:lang w:val="en-US"/>
        </w:rPr>
        <w:t xml:space="preserve">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w:t>
      </w:r>
      <w:r w:rsidRPr="78E7D4D5" w:rsidR="00FD657B">
        <w:rPr>
          <w:rFonts w:ascii="Times New Roman" w:hAnsi="Times New Roman" w:eastAsia="Times New Roman" w:cs="Times New Roman"/>
          <w:noProof w:val="0"/>
          <w:sz w:val="24"/>
          <w:szCs w:val="24"/>
          <w:lang w:val="en-US"/>
        </w:rPr>
        <w:t>timely</w:t>
      </w:r>
      <w:r w:rsidRPr="78E7D4D5" w:rsidR="00FD657B">
        <w:rPr>
          <w:rFonts w:ascii="Times New Roman" w:hAnsi="Times New Roman" w:eastAsia="Times New Roman" w:cs="Times New Roman"/>
          <w:noProof w:val="0"/>
          <w:sz w:val="24"/>
          <w:szCs w:val="24"/>
          <w:lang w:val="en-US"/>
        </w:rPr>
        <w:t xml:space="preserve"> uninterrupted meal period, subject to the same penalties.</w:t>
      </w:r>
    </w:p>
    <w:p w:rsidR="00FD657B" w:rsidP="78E7D4D5" w:rsidRDefault="00FD657B" w14:paraId="7151DBC1" w14:textId="064A2780">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w:t>
      </w:r>
      <w:r w:rsidRPr="78E7D4D5" w:rsidR="00FD657B">
        <w:rPr>
          <w:rFonts w:ascii="Times New Roman" w:hAnsi="Times New Roman" w:eastAsia="Times New Roman" w:cs="Times New Roman"/>
          <w:noProof w:val="0"/>
          <w:sz w:val="24"/>
          <w:szCs w:val="24"/>
          <w:lang w:val="en-US"/>
        </w:rPr>
        <w:t>remain</w:t>
      </w:r>
      <w:r w:rsidRPr="78E7D4D5" w:rsidR="00FD657B">
        <w:rPr>
          <w:rFonts w:ascii="Times New Roman" w:hAnsi="Times New Roman" w:eastAsia="Times New Roman" w:cs="Times New Roman"/>
          <w:noProof w:val="0"/>
          <w:sz w:val="24"/>
          <w:szCs w:val="24"/>
          <w:lang w:val="en-US"/>
        </w:rPr>
        <w:t xml:space="preserve"> several cases proving meal period violations based on employers' practice to implicitly or explicitly coerce employees not to take their meal periods. </w:t>
      </w:r>
      <w:r w:rsidRPr="78E7D4D5" w:rsidR="00FD657B">
        <w:rPr>
          <w:rFonts w:ascii="Times New Roman" w:hAnsi="Times New Roman" w:eastAsia="Times New Roman" w:cs="Times New Roman"/>
          <w:noProof w:val="0"/>
          <w:sz w:val="24"/>
          <w:szCs w:val="24"/>
          <w:lang w:val="en-US"/>
        </w:rPr>
        <w:t>Cicairos</w:t>
      </w:r>
      <w:r w:rsidRPr="78E7D4D5" w:rsidR="00FD657B">
        <w:rPr>
          <w:rFonts w:ascii="Times New Roman" w:hAnsi="Times New Roman" w:eastAsia="Times New Roman" w:cs="Times New Roman"/>
          <w:noProof w:val="0"/>
          <w:sz w:val="24"/>
          <w:szCs w:val="24"/>
          <w:lang w:val="en-US"/>
        </w:rPr>
        <w:t xml:space="preserve"> v. Summit Logistics, Inc. (2005) 133 Cal.App.4th 949; Jaimez v. DAIOHS USA Inc. (2010) 181 Cal.App.4th 1286; and Dilts v. Penske Logistics, LLC, 267 F.R.D. 625, 638 (S.D.Cal.2010). Thus, a meal period violation will occur if the employer does not ensure an employee is free from their job duties.</w:t>
      </w:r>
    </w:p>
    <w:p w:rsidR="00FD657B" w:rsidP="78E7D4D5" w:rsidRDefault="00FD657B" w14:paraId="27B7105E" w14:textId="360D9D06">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Rest Break Violations</w:t>
      </w:r>
    </w:p>
    <w:p w:rsidR="00FD657B" w:rsidP="78E7D4D5" w:rsidRDefault="00FD657B" w14:paraId="6944AD21" w14:textId="0195A95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Labor Code §226.7 requires that an employer must provide its employees with a ten-minute duty-free rest break </w:t>
      </w:r>
      <w:r w:rsidRPr="78E7D4D5" w:rsidR="00FD657B">
        <w:rPr>
          <w:rFonts w:ascii="Times New Roman" w:hAnsi="Times New Roman" w:eastAsia="Times New Roman" w:cs="Times New Roman"/>
          <w:noProof w:val="0"/>
          <w:sz w:val="24"/>
          <w:szCs w:val="24"/>
          <w:lang w:val="en-US"/>
        </w:rPr>
        <w:t>commencing</w:t>
      </w:r>
      <w:r w:rsidRPr="78E7D4D5" w:rsidR="00FD657B">
        <w:rPr>
          <w:rFonts w:ascii="Times New Roman" w:hAnsi="Times New Roman" w:eastAsia="Times New Roman" w:cs="Times New Roman"/>
          <w:noProof w:val="0"/>
          <w:sz w:val="24"/>
          <w:szCs w:val="24"/>
          <w:lang w:val="en-US"/>
        </w:rPr>
        <w:t xml:space="preserve"> in the middle of a four-hour shift. Labor Code §§ 226.7, IWC Wage Order. Failure to authorize or </w:t>
      </w:r>
      <w:r w:rsidRPr="78E7D4D5" w:rsidR="00FD657B">
        <w:rPr>
          <w:rFonts w:ascii="Times New Roman" w:hAnsi="Times New Roman" w:eastAsia="Times New Roman" w:cs="Times New Roman"/>
          <w:noProof w:val="0"/>
          <w:sz w:val="24"/>
          <w:szCs w:val="24"/>
          <w:lang w:val="en-US"/>
        </w:rPr>
        <w:t>permit</w:t>
      </w:r>
      <w:r w:rsidRPr="78E7D4D5" w:rsidR="00FD657B">
        <w:rPr>
          <w:rFonts w:ascii="Times New Roman" w:hAnsi="Times New Roman" w:eastAsia="Times New Roman" w:cs="Times New Roman"/>
          <w:noProof w:val="0"/>
          <w:sz w:val="24"/>
          <w:szCs w:val="24"/>
          <w:lang w:val="en-US"/>
        </w:rPr>
        <w:t xml:space="preserve"> employees to take ten-minute rest breaks similarly triggers another obligation to pay one-hour's pay to that employee. </w:t>
      </w:r>
    </w:p>
    <w:p w:rsidR="00FD657B" w:rsidP="78E7D4D5" w:rsidRDefault="00FD657B" w14:paraId="0A714D5D" w14:textId="3BA32E0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i w:val="1"/>
          <w:iCs w:val="1"/>
          <w:noProof w:val="0"/>
          <w:sz w:val="24"/>
          <w:szCs w:val="24"/>
          <w:lang w:val="en-US"/>
        </w:rPr>
        <w:t>Section 12 of the Industrial Welfare Commission Wage Orders requires that:</w:t>
      </w:r>
      <w:r w:rsidRPr="78E7D4D5" w:rsidR="00FD657B">
        <w:rPr>
          <w:rFonts w:ascii="Times New Roman" w:hAnsi="Times New Roman" w:eastAsia="Times New Roman" w:cs="Times New Roman"/>
          <w:noProof w:val="0"/>
          <w:sz w:val="24"/>
          <w:szCs w:val="24"/>
          <w:lang w:val="en-US"/>
        </w:rPr>
        <w:t xml:space="preserve"> </w:t>
      </w:r>
    </w:p>
    <w:p w:rsidR="00FD657B" w:rsidP="78E7D4D5" w:rsidRDefault="00FD657B" w14:paraId="7D81D484" w14:textId="75E1B15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rsidR="00FD657B" w:rsidP="78E7D4D5" w:rsidRDefault="00FD657B" w14:paraId="65B56737" w14:textId="0DDCC7C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A rest period is </w:t>
      </w:r>
      <w:r w:rsidRPr="78E7D4D5" w:rsidR="00FD657B">
        <w:rPr>
          <w:rFonts w:ascii="Times New Roman" w:hAnsi="Times New Roman" w:eastAsia="Times New Roman" w:cs="Times New Roman"/>
          <w:noProof w:val="0"/>
          <w:sz w:val="24"/>
          <w:szCs w:val="24"/>
          <w:lang w:val="en-US"/>
        </w:rPr>
        <w:t>designated</w:t>
      </w:r>
      <w:r w:rsidRPr="78E7D4D5" w:rsidR="00FD657B">
        <w:rPr>
          <w:rFonts w:ascii="Times New Roman" w:hAnsi="Times New Roman" w:eastAsia="Times New Roman" w:cs="Times New Roman"/>
          <w:noProof w:val="0"/>
          <w:sz w:val="24"/>
          <w:szCs w:val="24"/>
          <w:lang w:val="en-US"/>
        </w:rPr>
        <w:t xml:space="preserve"> as a full ten-minute rest break. The IWC has provided that the rest period is net - in other words, the rest period begins when the employee reaches an area away from the </w:t>
      </w:r>
      <w:r w:rsidRPr="78E7D4D5" w:rsidR="00FD657B">
        <w:rPr>
          <w:rFonts w:ascii="Times New Roman" w:hAnsi="Times New Roman" w:eastAsia="Times New Roman" w:cs="Times New Roman"/>
          <w:noProof w:val="0"/>
          <w:sz w:val="24"/>
          <w:szCs w:val="24"/>
          <w:lang w:val="en-US"/>
        </w:rPr>
        <w:t>work station</w:t>
      </w:r>
      <w:r w:rsidRPr="78E7D4D5" w:rsidR="00FD657B">
        <w:rPr>
          <w:rFonts w:ascii="Times New Roman" w:hAnsi="Times New Roman" w:eastAsia="Times New Roman" w:cs="Times New Roman"/>
          <w:noProof w:val="0"/>
          <w:sz w:val="24"/>
          <w:szCs w:val="24"/>
          <w:lang w:val="en-US"/>
        </w:rPr>
        <w:t xml:space="preserve"> that is </w:t>
      </w:r>
      <w:r w:rsidRPr="78E7D4D5" w:rsidR="00FD657B">
        <w:rPr>
          <w:rFonts w:ascii="Times New Roman" w:hAnsi="Times New Roman" w:eastAsia="Times New Roman" w:cs="Times New Roman"/>
          <w:noProof w:val="0"/>
          <w:sz w:val="24"/>
          <w:szCs w:val="24"/>
          <w:lang w:val="en-US"/>
        </w:rPr>
        <w:t>appropriate for</w:t>
      </w:r>
      <w:r w:rsidRPr="78E7D4D5" w:rsidR="00FD657B">
        <w:rPr>
          <w:rFonts w:ascii="Times New Roman" w:hAnsi="Times New Roman" w:eastAsia="Times New Roman" w:cs="Times New Roman"/>
          <w:noProof w:val="0"/>
          <w:sz w:val="24"/>
          <w:szCs w:val="24"/>
          <w:lang w:val="en-US"/>
        </w:rPr>
        <w:t xml:space="preserve">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rsidR="00FD657B" w:rsidP="78E7D4D5" w:rsidRDefault="00FD657B" w14:paraId="30333A09" w14:textId="5D314523">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Indemnify</w:t>
      </w:r>
    </w:p>
    <w:p w:rsidR="00FD657B" w:rsidP="78E7D4D5" w:rsidRDefault="00FD657B" w14:paraId="47EEBF81" w14:textId="273EDFD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See Cochran v. Schwan’s Home Services (2014) 228 CA.App.4th 1137.</w:t>
      </w:r>
    </w:p>
    <w:p w:rsidR="00FD657B" w:rsidP="78E7D4D5" w:rsidRDefault="00FD657B" w14:paraId="282A9823" w14:textId="63B6909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Unlawful Wage Deductions</w:t>
      </w:r>
    </w:p>
    <w:p w:rsidR="00FD657B" w:rsidP="78E7D4D5" w:rsidRDefault="00FD657B" w14:paraId="5FE557B0" w14:textId="326488D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§221 states, "It shall be unlawful for any employer to collect or receive from an employee any part of wages theretofore paid by said employer to said employee." </w:t>
      </w:r>
    </w:p>
    <w:p w:rsidR="00FD657B" w:rsidP="78E7D4D5" w:rsidRDefault="00FD657B" w14:paraId="3807A383" w14:textId="59695C4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rsidR="00FD657B" w:rsidP="78E7D4D5" w:rsidRDefault="00FD657B" w14:paraId="099FEA45" w14:textId="3ED2053D">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Unlawful Gratuity Deductions</w:t>
      </w:r>
    </w:p>
    <w:p w:rsidR="00FD657B" w:rsidP="78E7D4D5" w:rsidRDefault="00FD657B" w14:paraId="6C2EA70C" w14:textId="0660A592">
      <w:pPr>
        <w:pStyle w:val="Normal"/>
        <w:jc w:val="left"/>
      </w:pPr>
      <w:r w:rsidRPr="78E7D4D5" w:rsidR="00FD657B">
        <w:rPr>
          <w:rFonts w:ascii="Times New Roman" w:hAnsi="Times New Roman" w:eastAsia="Times New Roman" w:cs="Times New Roman"/>
          <w:noProof w:val="0"/>
          <w:sz w:val="24"/>
          <w:szCs w:val="24"/>
          <w:lang w:val="en-US"/>
        </w:rPr>
        <w:t>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rsidR="00FD657B" w:rsidP="78E7D4D5" w:rsidRDefault="00FD657B" w14:paraId="432C1D75" w14:textId="457AD0EB">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Provide Records</w:t>
      </w:r>
    </w:p>
    <w:p w:rsidR="00FD657B" w:rsidP="78E7D4D5" w:rsidRDefault="00FD657B" w14:paraId="1E8EFE0B" w14:textId="305BCCEC">
      <w:pPr>
        <w:pStyle w:val="Normal"/>
        <w:jc w:val="left"/>
        <w:rPr>
          <w:rFonts w:ascii="Times New Roman" w:hAnsi="Times New Roman" w:eastAsia="Times New Roman" w:cs="Times New Roman"/>
          <w:b w:val="0"/>
          <w:bCs w:val="0"/>
          <w:noProof w:val="0"/>
          <w:sz w:val="24"/>
          <w:szCs w:val="24"/>
          <w:lang w:val="en-US"/>
        </w:rPr>
      </w:pPr>
      <w:r w:rsidRPr="78E7D4D5" w:rsidR="00FD657B">
        <w:rPr>
          <w:rFonts w:ascii="Times New Roman" w:hAnsi="Times New Roman" w:eastAsia="Times New Roman" w:cs="Times New Roman"/>
          <w:b w:val="0"/>
          <w:bCs w:val="0"/>
          <w:noProof w:val="0"/>
          <w:sz w:val="24"/>
          <w:szCs w:val="24"/>
          <w:lang w:val="en-US"/>
        </w:rPr>
        <w:t xml:space="preserve">Under California Labor Code §1198.5, employees have the right to request and obtain copies of their personnel files and related employment records. If an employer </w:t>
      </w:r>
      <w:r w:rsidRPr="78E7D4D5" w:rsidR="00FD657B">
        <w:rPr>
          <w:rFonts w:ascii="Times New Roman" w:hAnsi="Times New Roman" w:eastAsia="Times New Roman" w:cs="Times New Roman"/>
          <w:b w:val="0"/>
          <w:bCs w:val="0"/>
          <w:noProof w:val="0"/>
          <w:sz w:val="24"/>
          <w:szCs w:val="24"/>
          <w:lang w:val="en-US"/>
        </w:rPr>
        <w:t>fails to</w:t>
      </w:r>
      <w:r w:rsidRPr="78E7D4D5" w:rsidR="00FD657B">
        <w:rPr>
          <w:rFonts w:ascii="Times New Roman" w:hAnsi="Times New Roman" w:eastAsia="Times New Roman" w:cs="Times New Roman"/>
          <w:b w:val="0"/>
          <w:bCs w:val="0"/>
          <w:noProof w:val="0"/>
          <w:sz w:val="24"/>
          <w:szCs w:val="24"/>
          <w:lang w:val="en-US"/>
        </w:rPr>
        <w:t xml:space="preserve"> provide these records, they may face a penalty of $750 for non-compliance.</w:t>
      </w:r>
    </w:p>
    <w:p w:rsidR="00FD657B" w:rsidP="78E7D4D5" w:rsidRDefault="00FD657B" w14:paraId="5256A5ED" w14:textId="2C9E6D4C">
      <w:pPr>
        <w:pStyle w:val="Normal"/>
        <w:jc w:val="left"/>
        <w:rPr>
          <w:rFonts w:ascii="Times New Roman" w:hAnsi="Times New Roman" w:eastAsia="Times New Roman" w:cs="Times New Roman"/>
          <w:b w:val="0"/>
          <w:bCs w:val="0"/>
          <w:noProof w:val="0"/>
          <w:sz w:val="24"/>
          <w:szCs w:val="24"/>
          <w:lang w:val="en-US"/>
        </w:rPr>
      </w:pPr>
      <w:r w:rsidRPr="78E7D4D5" w:rsidR="00FD657B">
        <w:rPr>
          <w:rFonts w:ascii="Times New Roman" w:hAnsi="Times New Roman" w:eastAsia="Times New Roman" w:cs="Times New Roman"/>
          <w:b w:val="0"/>
          <w:bCs w:val="0"/>
          <w:noProof w:val="0"/>
          <w:sz w:val="24"/>
          <w:szCs w:val="24"/>
          <w:lang w:val="en-US"/>
        </w:rPr>
        <w:t xml:space="preserve">Additionally, according to California Labor Code §226(b), employees can review and copy their pay records within </w:t>
      </w:r>
      <w:r w:rsidRPr="78E7D4D5" w:rsidR="00FD657B">
        <w:rPr>
          <w:rFonts w:ascii="Times New Roman" w:hAnsi="Times New Roman" w:eastAsia="Times New Roman" w:cs="Times New Roman"/>
          <w:b w:val="0"/>
          <w:bCs w:val="0"/>
          <w:noProof w:val="0"/>
          <w:sz w:val="24"/>
          <w:szCs w:val="24"/>
          <w:lang w:val="en-US"/>
        </w:rPr>
        <w:t>21 days</w:t>
      </w:r>
      <w:r w:rsidRPr="78E7D4D5" w:rsidR="00FD657B">
        <w:rPr>
          <w:rFonts w:ascii="Times New Roman" w:hAnsi="Times New Roman" w:eastAsia="Times New Roman" w:cs="Times New Roman"/>
          <w:b w:val="0"/>
          <w:bCs w:val="0"/>
          <w:noProof w:val="0"/>
          <w:sz w:val="24"/>
          <w:szCs w:val="24"/>
          <w:lang w:val="en-US"/>
        </w:rPr>
        <w:t xml:space="preserve"> of making a request. If an employer does not allow a current or former employee to inspect or copy their payroll records within this </w:t>
      </w:r>
      <w:r w:rsidRPr="78E7D4D5" w:rsidR="00FD657B">
        <w:rPr>
          <w:rFonts w:ascii="Times New Roman" w:hAnsi="Times New Roman" w:eastAsia="Times New Roman" w:cs="Times New Roman"/>
          <w:b w:val="0"/>
          <w:bCs w:val="0"/>
          <w:noProof w:val="0"/>
          <w:sz w:val="24"/>
          <w:szCs w:val="24"/>
          <w:lang w:val="en-US"/>
        </w:rPr>
        <w:t>timeframe</w:t>
      </w:r>
      <w:r w:rsidRPr="78E7D4D5" w:rsidR="00FD657B">
        <w:rPr>
          <w:rFonts w:ascii="Times New Roman" w:hAnsi="Times New Roman" w:eastAsia="Times New Roman" w:cs="Times New Roman"/>
          <w:b w:val="0"/>
          <w:bCs w:val="0"/>
          <w:noProof w:val="0"/>
          <w:sz w:val="24"/>
          <w:szCs w:val="24"/>
          <w:lang w:val="en-US"/>
        </w:rPr>
        <w:t>, the employee is entitled to a $750 penalty, as outlined in Labor Code §226, subdivisions (c) and (f).</w:t>
      </w:r>
    </w:p>
    <w:p w:rsidR="00FD657B" w:rsidP="78E7D4D5" w:rsidRDefault="00FD657B" w14:paraId="0D89BF45" w14:textId="7CC7A4A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Punitive Damages</w:t>
      </w:r>
    </w:p>
    <w:p w:rsidR="00FD657B" w:rsidP="78E7D4D5" w:rsidRDefault="00FD657B" w14:paraId="366FDB91" w14:textId="7E7D676E">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rsidR="00FD657B" w:rsidP="78E7D4D5" w:rsidRDefault="00FD657B" w14:paraId="7A459722" w14:textId="3FB1D990">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"Punitive damages are to be assessed in an amount which, depending upon the defendant's financial worth and other factors, will deter him and others from committing similar misdeeds." College Hospital, Inc. v. Superior Court (1994) 8 Ca1.4th 704, 712. </w:t>
      </w:r>
    </w:p>
    <w:p w:rsidR="00FD657B" w:rsidP="78E7D4D5" w:rsidRDefault="00FD657B" w14:paraId="3A1D9B6B" w14:textId="341B17E7">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For corporate punitive damages liability, §3294(b) requires that the wrongful act giving rise to the exemplary damages be committed by an "officer, director, or managing agent." White v. Ultramar, Inc. (1999) 21 Ca1.4th 563, 572. Importantly, "malice does not require actual intent to harm." Angie M v. Sup. Ct. (1995) 37 Cal.App.4th 1217, 1228. </w:t>
      </w:r>
    </w:p>
    <w:p w:rsidR="00FD657B" w:rsidP="78E7D4D5" w:rsidRDefault="00FD657B" w14:paraId="471A50A2" w14:textId="3ECF6BF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Even "[n]</w:t>
      </w:r>
      <w:r w:rsidRPr="78E7D4D5" w:rsidR="00FD657B">
        <w:rPr>
          <w:rFonts w:ascii="Times New Roman" w:hAnsi="Times New Roman" w:eastAsia="Times New Roman" w:cs="Times New Roman"/>
          <w:noProof w:val="0"/>
          <w:sz w:val="24"/>
          <w:szCs w:val="24"/>
          <w:lang w:val="en-US"/>
        </w:rPr>
        <w:t>onintentional</w:t>
      </w:r>
      <w:r w:rsidRPr="78E7D4D5" w:rsidR="00FD657B">
        <w:rPr>
          <w:rFonts w:ascii="Times New Roman" w:hAnsi="Times New Roman" w:eastAsia="Times New Roman" w:cs="Times New Roman"/>
          <w:noProof w:val="0"/>
          <w:sz w:val="24"/>
          <w:szCs w:val="24"/>
          <w:lang w:val="en-US"/>
        </w:rPr>
        <w:t xml:space="preserve"> conduct comes within the definition of malicious acts punishable by the assessment of punitive damages when a party intentionally performs an act from which he knows, or should know, it is highly probable that harm will result." Ford Motor Co. v. Homes Ins. Co. (1981) 116 Cal.App.3d 374,381; Angie M, 37 Cal.App.4th at 1228. </w:t>
      </w:r>
    </w:p>
    <w:p w:rsidR="00FD657B" w:rsidP="78E7D4D5" w:rsidRDefault="00FD657B" w14:paraId="28A182F5" w14:textId="44C9B9B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 xml:space="preserve">California Attorney's Fees Provisions </w:t>
      </w:r>
    </w:p>
    <w:p w:rsidR="00FD657B" w:rsidP="78E7D4D5" w:rsidRDefault="00FD657B" w14:paraId="4627EB30" w14:textId="1E5331B1">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rsidR="00FD657B" w:rsidP="78E7D4D5" w:rsidRDefault="00FD657B" w14:paraId="5283140B" w14:textId="7DF64F23">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Defendant's full liability estimation is calculated below.</w:t>
      </w:r>
    </w:p>
    <w:p w:rsidR="4908C266" w:rsidP="78E7D4D5" w:rsidRDefault="4908C266" w14:paraId="072C7E66" w14:textId="666B6B28">
      <w:pPr>
        <w:pStyle w:val="Normal"/>
        <w:spacing w:line="480" w:lineRule="auto"/>
        <w:jc w:val="center"/>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Damages</w:t>
      </w:r>
    </w:p>
    <w:p w:rsidR="4908C266" w:rsidP="78E7D4D5" w:rsidRDefault="4908C266" w14:paraId="1B6FCF0A" w14:textId="18719D8E">
      <w:pPr>
        <w:pStyle w:val="Normal"/>
        <w:jc w:val="left"/>
        <w:rPr>
          <w:rFonts w:ascii="Times New Roman" w:hAnsi="Times New Roman" w:eastAsia="Times New Roman" w:cs="Times New Roman"/>
          <w:noProof w:val="0"/>
          <w:sz w:val="24"/>
          <w:szCs w:val="24"/>
          <w:lang w:val="en-US"/>
        </w:rPr>
      </w:pPr>
      <w:r w:rsidRPr="78E7D4D5" w:rsidR="4908C266">
        <w:rPr>
          <w:rFonts w:ascii="Times New Roman" w:hAnsi="Times New Roman" w:eastAsia="Times New Roman" w:cs="Times New Roman"/>
          <w:noProof w:val="0"/>
          <w:sz w:val="24"/>
          <w:szCs w:val="24"/>
          <w:lang w:val="en-US"/>
        </w:rPr>
        <w:t>{{</w:t>
      </w:r>
      <w:r w:rsidRPr="78E7D4D5" w:rsidR="4908C266">
        <w:rPr>
          <w:rFonts w:ascii="Times New Roman" w:hAnsi="Times New Roman" w:eastAsia="Times New Roman" w:cs="Times New Roman"/>
          <w:noProof w:val="0"/>
          <w:sz w:val="24"/>
          <w:szCs w:val="24"/>
          <w:lang w:val="en-US"/>
        </w:rPr>
        <w:t>damages_formatted</w:t>
      </w:r>
      <w:r w:rsidRPr="78E7D4D5" w:rsidR="4908C266">
        <w:rPr>
          <w:rFonts w:ascii="Times New Roman" w:hAnsi="Times New Roman" w:eastAsia="Times New Roman" w:cs="Times New Roman"/>
          <w:noProof w:val="0"/>
          <w:sz w:val="24"/>
          <w:szCs w:val="24"/>
          <w:lang w:val="en-US"/>
        </w:rPr>
        <w:t>}}</w:t>
      </w:r>
    </w:p>
    <w:p w:rsidR="4908C266" w:rsidP="78E7D4D5" w:rsidRDefault="4908C266" w14:paraId="26AAB9D6" w14:textId="60F970E3">
      <w:pPr>
        <w:pStyle w:val="Normal"/>
        <w:spacing w:line="480" w:lineRule="auto"/>
        <w:jc w:val="center"/>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Conclusion</w:t>
      </w:r>
    </w:p>
    <w:p w:rsidR="4908C266" w:rsidP="78E7D4D5" w:rsidRDefault="4908C266" w14:paraId="10FCB8DF" w14:textId="6E089CD3">
      <w:pPr>
        <w:pStyle w:val="Normal"/>
        <w:jc w:val="left"/>
        <w:rPr>
          <w:rFonts w:ascii="Times New Roman" w:hAnsi="Times New Roman" w:eastAsia="Times New Roman" w:cs="Times New Roman"/>
          <w:noProof w:val="0"/>
          <w:sz w:val="24"/>
          <w:szCs w:val="24"/>
          <w:lang w:val="en-US"/>
        </w:rPr>
      </w:pPr>
      <w:r w:rsidRPr="78E7D4D5" w:rsidR="4908C266">
        <w:rPr>
          <w:rFonts w:ascii="Times New Roman" w:hAnsi="Times New Roman" w:eastAsia="Times New Roman" w:cs="Times New Roman"/>
          <w:noProof w:val="0"/>
          <w:sz w:val="24"/>
          <w:szCs w:val="24"/>
          <w:lang w:val="en-US"/>
        </w:rPr>
        <w:t>{{conclusion}}</w:t>
      </w:r>
    </w:p>
    <w:p w:rsidR="4908C266" w:rsidP="78E7D4D5" w:rsidRDefault="4908C266" w14:paraId="47AC3F5C" w14:textId="1A64BCF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Evidence Preservation &amp; Demand for Employment File</w:t>
      </w:r>
    </w:p>
    <w:p w:rsidR="4908C266" w:rsidP="78E7D4D5" w:rsidRDefault="4908C266" w14:paraId="7565EF0E" w14:textId="44F509E4">
      <w:pPr>
        <w:pStyle w:val="Normal"/>
        <w:jc w:val="left"/>
        <w:rPr>
          <w:rFonts w:ascii="Times New Roman" w:hAnsi="Times New Roman" w:eastAsia="Times New Roman" w:cs="Times New Roman"/>
          <w:b w:val="1"/>
          <w:bCs w:val="1"/>
          <w:noProof w:val="0"/>
          <w:sz w:val="24"/>
          <w:szCs w:val="24"/>
          <w:lang w:val="en-US"/>
        </w:rPr>
      </w:pPr>
      <w:r w:rsidRPr="78E7D4D5" w:rsidR="4908C266">
        <w:rPr>
          <w:rFonts w:ascii="Times New Roman" w:hAnsi="Times New Roman" w:eastAsia="Times New Roman" w:cs="Times New Roman"/>
          <w:noProof w:val="0"/>
          <w:sz w:val="24"/>
          <w:szCs w:val="24"/>
          <w:lang w:val="en-US"/>
        </w:rPr>
        <w:t xml:space="preserve">The </w:t>
      </w:r>
      <w:r w:rsidRPr="78E7D4D5" w:rsidR="4908C266">
        <w:rPr>
          <w:rFonts w:ascii="Times New Roman" w:hAnsi="Times New Roman" w:eastAsia="Times New Roman" w:cs="Times New Roman"/>
          <w:noProof w:val="0"/>
          <w:sz w:val="24"/>
          <w:szCs w:val="24"/>
          <w:lang w:val="en-US"/>
        </w:rPr>
        <w:t>remainder</w:t>
      </w:r>
      <w:r w:rsidRPr="78E7D4D5" w:rsidR="4908C266">
        <w:rPr>
          <w:rFonts w:ascii="Times New Roman" w:hAnsi="Times New Roman" w:eastAsia="Times New Roman" w:cs="Times New Roman"/>
          <w:noProof w:val="0"/>
          <w:sz w:val="24"/>
          <w:szCs w:val="24"/>
          <w:lang w:val="en-US"/>
        </w:rPr>
        <w:t xml:space="preserve"> of this letter is intended to inform you of the following legal obligations that Defendant </w:t>
      </w:r>
      <w:r w:rsidRPr="78E7D4D5" w:rsidR="4908C266">
        <w:rPr>
          <w:rFonts w:ascii="Times New Roman" w:hAnsi="Times New Roman" w:eastAsia="Times New Roman" w:cs="Times New Roman"/>
          <w:noProof w:val="0"/>
          <w:sz w:val="24"/>
          <w:szCs w:val="24"/>
          <w:lang w:val="en-US"/>
        </w:rPr>
        <w:t>is required to</w:t>
      </w:r>
      <w:r w:rsidRPr="78E7D4D5" w:rsidR="4908C266">
        <w:rPr>
          <w:rFonts w:ascii="Times New Roman" w:hAnsi="Times New Roman" w:eastAsia="Times New Roman" w:cs="Times New Roman"/>
          <w:noProof w:val="0"/>
          <w:sz w:val="24"/>
          <w:szCs w:val="24"/>
          <w:lang w:val="en-US"/>
        </w:rPr>
        <w:t xml:space="preserve"> </w:t>
      </w:r>
      <w:r w:rsidRPr="78E7D4D5" w:rsidR="4908C266">
        <w:rPr>
          <w:rFonts w:ascii="Times New Roman" w:hAnsi="Times New Roman" w:eastAsia="Times New Roman" w:cs="Times New Roman"/>
          <w:noProof w:val="0"/>
          <w:sz w:val="24"/>
          <w:szCs w:val="24"/>
          <w:lang w:val="en-US"/>
        </w:rPr>
        <w:t>comply with</w:t>
      </w:r>
      <w:r w:rsidRPr="78E7D4D5" w:rsidR="4908C266">
        <w:rPr>
          <w:rFonts w:ascii="Times New Roman" w:hAnsi="Times New Roman" w:eastAsia="Times New Roman" w:cs="Times New Roman"/>
          <w:noProof w:val="0"/>
          <w:sz w:val="24"/>
          <w:szCs w:val="24"/>
          <w:lang w:val="en-US"/>
        </w:rPr>
        <w:t>:</w:t>
      </w:r>
      <w:r w:rsidRPr="78E7D4D5" w:rsidR="4908C266">
        <w:rPr>
          <w:rFonts w:ascii="Times New Roman" w:hAnsi="Times New Roman" w:eastAsia="Times New Roman" w:cs="Times New Roman"/>
          <w:b w:val="1"/>
          <w:bCs w:val="1"/>
          <w:noProof w:val="0"/>
          <w:sz w:val="24"/>
          <w:szCs w:val="24"/>
          <w:lang w:val="en-US"/>
        </w:rPr>
        <w:t xml:space="preserve"> (1) evidence preservation; (2) production of our client’s employee records; and (3) notice of lien.</w:t>
      </w:r>
    </w:p>
    <w:p w:rsidR="66D4672D" w:rsidP="78E7D4D5" w:rsidRDefault="66D4672D" w14:paraId="3860F5D4" w14:textId="61C40E29">
      <w:pPr>
        <w:pStyle w:val="Normal"/>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0"/>
          <w:bCs w:val="0"/>
          <w:noProof w:val="0"/>
          <w:sz w:val="24"/>
          <w:szCs w:val="24"/>
          <w:lang w:val="en-US"/>
        </w:rPr>
        <w:t>⦁</w:t>
      </w:r>
      <w:r>
        <w:tab/>
      </w:r>
      <w:r w:rsidRPr="78E7D4D5" w:rsidR="66D4672D">
        <w:rPr>
          <w:rFonts w:ascii="Times New Roman" w:hAnsi="Times New Roman" w:eastAsia="Times New Roman" w:cs="Times New Roman"/>
          <w:b w:val="1"/>
          <w:bCs w:val="1"/>
          <w:noProof w:val="0"/>
          <w:sz w:val="28"/>
          <w:szCs w:val="28"/>
          <w:u w:val="single"/>
          <w:lang w:val="en-US"/>
        </w:rPr>
        <w:t>Evidence Preservation</w:t>
      </w:r>
    </w:p>
    <w:p w:rsidR="66D4672D" w:rsidP="78E7D4D5" w:rsidRDefault="66D4672D" w14:paraId="6A3E6CDF" w14:textId="15833253">
      <w:pPr>
        <w:pStyle w:val="Normal"/>
        <w:jc w:val="left"/>
      </w:pPr>
      <w:r w:rsidRPr="78E7D4D5" w:rsidR="66D4672D">
        <w:rPr>
          <w:rFonts w:ascii="Times New Roman" w:hAnsi="Times New Roman" w:eastAsia="Times New Roman" w:cs="Times New Roman"/>
          <w:b w:val="0"/>
          <w:bCs w:val="0"/>
          <w:noProof w:val="0"/>
          <w:sz w:val="24"/>
          <w:szCs w:val="24"/>
          <w:lang w:val="en-US"/>
        </w:rPr>
        <w:t>Given pending litigation, this letter serves to remind you of your obligation under California law to preserve evidence and instructs you to adhere to those requirements.</w:t>
      </w:r>
    </w:p>
    <w:p w:rsidR="66D4672D" w:rsidP="78E7D4D5" w:rsidRDefault="66D4672D" w14:paraId="4B3F59E3" w14:textId="14D47C89">
      <w:pPr>
        <w:pStyle w:val="Normal"/>
        <w:jc w:val="left"/>
      </w:pPr>
      <w:r w:rsidRPr="78E7D4D5" w:rsidR="66D4672D">
        <w:rPr>
          <w:rFonts w:ascii="Times New Roman" w:hAnsi="Times New Roman" w:eastAsia="Times New Roman" w:cs="Times New Roman"/>
          <w:b w:val="0"/>
          <w:bCs w:val="0"/>
          <w:noProof w:val="0"/>
          <w:sz w:val="24"/>
          <w:szCs w:val="24"/>
          <w:lang w:val="en-US"/>
        </w:rPr>
        <w:t xml:space="preserve">Under discovery rules, Defendant has a duty to preserve any potentially relevant evidence when litigation is </w:t>
      </w:r>
      <w:r w:rsidRPr="78E7D4D5" w:rsidR="66D4672D">
        <w:rPr>
          <w:rFonts w:ascii="Times New Roman" w:hAnsi="Times New Roman" w:eastAsia="Times New Roman" w:cs="Times New Roman"/>
          <w:b w:val="0"/>
          <w:bCs w:val="0"/>
          <w:noProof w:val="0"/>
          <w:sz w:val="24"/>
          <w:szCs w:val="24"/>
          <w:lang w:val="en-US"/>
        </w:rPr>
        <w:t>reasonably anticipated</w:t>
      </w:r>
      <w:r w:rsidRPr="78E7D4D5" w:rsidR="66D4672D">
        <w:rPr>
          <w:rFonts w:ascii="Times New Roman" w:hAnsi="Times New Roman" w:eastAsia="Times New Roman" w:cs="Times New Roman"/>
          <w:b w:val="0"/>
          <w:bCs w:val="0"/>
          <w:noProof w:val="0"/>
          <w:sz w:val="24"/>
          <w:szCs w:val="24"/>
          <w:lang w:val="en-US"/>
        </w:rPr>
        <w:t xml:space="preserve">. </w:t>
      </w:r>
      <w:r w:rsidRPr="78E7D4D5" w:rsidR="66D4672D">
        <w:rPr>
          <w:rFonts w:ascii="Times New Roman" w:hAnsi="Times New Roman" w:eastAsia="Times New Roman" w:cs="Times New Roman"/>
          <w:b w:val="0"/>
          <w:bCs w:val="0"/>
          <w:noProof w:val="0"/>
          <w:sz w:val="24"/>
          <w:szCs w:val="24"/>
          <w:lang w:val="en-US"/>
        </w:rPr>
        <w:t>Accordingly</w:t>
      </w:r>
      <w:r w:rsidRPr="78E7D4D5" w:rsidR="66D4672D">
        <w:rPr>
          <w:rFonts w:ascii="Times New Roman" w:hAnsi="Times New Roman" w:eastAsia="Times New Roman" w:cs="Times New Roman"/>
          <w:b w:val="0"/>
          <w:bCs w:val="0"/>
          <w:noProof w:val="0"/>
          <w:sz w:val="24"/>
          <w:szCs w:val="24"/>
          <w:lang w:val="en-US"/>
        </w:rPr>
        <w:t>, {{</w:t>
      </w:r>
      <w:r w:rsidRPr="78E7D4D5" w:rsidR="66D4672D">
        <w:rPr>
          <w:rFonts w:ascii="Times New Roman" w:hAnsi="Times New Roman" w:eastAsia="Times New Roman" w:cs="Times New Roman"/>
          <w:b w:val="0"/>
          <w:bCs w:val="0"/>
          <w:noProof w:val="0"/>
          <w:sz w:val="24"/>
          <w:szCs w:val="24"/>
          <w:lang w:val="en-US"/>
        </w:rPr>
        <w:t>company_name</w:t>
      </w:r>
      <w:r w:rsidRPr="78E7D4D5" w:rsidR="66D4672D">
        <w:rPr>
          <w:rFonts w:ascii="Times New Roman" w:hAnsi="Times New Roman" w:eastAsia="Times New Roman" w:cs="Times New Roman"/>
          <w:b w:val="0"/>
          <w:bCs w:val="0"/>
          <w:noProof w:val="0"/>
          <w:sz w:val="24"/>
          <w:szCs w:val="24"/>
          <w:lang w:val="en-US"/>
        </w:rPr>
        <w:t xml:space="preserve">}} is </w:t>
      </w:r>
      <w:r w:rsidRPr="78E7D4D5" w:rsidR="66D4672D">
        <w:rPr>
          <w:rFonts w:ascii="Times New Roman" w:hAnsi="Times New Roman" w:eastAsia="Times New Roman" w:cs="Times New Roman"/>
          <w:b w:val="0"/>
          <w:bCs w:val="0"/>
          <w:noProof w:val="0"/>
          <w:sz w:val="24"/>
          <w:szCs w:val="24"/>
          <w:lang w:val="en-US"/>
        </w:rPr>
        <w:t>required</w:t>
      </w:r>
      <w:r w:rsidRPr="78E7D4D5" w:rsidR="66D4672D">
        <w:rPr>
          <w:rFonts w:ascii="Times New Roman" w:hAnsi="Times New Roman" w:eastAsia="Times New Roman" w:cs="Times New Roman"/>
          <w:b w:val="0"/>
          <w:bCs w:val="0"/>
          <w:noProof w:val="0"/>
          <w:sz w:val="24"/>
          <w:szCs w:val="24"/>
          <w:lang w:val="en-US"/>
        </w:rPr>
        <w:t xml:space="preserve"> to preserve all documents and materials related to {{client_name}}.</w:t>
      </w:r>
    </w:p>
    <w:p w:rsidR="66D4672D" w:rsidP="78E7D4D5" w:rsidRDefault="66D4672D" w14:paraId="0F119B41" w14:textId="49751DEB">
      <w:pPr>
        <w:pStyle w:val="Normal"/>
        <w:jc w:val="left"/>
      </w:pPr>
      <w:r w:rsidRPr="78E7D4D5" w:rsidR="66D4672D">
        <w:rPr>
          <w:rFonts w:ascii="Times New Roman" w:hAnsi="Times New Roman" w:eastAsia="Times New Roman" w:cs="Times New Roman"/>
          <w:b w:val="0"/>
          <w:bCs w:val="0"/>
          <w:noProof w:val="0"/>
          <w:sz w:val="24"/>
          <w:szCs w:val="24"/>
          <w:lang w:val="en-US"/>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E8CF22B" w14:textId="493916D7">
      <w:pPr>
        <w:pStyle w:val="Normal"/>
        <w:jc w:val="left"/>
      </w:pPr>
      <w:r w:rsidRPr="78E7D4D5" w:rsidR="66D4672D">
        <w:rPr>
          <w:rFonts w:ascii="Times New Roman" w:hAnsi="Times New Roman" w:eastAsia="Times New Roman" w:cs="Times New Roman"/>
          <w:b w:val="0"/>
          <w:bCs w:val="0"/>
          <w:noProof w:val="0"/>
          <w:sz w:val="24"/>
          <w:szCs w:val="24"/>
          <w:lang w:val="en-US"/>
        </w:rPr>
        <w:t xml:space="preserve">Because electronically stored information is easily altered, </w:t>
      </w:r>
      <w:r w:rsidRPr="78E7D4D5" w:rsidR="66D4672D">
        <w:rPr>
          <w:rFonts w:ascii="Times New Roman" w:hAnsi="Times New Roman" w:eastAsia="Times New Roman" w:cs="Times New Roman"/>
          <w:b w:val="0"/>
          <w:bCs w:val="0"/>
          <w:noProof w:val="0"/>
          <w:sz w:val="24"/>
          <w:szCs w:val="24"/>
          <w:lang w:val="en-US"/>
        </w:rPr>
        <w:t>deleted</w:t>
      </w:r>
      <w:r w:rsidRPr="78E7D4D5" w:rsidR="66D4672D">
        <w:rPr>
          <w:rFonts w:ascii="Times New Roman" w:hAnsi="Times New Roman" w:eastAsia="Times New Roman" w:cs="Times New Roman"/>
          <w:b w:val="0"/>
          <w:bCs w:val="0"/>
          <w:noProof w:val="0"/>
          <w:sz w:val="24"/>
          <w:szCs w:val="24"/>
          <w:lang w:val="en-US"/>
        </w:rPr>
        <w:t xml:space="preserve">,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w:t>
      </w:r>
      <w:r w:rsidRPr="78E7D4D5" w:rsidR="66D4672D">
        <w:rPr>
          <w:rFonts w:ascii="Times New Roman" w:hAnsi="Times New Roman" w:eastAsia="Times New Roman" w:cs="Times New Roman"/>
          <w:b w:val="0"/>
          <w:bCs w:val="0"/>
          <w:noProof w:val="0"/>
          <w:sz w:val="24"/>
          <w:szCs w:val="24"/>
          <w:lang w:val="en-US"/>
        </w:rPr>
        <w:t>regarding</w:t>
      </w:r>
      <w:r w:rsidRPr="78E7D4D5" w:rsidR="66D4672D">
        <w:rPr>
          <w:rFonts w:ascii="Times New Roman" w:hAnsi="Times New Roman" w:eastAsia="Times New Roman" w:cs="Times New Roman"/>
          <w:b w:val="0"/>
          <w:bCs w:val="0"/>
          <w:noProof w:val="0"/>
          <w:sz w:val="24"/>
          <w:szCs w:val="24"/>
          <w:lang w:val="en-US"/>
        </w:rPr>
        <w:t xml:space="preserve"> meal and rest breaks, time policies, or Plaintiff’s termination, including emails, video footage, or text messages, must be preserved.</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36DD4E2" w14:textId="07745D60">
      <w:pPr>
        <w:pStyle w:val="Normal"/>
        <w:jc w:val="left"/>
      </w:pPr>
      <w:r w:rsidRPr="78E7D4D5" w:rsidR="66D4672D">
        <w:rPr>
          <w:rFonts w:ascii="Times New Roman" w:hAnsi="Times New Roman" w:eastAsia="Times New Roman" w:cs="Times New Roman"/>
          <w:b w:val="0"/>
          <w:bCs w:val="0"/>
          <w:noProof w:val="0"/>
          <w:sz w:val="24"/>
          <w:szCs w:val="24"/>
          <w:lang w:val="en-US"/>
        </w:rPr>
        <w:t>Plaintiff reserves the right to seek all available remedies, including damages and evidentiary and monetary sanctions, should Defendant fail to take steps to preserve such information.</w:t>
      </w:r>
    </w:p>
    <w:p w:rsidR="66D4672D" w:rsidP="78E7D4D5" w:rsidRDefault="66D4672D" w14:paraId="0B373776" w14:textId="1D201570">
      <w:pPr>
        <w:pStyle w:val="Normal"/>
        <w:jc w:val="left"/>
      </w:pP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29E7CB7C" w14:textId="7C67C3F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Demand for Employment File</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7896F959" w14:textId="0A9E96CF">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Time and Pay Records</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7BFFC74" w14:textId="322BFA64">
      <w:pPr>
        <w:pStyle w:val="Normal"/>
        <w:jc w:val="left"/>
      </w:pPr>
      <w:r w:rsidRPr="78E7D4D5" w:rsidR="66D4672D">
        <w:rPr>
          <w:rFonts w:ascii="Times New Roman" w:hAnsi="Times New Roman" w:eastAsia="Times New Roman" w:cs="Times New Roman"/>
          <w:b w:val="0"/>
          <w:bCs w:val="0"/>
          <w:noProof w:val="0"/>
          <w:sz w:val="24"/>
          <w:szCs w:val="24"/>
          <w:lang w:val="en-US"/>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7323849" w14:textId="15475B02">
      <w:pPr>
        <w:pStyle w:val="Normal"/>
        <w:jc w:val="left"/>
      </w:pPr>
      <w:r w:rsidRPr="78E7D4D5" w:rsidR="66D4672D">
        <w:rPr>
          <w:rFonts w:ascii="Times New Roman" w:hAnsi="Times New Roman" w:eastAsia="Times New Roman" w:cs="Times New Roman"/>
          <w:b w:val="0"/>
          <w:bCs w:val="0"/>
          <w:noProof w:val="0"/>
          <w:sz w:val="24"/>
          <w:szCs w:val="24"/>
          <w:lang w:val="en-US"/>
        </w:rPr>
        <w:t xml:space="preserve">Under Labor Code § 226, employers must provide former employees with access to these records "as soon as practicable," but no later than </w:t>
      </w:r>
      <w:r w:rsidRPr="78E7D4D5" w:rsidR="66D4672D">
        <w:rPr>
          <w:rFonts w:ascii="Times New Roman" w:hAnsi="Times New Roman" w:eastAsia="Times New Roman" w:cs="Times New Roman"/>
          <w:b w:val="0"/>
          <w:bCs w:val="0"/>
          <w:noProof w:val="0"/>
          <w:sz w:val="24"/>
          <w:szCs w:val="24"/>
          <w:lang w:val="en-US"/>
        </w:rPr>
        <w:t>21 days</w:t>
      </w:r>
      <w:r w:rsidRPr="78E7D4D5" w:rsidR="66D4672D">
        <w:rPr>
          <w:rFonts w:ascii="Times New Roman" w:hAnsi="Times New Roman" w:eastAsia="Times New Roman" w:cs="Times New Roman"/>
          <w:b w:val="0"/>
          <w:bCs w:val="0"/>
          <w:noProof w:val="0"/>
          <w:sz w:val="24"/>
          <w:szCs w:val="24"/>
          <w:lang w:val="en-US"/>
        </w:rPr>
        <w:t xml:space="preserve"> after a request. Failure to do so entitles the employee to a $750 penalty.</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E322FCC" w14:textId="66360052">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Personnel Records</w:t>
      </w:r>
      <w:r w:rsidRPr="78E7D4D5" w:rsidR="66D4672D">
        <w:rPr>
          <w:rFonts w:ascii="Times New Roman" w:hAnsi="Times New Roman" w:eastAsia="Times New Roman" w:cs="Times New Roman"/>
          <w:b w:val="1"/>
          <w:bCs w:val="1"/>
          <w:noProof w:val="0"/>
          <w:sz w:val="28"/>
          <w:szCs w:val="28"/>
          <w:u w:val="single"/>
          <w:lang w:val="en-US"/>
        </w:rPr>
        <w:t xml:space="preserve"> </w:t>
      </w:r>
    </w:p>
    <w:p w:rsidR="66D4672D" w:rsidP="78E7D4D5" w:rsidRDefault="66D4672D" w14:paraId="0D7BE8D1" w14:textId="2CB089D0">
      <w:pPr>
        <w:pStyle w:val="Normal"/>
        <w:jc w:val="left"/>
      </w:pPr>
      <w:r w:rsidRPr="78E7D4D5" w:rsidR="66D4672D">
        <w:rPr>
          <w:rFonts w:ascii="Times New Roman" w:hAnsi="Times New Roman" w:eastAsia="Times New Roman" w:cs="Times New Roman"/>
          <w:b w:val="0"/>
          <w:bCs w:val="0"/>
          <w:noProof w:val="0"/>
          <w:sz w:val="24"/>
          <w:szCs w:val="24"/>
          <w:lang w:val="en-US"/>
        </w:rPr>
        <w:t xml:space="preserve">Labor Code § 1198.5 grants current and former employees, as well as their representatives, the right to inspect and receive copies of their personnel files, and Section 432 requires employers to </w:t>
      </w:r>
      <w:r w:rsidRPr="78E7D4D5" w:rsidR="66D4672D">
        <w:rPr>
          <w:rFonts w:ascii="Times New Roman" w:hAnsi="Times New Roman" w:eastAsia="Times New Roman" w:cs="Times New Roman"/>
          <w:b w:val="0"/>
          <w:bCs w:val="0"/>
          <w:noProof w:val="0"/>
          <w:sz w:val="24"/>
          <w:szCs w:val="24"/>
          <w:lang w:val="en-US"/>
        </w:rPr>
        <w:t>furnish</w:t>
      </w:r>
      <w:r w:rsidRPr="78E7D4D5" w:rsidR="66D4672D">
        <w:rPr>
          <w:rFonts w:ascii="Times New Roman" w:hAnsi="Times New Roman" w:eastAsia="Times New Roman" w:cs="Times New Roman"/>
          <w:b w:val="0"/>
          <w:bCs w:val="0"/>
          <w:noProof w:val="0"/>
          <w:sz w:val="24"/>
          <w:szCs w:val="24"/>
          <w:lang w:val="en-US"/>
        </w:rPr>
        <w:t xml:space="preserve"> copies of all signed employment records. Employers must make personnel files available within a "reasonable" </w:t>
      </w:r>
      <w:r w:rsidRPr="78E7D4D5" w:rsidR="66D4672D">
        <w:rPr>
          <w:rFonts w:ascii="Times New Roman" w:hAnsi="Times New Roman" w:eastAsia="Times New Roman" w:cs="Times New Roman"/>
          <w:b w:val="0"/>
          <w:bCs w:val="0"/>
          <w:noProof w:val="0"/>
          <w:sz w:val="24"/>
          <w:szCs w:val="24"/>
          <w:lang w:val="en-US"/>
        </w:rPr>
        <w:t>timeframe</w:t>
      </w:r>
      <w:r w:rsidRPr="78E7D4D5" w:rsidR="66D4672D">
        <w:rPr>
          <w:rFonts w:ascii="Times New Roman" w:hAnsi="Times New Roman" w:eastAsia="Times New Roman" w:cs="Times New Roman"/>
          <w:b w:val="0"/>
          <w:bCs w:val="0"/>
          <w:noProof w:val="0"/>
          <w:sz w:val="24"/>
          <w:szCs w:val="24"/>
          <w:lang w:val="en-US"/>
        </w:rPr>
        <w:t xml:space="preserve">, but no later than </w:t>
      </w:r>
      <w:r w:rsidRPr="78E7D4D5" w:rsidR="66D4672D">
        <w:rPr>
          <w:rFonts w:ascii="Times New Roman" w:hAnsi="Times New Roman" w:eastAsia="Times New Roman" w:cs="Times New Roman"/>
          <w:b w:val="0"/>
          <w:bCs w:val="0"/>
          <w:noProof w:val="0"/>
          <w:sz w:val="24"/>
          <w:szCs w:val="24"/>
          <w:lang w:val="en-US"/>
        </w:rPr>
        <w:t>30 days</w:t>
      </w:r>
      <w:r w:rsidRPr="78E7D4D5" w:rsidR="66D4672D">
        <w:rPr>
          <w:rFonts w:ascii="Times New Roman" w:hAnsi="Times New Roman" w:eastAsia="Times New Roman" w:cs="Times New Roman"/>
          <w:b w:val="0"/>
          <w:bCs w:val="0"/>
          <w:noProof w:val="0"/>
          <w:sz w:val="24"/>
          <w:szCs w:val="24"/>
          <w:lang w:val="en-US"/>
        </w:rPr>
        <w:t xml:space="preserve"> from receiving a written request. Failure to comply also subjects the employer to a $750 penalty.</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59DE5BE" w14:textId="312064E6">
      <w:pPr>
        <w:pStyle w:val="Normal"/>
        <w:jc w:val="left"/>
      </w:pPr>
      <w:r w:rsidRPr="78E7D4D5" w:rsidR="66D4672D">
        <w:rPr>
          <w:rFonts w:ascii="Times New Roman" w:hAnsi="Times New Roman" w:eastAsia="Times New Roman" w:cs="Times New Roman"/>
          <w:b w:val="0"/>
          <w:bCs w:val="0"/>
          <w:noProof w:val="0"/>
          <w:sz w:val="24"/>
          <w:szCs w:val="24"/>
          <w:lang w:val="en-US"/>
        </w:rPr>
        <w:t xml:space="preserve">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rsidR="66D4672D" w:rsidP="78E7D4D5" w:rsidRDefault="66D4672D" w14:paraId="53E69158" w14:textId="557B0ED9">
      <w:pPr>
        <w:pStyle w:val="Normal"/>
        <w:spacing w:line="480" w:lineRule="auto"/>
        <w:jc w:val="left"/>
      </w:pPr>
      <w:r w:rsidRPr="78E7D4D5" w:rsidR="66D4672D">
        <w:rPr>
          <w:rFonts w:ascii="Times New Roman" w:hAnsi="Times New Roman" w:eastAsia="Times New Roman" w:cs="Times New Roman"/>
          <w:b w:val="0"/>
          <w:bCs w:val="0"/>
          <w:noProof w:val="0"/>
          <w:sz w:val="24"/>
          <w:szCs w:val="24"/>
          <w:lang w:val="en-US"/>
        </w:rPr>
        <w:t xml:space="preserve"> </w:t>
      </w:r>
      <w:r w:rsidRPr="78E7D4D5" w:rsidR="66D4672D">
        <w:rPr>
          <w:rFonts w:ascii="Times New Roman" w:hAnsi="Times New Roman" w:eastAsia="Times New Roman" w:cs="Times New Roman"/>
          <w:b w:val="1"/>
          <w:bCs w:val="1"/>
          <w:noProof w:val="0"/>
          <w:sz w:val="28"/>
          <w:szCs w:val="28"/>
          <w:u w:val="single"/>
          <w:lang w:val="en-US"/>
        </w:rPr>
        <w:t>Notice of Lien</w:t>
      </w:r>
    </w:p>
    <w:p w:rsidR="66D4672D" w:rsidP="78E7D4D5" w:rsidRDefault="66D4672D" w14:paraId="45DDB4AD" w14:textId="6EBA047F">
      <w:pPr>
        <w:pStyle w:val="Normal"/>
        <w:jc w:val="left"/>
      </w:pPr>
      <w:r w:rsidRPr="78E7D4D5" w:rsidR="66D4672D">
        <w:rPr>
          <w:rFonts w:ascii="Times New Roman" w:hAnsi="Times New Roman" w:eastAsia="Times New Roman" w:cs="Times New Roman"/>
          <w:b w:val="0"/>
          <w:bCs w:val="0"/>
          <w:noProof w:val="0"/>
          <w:sz w:val="24"/>
          <w:szCs w:val="24"/>
          <w:lang w:val="en-US"/>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rsidR="66D4672D" w:rsidP="78E7D4D5" w:rsidRDefault="66D4672D" w14:paraId="0A034385" w14:textId="22A9A3A5">
      <w:pPr>
        <w:pStyle w:val="Normal"/>
        <w:jc w:val="left"/>
      </w:pPr>
      <w:r w:rsidRPr="78E7D4D5" w:rsidR="66D4672D">
        <w:rPr>
          <w:rFonts w:ascii="Times New Roman" w:hAnsi="Times New Roman" w:eastAsia="Times New Roman" w:cs="Times New Roman"/>
          <w:b w:val="0"/>
          <w:bCs w:val="0"/>
          <w:noProof w:val="0"/>
          <w:sz w:val="24"/>
          <w:szCs w:val="24"/>
          <w:lang w:val="en-US"/>
        </w:rPr>
        <w:t>I look forward to receiving the requested documents promptly. Please reach out if you have any questions or wish to discuss this matter further.</w:t>
      </w:r>
      <w:r w:rsidRPr="78E7D4D5" w:rsidR="66D4672D">
        <w:rPr>
          <w:rFonts w:ascii="Times New Roman" w:hAnsi="Times New Roman" w:eastAsia="Times New Roman" w:cs="Times New Roman"/>
          <w:b w:val="1"/>
          <w:bCs w:val="1"/>
          <w:noProof w:val="0"/>
          <w:sz w:val="24"/>
          <w:szCs w:val="24"/>
          <w:lang w:val="en-US"/>
        </w:rPr>
        <w:t xml:space="preserve"> Our phone number is (818) 900-6255 and my email is </w:t>
      </w:r>
      <w:hyperlink r:id="Rc644ccabcd254962">
        <w:r w:rsidRPr="78E7D4D5" w:rsidR="66D4672D">
          <w:rPr>
            <w:rStyle w:val="Hyperlink"/>
            <w:rFonts w:ascii="Times New Roman" w:hAnsi="Times New Roman" w:eastAsia="Times New Roman" w:cs="Times New Roman"/>
            <w:b w:val="1"/>
            <w:bCs w:val="1"/>
            <w:noProof w:val="0"/>
            <w:sz w:val="24"/>
            <w:szCs w:val="24"/>
            <w:lang w:val="en-US"/>
          </w:rPr>
          <w:t>hassanhalawi@legalcorner.com</w:t>
        </w:r>
      </w:hyperlink>
      <w:r w:rsidRPr="78E7D4D5" w:rsidR="66D4672D">
        <w:rPr>
          <w:rFonts w:ascii="Times New Roman" w:hAnsi="Times New Roman" w:eastAsia="Times New Roman" w:cs="Times New Roman"/>
          <w:b w:val="1"/>
          <w:bCs w:val="1"/>
          <w:noProof w:val="0"/>
          <w:sz w:val="24"/>
          <w:szCs w:val="24"/>
          <w:lang w:val="en-US"/>
        </w:rPr>
        <w:t>.</w:t>
      </w:r>
    </w:p>
    <w:p w:rsidR="11FB593C" w:rsidP="78E7D4D5" w:rsidRDefault="11FB593C" w14:paraId="43BF57D2" w14:textId="2589AEF8">
      <w:pPr>
        <w:jc w:val="left"/>
      </w:pPr>
      <w:r w:rsidRPr="78E7D4D5" w:rsidR="11FB593C">
        <w:rPr>
          <w:rFonts w:ascii="Times New Roman" w:hAnsi="Times New Roman" w:eastAsia="Times New Roman" w:cs="Times New Roman"/>
          <w:noProof w:val="0"/>
          <w:sz w:val="24"/>
          <w:szCs w:val="24"/>
          <w:lang w:val="en-US"/>
        </w:rPr>
        <w:t>Sincerely,</w:t>
      </w:r>
      <w:r w:rsidR="78E7D4D5">
        <w:drawing>
          <wp:anchor distT="0" distB="0" distL="114300" distR="114300" simplePos="0" relativeHeight="251658240" behindDoc="0" locked="0" layoutInCell="1" allowOverlap="1" wp14:editId="2E4C1665" wp14:anchorId="1143ACC8">
            <wp:simplePos x="0" y="0"/>
            <wp:positionH relativeFrom="column">
              <wp:posOffset>257175</wp:posOffset>
            </wp:positionH>
            <wp:positionV relativeFrom="paragraph">
              <wp:posOffset>-19050</wp:posOffset>
            </wp:positionV>
            <wp:extent cx="1673797" cy="697057"/>
            <wp:effectExtent l="0" t="0" r="0" b="0"/>
            <wp:wrapNone/>
            <wp:docPr id="18510105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1010522" name=""/>
                    <pic:cNvPicPr/>
                  </pic:nvPicPr>
                  <pic:blipFill>
                    <a:blip xmlns:r="http://schemas.openxmlformats.org/officeDocument/2006/relationships" r:embed="rId437991879">
                      <a:extLst>
                        <a:ext uri="{28A0092B-C50C-407E-A947-70E740481C1C}">
                          <a14:useLocalDpi xmlns:a14="http://schemas.microsoft.com/office/drawing/2010/main"/>
                        </a:ext>
                      </a:extLst>
                    </a:blip>
                    <a:stretch>
                      <a:fillRect/>
                    </a:stretch>
                  </pic:blipFill>
                  <pic:spPr>
                    <a:xfrm rot="0">
                      <a:off x="0" y="0"/>
                      <a:ext cx="1673797" cy="697057"/>
                    </a:xfrm>
                    <a:prstGeom prst="rect">
                      <a:avLst/>
                    </a:prstGeom>
                  </pic:spPr>
                </pic:pic>
              </a:graphicData>
            </a:graphic>
            <wp14:sizeRelH relativeFrom="page">
              <wp14:pctWidth>0</wp14:pctWidth>
            </wp14:sizeRelH>
            <wp14:sizeRelV relativeFrom="page">
              <wp14:pctHeight>0</wp14:pctHeight>
            </wp14:sizeRelV>
          </wp:anchor>
        </w:drawing>
      </w:r>
    </w:p>
    <w:p w:rsidR="11FB593C" w:rsidP="78E7D4D5" w:rsidRDefault="11FB593C" w14:paraId="793FBA3C" w14:textId="425AD60C">
      <w:pPr>
        <w:jc w:val="left"/>
      </w:pPr>
      <w:r w:rsidRPr="78E7D4D5" w:rsidR="11FB593C">
        <w:rPr>
          <w:rFonts w:ascii="Times New Roman" w:hAnsi="Times New Roman" w:eastAsia="Times New Roman" w:cs="Times New Roman"/>
          <w:noProof w:val="0"/>
          <w:sz w:val="24"/>
          <w:szCs w:val="24"/>
          <w:lang w:val="en-US"/>
        </w:rPr>
        <w:t xml:space="preserve"> _____________________________</w:t>
      </w:r>
    </w:p>
    <w:p w:rsidR="11FB593C" w:rsidP="78E7D4D5" w:rsidRDefault="11FB593C" w14:paraId="3FCCD3D7" w14:textId="06E9C2A8">
      <w:pPr>
        <w:jc w:val="left"/>
      </w:pPr>
      <w:r w:rsidRPr="78E7D4D5" w:rsidR="11FB593C">
        <w:rPr>
          <w:rFonts w:ascii="Times New Roman" w:hAnsi="Times New Roman" w:eastAsia="Times New Roman" w:cs="Times New Roman"/>
          <w:noProof w:val="0"/>
          <w:sz w:val="24"/>
          <w:szCs w:val="24"/>
          <w:lang w:val="en-US"/>
        </w:rPr>
        <w:t xml:space="preserve"> Hassan Halawi, Esq.</w:t>
      </w:r>
      <w:r>
        <w:br/>
      </w:r>
      <w:r w:rsidRPr="78E7D4D5" w:rsidR="11FB593C">
        <w:rPr>
          <w:rFonts w:ascii="Times New Roman" w:hAnsi="Times New Roman" w:eastAsia="Times New Roman" w:cs="Times New Roman"/>
          <w:b w:val="1"/>
          <w:bCs w:val="1"/>
          <w:noProof w:val="0"/>
          <w:sz w:val="24"/>
          <w:szCs w:val="24"/>
          <w:lang w:val="en-US"/>
        </w:rPr>
        <w:t xml:space="preserve"> LEGAL CORNER LAW OFFICE</w:t>
      </w:r>
    </w:p>
    <w:p w:rsidR="78E7D4D5" w:rsidP="78E7D4D5" w:rsidRDefault="78E7D4D5" w14:paraId="2B505DCC" w14:textId="6D858891">
      <w:pPr>
        <w:pStyle w:val="Normal"/>
        <w:jc w:val="left"/>
        <w:rPr>
          <w:rFonts w:ascii="Times New Roman" w:hAnsi="Times New Roman" w:eastAsia="Times New Roman" w:cs="Times New Roman"/>
          <w:noProof w:val="0"/>
          <w:sz w:val="24"/>
          <w:szCs w:val="24"/>
          <w:lang w:val="en-US"/>
        </w:rPr>
      </w:pPr>
    </w:p>
    <w:p w:rsidR="78E7D4D5" w:rsidP="78E7D4D5" w:rsidRDefault="78E7D4D5" w14:paraId="1517CDD2" w14:textId="1FAC93B5">
      <w:pPr>
        <w:pStyle w:val="Normal"/>
        <w:jc w:val="left"/>
        <w:rPr>
          <w:rFonts w:ascii="Times New Roman" w:hAnsi="Times New Roman" w:eastAsia="Times New Roman" w:cs="Times New Roman"/>
          <w:noProof w:val="0"/>
          <w:sz w:val="24"/>
          <w:szCs w:val="24"/>
          <w:lang w:val="en-US"/>
        </w:rPr>
      </w:pPr>
    </w:p>
    <w:p w:rsidR="78E7D4D5" w:rsidP="78E7D4D5" w:rsidRDefault="78E7D4D5" w14:paraId="72E6970C" w14:textId="6B144004">
      <w:pPr>
        <w:pStyle w:val="Normal"/>
        <w:jc w:val="left"/>
        <w:rPr>
          <w:rFonts w:ascii="Times New Roman" w:hAnsi="Times New Roman" w:eastAsia="Times New Roman" w:cs="Times New Roman"/>
          <w:noProof w:val="0"/>
          <w:sz w:val="28"/>
          <w:szCs w:val="28"/>
          <w:lang w:val="en-US"/>
        </w:rPr>
      </w:pPr>
    </w:p>
    <w:sectPr>
      <w:pgSz w:w="12240" w:h="15840" w:orient="portrait"/>
      <w:pgMar w:top="1440" w:right="1080" w:bottom="1440" w:left="1080" w:header="720" w:footer="720" w:gutter="0"/>
      <w:cols w:equalWidth="1" w:space="720" w:num="1"/>
      <w:docGrid w:linePitch="360"/>
      <w:headerReference w:type="default" r:id="Rbcc1febb1e854103"/>
      <w:footerReference w:type="default" r:id="Rc702de241e564f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p w:rsidR="78E7D4D5" w:rsidP="78E7D4D5" w:rsidRDefault="78E7D4D5" w14:paraId="0D71BE90" w14:textId="343DECE9">
    <w:pPr>
      <w:pStyle w:val="Footer"/>
      <w:jc w:val="right"/>
    </w:pPr>
    <w:r>
      <w:fldChar w:fldCharType="begin"/>
    </w:r>
    <w:r>
      <w:instrText xml:space="preserve">PAGE</w:instrText>
    </w:r>
    <w:r>
      <w:fldChar w:fldCharType="separate"/>
    </w:r>
    <w:r>
      <w:fldChar w:fldCharType="end"/>
    </w:r>
  </w:p>
  <w:tbl>
    <w:tblPr>
      <w:tblStyle w:val="TableNormal"/>
      <w:bidiVisual w:val="0"/>
      <w:tblW w:w="10750" w:type="dxa"/>
      <w:jc w:val="center"/>
      <w:tblLayout w:type="fixed"/>
      <w:tblLook w:val="06A0" w:firstRow="1" w:lastRow="0" w:firstColumn="1" w:lastColumn="0" w:noHBand="1" w:noVBand="1"/>
    </w:tblPr>
    <w:tblGrid>
      <w:gridCol w:w="10750"/>
    </w:tblGrid>
    <w:tr w:rsidR="77F1A40B" w:rsidTr="78E7D4D5" w14:paraId="5D9B7964">
      <w:trPr>
        <w:trHeight w:val="360"/>
      </w:trPr>
      <w:tc>
        <w:tcPr>
          <w:tcW w:w="10750" w:type="dxa"/>
          <w:tcMar/>
        </w:tcPr>
        <w:p w:rsidR="77F1A40B" w:rsidP="78E7D4D5" w:rsidRDefault="77F1A40B" w14:paraId="1AA43EEE" w14:textId="1BAE72DE">
          <w:pPr>
            <w:bidi w:val="0"/>
            <w:spacing w:after="40" w:afterAutospacing="off" w:line="240" w:lineRule="auto"/>
            <w:ind w:right="-115"/>
            <w:jc w:val="right"/>
          </w:pPr>
          <w:r w:rsidRPr="78E7D4D5" w:rsidR="78E7D4D5">
            <w:rPr>
              <w:noProof w:val="0"/>
              <w:lang w:val="en-US"/>
            </w:rPr>
            <w:t>________________________________________________________________________________________________</w:t>
          </w:r>
        </w:p>
        <w:p w:rsidR="77F1A40B" w:rsidP="78E7D4D5" w:rsidRDefault="77F1A40B" w14:paraId="03134FF4" w14:textId="4612EDF1">
          <w:pPr>
            <w:bidi w:val="0"/>
            <w:spacing w:after="40" w:afterAutospacing="off" w:line="240" w:lineRule="auto"/>
            <w:ind w:right="-115"/>
            <w:jc w:val="center"/>
            <w:rPr>
              <w:rFonts w:ascii="Times New Roman" w:hAnsi="Times New Roman" w:eastAsia="Times New Roman" w:cs="Times New Roman"/>
              <w:noProof w:val="0"/>
              <w:sz w:val="16"/>
              <w:szCs w:val="16"/>
              <w:lang w:val="en-US"/>
            </w:rPr>
          </w:pPr>
          <w:r w:rsidRPr="78E7D4D5" w:rsidR="78E7D4D5">
            <w:rPr>
              <w:rFonts w:ascii="Times New Roman" w:hAnsi="Times New Roman" w:eastAsia="Times New Roman" w:cs="Times New Roman"/>
              <w:noProof w:val="0"/>
              <w:sz w:val="16"/>
              <w:szCs w:val="16"/>
              <w:lang w:val="en-US"/>
            </w:rPr>
            <w:t xml:space="preserve">550 N BRAND BLVD. SUITE 1670, GLENDALE, CA 91203 </w:t>
          </w:r>
        </w:p>
        <w:p w:rsidR="77F1A40B" w:rsidP="78E7D4D5" w:rsidRDefault="77F1A40B" w14:paraId="0870E6BB" w14:textId="3D67C517">
          <w:pPr>
            <w:bidi w:val="0"/>
            <w:spacing w:after="40" w:afterAutospacing="off" w:line="240" w:lineRule="auto"/>
            <w:ind w:right="-115"/>
            <w:jc w:val="center"/>
            <w:rPr>
              <w:rFonts w:ascii="Times New Roman" w:hAnsi="Times New Roman" w:eastAsia="Times New Roman" w:cs="Times New Roman"/>
              <w:noProof w:val="0"/>
              <w:sz w:val="16"/>
              <w:szCs w:val="16"/>
              <w:lang w:val="en-US"/>
            </w:rPr>
          </w:pPr>
          <w:r w:rsidRPr="78E7D4D5" w:rsidR="78E7D4D5">
            <w:rPr>
              <w:rFonts w:ascii="Times New Roman" w:hAnsi="Times New Roman" w:eastAsia="Times New Roman" w:cs="Times New Roman"/>
              <w:noProof w:val="0"/>
              <w:sz w:val="16"/>
              <w:szCs w:val="16"/>
              <w:lang w:val="en-US"/>
            </w:rPr>
            <w:t>T (818)900-6255 E EMPLOYMENT@LEGALCORNER.COM</w:t>
          </w:r>
        </w:p>
      </w:tc>
    </w:tr>
  </w:tbl>
  <w:p w:rsidR="77F1A40B" w:rsidP="77F1A40B" w:rsidRDefault="77F1A40B" w14:paraId="39004A7B" w14:textId="466DEB74" w14:noSpellErr="1">
    <w:pPr>
      <w:pStyle w:val="Footer"/>
      <w:bidi w:val="0"/>
    </w:pPr>
  </w:p>
  <w:p w:rsidR="78E7D4D5" w:rsidRDefault="78E7D4D5" w14:paraId="5C2CDD05" w14:textId="5ADEB16E">
    <w:r>
      <w:br w:type="page"/>
    </w:r>
  </w:p>
  <w:p w:rsidR="78E7D4D5" w:rsidP="78E7D4D5" w:rsidRDefault="78E7D4D5" w14:paraId="7A064CAF" w14:textId="24417411">
    <w:pPr>
      <w:pStyle w:val="Footer"/>
    </w:pPr>
  </w:p>
  <w:p w:rsidR="78E7D4D5" w:rsidRDefault="78E7D4D5" w14:paraId="4D9E1EEA" w14:textId="7B5FD147">
    <w:r>
      <w:br w:type="page"/>
    </w:r>
  </w:p>
  <w:p w:rsidR="78E7D4D5" w:rsidP="78E7D4D5" w:rsidRDefault="78E7D4D5" w14:paraId="05CD2B3A" w14:textId="3D57DDD4">
    <w:pPr>
      <w:pStyle w:val="Footer"/>
    </w:pPr>
  </w:p>
  <w:p w:rsidR="78E7D4D5" w:rsidRDefault="78E7D4D5" w14:paraId="72B0FC22" w14:textId="4F557549">
    <w:r>
      <w:br w:type="page"/>
    </w:r>
  </w:p>
  <w:p w:rsidR="78E7D4D5" w:rsidP="78E7D4D5" w:rsidRDefault="78E7D4D5" w14:paraId="7B9963D8" w14:textId="187FF20F">
    <w:pPr>
      <w:pStyle w:val="Footer"/>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3120" w:type="dxa"/>
      <w:jc w:val="center"/>
      <w:tblLayout w:type="fixed"/>
      <w:tblLook w:val="06A0" w:firstRow="1" w:lastRow="0" w:firstColumn="1" w:lastColumn="0" w:noHBand="1" w:noVBand="1"/>
    </w:tblPr>
    <w:tblGrid>
      <w:gridCol w:w="3120"/>
    </w:tblGrid>
    <w:tr w:rsidR="77F1A40B" w:rsidTr="78E7D4D5" w14:paraId="689A4CE7">
      <w:trPr>
        <w:trHeight w:val="300"/>
      </w:trPr>
      <w:tc>
        <w:tcPr>
          <w:tcW w:w="3120" w:type="dxa"/>
          <w:tcMar/>
        </w:tcPr>
        <w:p w:rsidR="77F1A40B" w:rsidP="77F1A40B" w:rsidRDefault="77F1A40B" w14:paraId="3B5AE08A" w14:textId="161B9780">
          <w:pPr>
            <w:bidi w:val="0"/>
            <w:jc w:val="center"/>
          </w:pPr>
          <w:r w:rsidR="78E7D4D5">
            <w:drawing>
              <wp:inline wp14:editId="07D187C2" wp14:anchorId="32D6B28C">
                <wp:extent cx="1407886" cy="1066800"/>
                <wp:effectExtent l="0" t="0" r="0" b="0"/>
                <wp:docPr id="15727983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2798396" name=""/>
                        <pic:cNvPicPr/>
                      </pic:nvPicPr>
                      <pic:blipFill>
                        <a:blip xmlns:r="http://schemas.openxmlformats.org/officeDocument/2006/relationships" r:embed="rId725535719">
                          <a:extLst>
                            <a:ext uri="{28A0092B-C50C-407E-A947-70E740481C1C}">
                              <a14:useLocalDpi xmlns:a14="http://schemas.microsoft.com/office/drawing/2010/main"/>
                            </a:ext>
                          </a:extLst>
                        </a:blip>
                        <a:stretch>
                          <a:fillRect/>
                        </a:stretch>
                      </pic:blipFill>
                      <pic:spPr>
                        <a:xfrm rot="0">
                          <a:off x="0" y="0"/>
                          <a:ext cx="1407886" cy="1066800"/>
                        </a:xfrm>
                        <a:prstGeom prst="rect">
                          <a:avLst/>
                        </a:prstGeom>
                      </pic:spPr>
                    </pic:pic>
                  </a:graphicData>
                </a:graphic>
              </wp:inline>
            </w:drawing>
          </w:r>
        </w:p>
      </w:tc>
    </w:tr>
  </w:tbl>
  <w:p w:rsidR="77F1A40B" w:rsidP="77F1A40B" w:rsidRDefault="77F1A40B" w14:paraId="2C3775A4" w14:textId="293674B0">
    <w:pPr>
      <w:pStyle w:val="Header"/>
      <w:bidi w:val="0"/>
    </w:pPr>
  </w:p>
</w:hdr>
</file>

<file path=word/intelligence2.xml><?xml version="1.0" encoding="utf-8"?>
<int2:intelligence xmlns:int2="http://schemas.microsoft.com/office/intelligence/2020/intelligence">
  <int2:observations>
    <int2:textHash int2:hashCode="R5siaXrK4wiVLf" int2:id="hyxijaSy">
      <int2:state int2:type="spell" int2:value="Rejected"/>
    </int2:textHash>
    <int2:textHash int2:hashCode="3Au7p2rKh5KK3R" int2:id="L5WIKhgL">
      <int2:state int2:type="spell" int2:value="Rejected"/>
    </int2:textHash>
    <int2:textHash int2:hashCode="XHXmajoz89YNwo" int2:id="Hv2TkCpr">
      <int2:state int2:type="spell" int2:value="Rejected"/>
    </int2:textHash>
    <int2:textHash int2:hashCode="LuZBul91jBPYHs" int2:id="a5fKjAw6">
      <int2:state int2:type="spell" int2:value="Rejected"/>
    </int2:textHash>
    <int2:textHash int2:hashCode="VILgktaBZXIUZ0" int2:id="bBj0mwUk">
      <int2:state int2:type="spell" int2:value="Rejected"/>
    </int2:textHash>
    <int2:textHash int2:hashCode="JYjMJaKSvNIyq6" int2:id="8xQ7jv2W">
      <int2:state int2:type="spell" int2:value="Rejected"/>
    </int2:textHash>
    <int2:textHash int2:hashCode="jnvkEa2Jrek9FE" int2:id="P5PNT7Ew">
      <int2:state int2:type="spell" int2:value="Rejected"/>
    </int2:textHash>
    <int2:textHash int2:hashCode="Ikr3BbXDKMe6de" int2:id="YOMOyQoy">
      <int2:state int2:type="spell" int2:value="Rejected"/>
    </int2:textHash>
    <int2:textHash int2:hashCode="KkAZdr++U6HWLW" int2:id="xlz00vqq">
      <int2:state int2:type="spell" int2:value="Rejected"/>
    </int2:textHash>
    <int2:textHash int2:hashCode="QgAcmGXZ0nWdzT" int2:id="q4w9Kr2J">
      <int2:state int2:type="spell" int2:value="Rejected"/>
    </int2:textHash>
    <int2:bookmark int2:bookmarkName="_Int_GHJpm5ed" int2:invalidationBookmarkName="" int2:hashCode="CkalILSJeW7STz" int2:id="HqRTKAXF">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711F6"/>
    <w:rsid w:val="00FD657B"/>
    <w:rsid w:val="022621D6"/>
    <w:rsid w:val="03F2BA90"/>
    <w:rsid w:val="0588F23D"/>
    <w:rsid w:val="05D5CCA6"/>
    <w:rsid w:val="06627A53"/>
    <w:rsid w:val="06EAD559"/>
    <w:rsid w:val="08AC7AD5"/>
    <w:rsid w:val="092DEE4A"/>
    <w:rsid w:val="0B71A46F"/>
    <w:rsid w:val="0B977DF8"/>
    <w:rsid w:val="0C722F7B"/>
    <w:rsid w:val="10691323"/>
    <w:rsid w:val="11A1AAD2"/>
    <w:rsid w:val="11AA73B8"/>
    <w:rsid w:val="11F0593D"/>
    <w:rsid w:val="11FB593C"/>
    <w:rsid w:val="12DB50E4"/>
    <w:rsid w:val="14C78153"/>
    <w:rsid w:val="14D0085A"/>
    <w:rsid w:val="153BF6B4"/>
    <w:rsid w:val="159CB591"/>
    <w:rsid w:val="16BE0945"/>
    <w:rsid w:val="18F52B3A"/>
    <w:rsid w:val="19071FB1"/>
    <w:rsid w:val="195A466F"/>
    <w:rsid w:val="196C02B5"/>
    <w:rsid w:val="1DDC0237"/>
    <w:rsid w:val="1E7F77F7"/>
    <w:rsid w:val="1EB70AC6"/>
    <w:rsid w:val="1FA626AF"/>
    <w:rsid w:val="227BBEA3"/>
    <w:rsid w:val="22DA783D"/>
    <w:rsid w:val="22E583D1"/>
    <w:rsid w:val="22E91F67"/>
    <w:rsid w:val="24334A8A"/>
    <w:rsid w:val="248C0AD2"/>
    <w:rsid w:val="269D476A"/>
    <w:rsid w:val="26F2CA5C"/>
    <w:rsid w:val="275711F6"/>
    <w:rsid w:val="29AB40D1"/>
    <w:rsid w:val="29AC4573"/>
    <w:rsid w:val="29BB4D6A"/>
    <w:rsid w:val="2C7532A9"/>
    <w:rsid w:val="2E0B0C5C"/>
    <w:rsid w:val="2EF35892"/>
    <w:rsid w:val="2F12A2DB"/>
    <w:rsid w:val="2FD978CE"/>
    <w:rsid w:val="32FC5045"/>
    <w:rsid w:val="3325AFA7"/>
    <w:rsid w:val="3430CDB8"/>
    <w:rsid w:val="346EF692"/>
    <w:rsid w:val="35EDA36D"/>
    <w:rsid w:val="36341D1A"/>
    <w:rsid w:val="369C38AE"/>
    <w:rsid w:val="36F86AC3"/>
    <w:rsid w:val="37020D27"/>
    <w:rsid w:val="375FE313"/>
    <w:rsid w:val="3A054F97"/>
    <w:rsid w:val="3A2DFBB5"/>
    <w:rsid w:val="3AAE349B"/>
    <w:rsid w:val="3AEFD245"/>
    <w:rsid w:val="3BC2B91C"/>
    <w:rsid w:val="3C19B26D"/>
    <w:rsid w:val="3CC7028E"/>
    <w:rsid w:val="3D6E22BD"/>
    <w:rsid w:val="3D7003F2"/>
    <w:rsid w:val="3DF84A6B"/>
    <w:rsid w:val="3E1BABFF"/>
    <w:rsid w:val="3ED887DE"/>
    <w:rsid w:val="401642A3"/>
    <w:rsid w:val="40553A50"/>
    <w:rsid w:val="40FB03C9"/>
    <w:rsid w:val="41E8B962"/>
    <w:rsid w:val="42EFDB7B"/>
    <w:rsid w:val="4326A7BB"/>
    <w:rsid w:val="43443693"/>
    <w:rsid w:val="458B48F9"/>
    <w:rsid w:val="45CA1024"/>
    <w:rsid w:val="45DA80DB"/>
    <w:rsid w:val="46337A2B"/>
    <w:rsid w:val="47287FA8"/>
    <w:rsid w:val="4809AFA0"/>
    <w:rsid w:val="48F28BE6"/>
    <w:rsid w:val="4908C266"/>
    <w:rsid w:val="49624919"/>
    <w:rsid w:val="4A073DAF"/>
    <w:rsid w:val="4B82875A"/>
    <w:rsid w:val="4B8B3644"/>
    <w:rsid w:val="4FBE1FBE"/>
    <w:rsid w:val="504858AA"/>
    <w:rsid w:val="5154201B"/>
    <w:rsid w:val="525280F9"/>
    <w:rsid w:val="526AAD81"/>
    <w:rsid w:val="52DEA737"/>
    <w:rsid w:val="53182907"/>
    <w:rsid w:val="53EADB9C"/>
    <w:rsid w:val="54DD017B"/>
    <w:rsid w:val="55AF3DA1"/>
    <w:rsid w:val="55D4D52D"/>
    <w:rsid w:val="564489C2"/>
    <w:rsid w:val="56B88EBE"/>
    <w:rsid w:val="577DCCA8"/>
    <w:rsid w:val="57AB3D6A"/>
    <w:rsid w:val="591C5EA4"/>
    <w:rsid w:val="5AA2D25E"/>
    <w:rsid w:val="5ADD95D4"/>
    <w:rsid w:val="5D520304"/>
    <w:rsid w:val="5E0976A5"/>
    <w:rsid w:val="5E72FC57"/>
    <w:rsid w:val="5FAE8235"/>
    <w:rsid w:val="60319D97"/>
    <w:rsid w:val="60A1F53D"/>
    <w:rsid w:val="60C3CBEE"/>
    <w:rsid w:val="62E5059E"/>
    <w:rsid w:val="62FBDF5B"/>
    <w:rsid w:val="631F2EF4"/>
    <w:rsid w:val="63463E09"/>
    <w:rsid w:val="63A452C9"/>
    <w:rsid w:val="63AB24B7"/>
    <w:rsid w:val="64545B23"/>
    <w:rsid w:val="6458CC7E"/>
    <w:rsid w:val="64AB841C"/>
    <w:rsid w:val="6631232C"/>
    <w:rsid w:val="66A7702C"/>
    <w:rsid w:val="66D4672D"/>
    <w:rsid w:val="6767F217"/>
    <w:rsid w:val="67879994"/>
    <w:rsid w:val="682F3FA4"/>
    <w:rsid w:val="6866FE44"/>
    <w:rsid w:val="68DA4F3E"/>
    <w:rsid w:val="691F7593"/>
    <w:rsid w:val="6AECD2B2"/>
    <w:rsid w:val="6D984D32"/>
    <w:rsid w:val="6E16F240"/>
    <w:rsid w:val="6F1CFC94"/>
    <w:rsid w:val="6F449EC0"/>
    <w:rsid w:val="708F4D26"/>
    <w:rsid w:val="72E874E6"/>
    <w:rsid w:val="72F08987"/>
    <w:rsid w:val="748923BD"/>
    <w:rsid w:val="74F444D1"/>
    <w:rsid w:val="7694BCDA"/>
    <w:rsid w:val="77F1A40B"/>
    <w:rsid w:val="77F761F6"/>
    <w:rsid w:val="781B4965"/>
    <w:rsid w:val="78E7D4D5"/>
    <w:rsid w:val="79607C9A"/>
    <w:rsid w:val="7B176522"/>
    <w:rsid w:val="7BF332AC"/>
    <w:rsid w:val="7C41CF8E"/>
    <w:rsid w:val="7C7812F2"/>
    <w:rsid w:val="7DC5F81E"/>
    <w:rsid w:val="7DCBDD76"/>
    <w:rsid w:val="7E0942D6"/>
    <w:rsid w:val="7E68F260"/>
    <w:rsid w:val="7F12B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64AE"/>
  <w15:chartTrackingRefBased/>
  <w15:docId w15:val="{E1B9E09A-9E4E-48F3-AD6D-9D504B8D9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77F1A40B"/>
    <w:pPr>
      <w:tabs>
        <w:tab w:val="center" w:leader="none" w:pos="4680"/>
        <w:tab w:val="right" w:leader="none" w:pos="9360"/>
      </w:tabs>
      <w:spacing w:after="0" w:line="240" w:lineRule="auto"/>
    </w:pPr>
  </w:style>
  <w:style w:type="paragraph" w:styleId="Footer">
    <w:uiPriority w:val="99"/>
    <w:name w:val="footer"/>
    <w:basedOn w:val="Normal"/>
    <w:unhideWhenUsed/>
    <w:rsid w:val="77F1A40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78E7D4D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cc1febb1e854103" /><Relationship Type="http://schemas.openxmlformats.org/officeDocument/2006/relationships/footer" Target="footer.xml" Id="Rc702de241e564ff7" /><Relationship Type="http://schemas.openxmlformats.org/officeDocument/2006/relationships/hyperlink" Target="mailto:hassanhalawi@legalcorner.com" TargetMode="External" Id="Rc644ccabcd254962" /><Relationship Type="http://schemas.openxmlformats.org/officeDocument/2006/relationships/image" Target="/media/image2.png" Id="rId437991879" /><Relationship Type="http://schemas.microsoft.com/office/2020/10/relationships/intelligence" Target="intelligence2.xml" Id="Ref9f4a25ec4244b6" /></Relationships>
</file>

<file path=word/_rels/header.xml.rels>&#65279;<?xml version="1.0" encoding="utf-8"?><Relationships xmlns="http://schemas.openxmlformats.org/package/2006/relationships"><Relationship Type="http://schemas.openxmlformats.org/officeDocument/2006/relationships/image" Target="/media/image.png" Id="rId7255357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2025-08-19T14:35:43.3231907Z</dcterms:created>
  <dcterms:modified xsi:type="dcterms:W3CDTF">2025-08-20T13:19:45.5707619Z</dcterms:modified>
  <dc:creator>muhammad usman subhani</dc:creator>
  <lastModifiedBy>muhammad usman subhani</lastModifiedBy>
</coreProperties>
</file>