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FDB42" w14:textId="77777777" w:rsidR="009058EF" w:rsidRDefault="009058EF" w:rsidP="00B40C61">
      <w:pPr>
        <w:widowControl w:val="0"/>
        <w:autoSpaceDE w:val="0"/>
        <w:autoSpaceDN w:val="0"/>
        <w:adjustRightInd w:val="0"/>
        <w:spacing w:after="240"/>
        <w:jc w:val="center"/>
        <w:rPr>
          <w:rFonts w:asciiTheme="majorHAnsi" w:hAnsiTheme="majorHAnsi" w:cs="Times"/>
          <w:sz w:val="52"/>
          <w:szCs w:val="52"/>
          <w:u w:val="single"/>
        </w:rPr>
      </w:pPr>
    </w:p>
    <w:p w14:paraId="34BB427A" w14:textId="7EA7F614" w:rsidR="009058EF" w:rsidRDefault="009058EF" w:rsidP="00B40C61">
      <w:pPr>
        <w:widowControl w:val="0"/>
        <w:autoSpaceDE w:val="0"/>
        <w:autoSpaceDN w:val="0"/>
        <w:adjustRightInd w:val="0"/>
        <w:spacing w:after="240"/>
        <w:jc w:val="center"/>
        <w:rPr>
          <w:rFonts w:asciiTheme="majorHAnsi" w:hAnsiTheme="majorHAnsi" w:cs="Times"/>
          <w:sz w:val="52"/>
          <w:szCs w:val="52"/>
          <w:u w:val="single"/>
        </w:rPr>
      </w:pPr>
      <w:bookmarkStart w:id="0" w:name="_GoBack"/>
      <w:r>
        <w:rPr>
          <w:rFonts w:ascii="Times" w:hAnsi="Times" w:cs="Times"/>
          <w:noProof/>
        </w:rPr>
        <w:drawing>
          <wp:inline distT="0" distB="0" distL="0" distR="0" wp14:anchorId="7B1F3D24" wp14:editId="5673C686">
            <wp:extent cx="2685415" cy="1958256"/>
            <wp:effectExtent l="0" t="0" r="6985"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201" cy="1958829"/>
                    </a:xfrm>
                    <a:prstGeom prst="rect">
                      <a:avLst/>
                    </a:prstGeom>
                    <a:noFill/>
                    <a:ln>
                      <a:noFill/>
                    </a:ln>
                  </pic:spPr>
                </pic:pic>
              </a:graphicData>
            </a:graphic>
          </wp:inline>
        </w:drawing>
      </w:r>
    </w:p>
    <w:bookmarkEnd w:id="0"/>
    <w:p w14:paraId="0EF21173" w14:textId="77777777" w:rsidR="009058EF" w:rsidRDefault="009058EF" w:rsidP="00B40C61">
      <w:pPr>
        <w:widowControl w:val="0"/>
        <w:autoSpaceDE w:val="0"/>
        <w:autoSpaceDN w:val="0"/>
        <w:adjustRightInd w:val="0"/>
        <w:spacing w:after="240"/>
        <w:jc w:val="center"/>
        <w:rPr>
          <w:rFonts w:asciiTheme="majorHAnsi" w:hAnsiTheme="majorHAnsi" w:cs="Times"/>
          <w:sz w:val="52"/>
          <w:szCs w:val="52"/>
          <w:u w:val="single"/>
        </w:rPr>
      </w:pPr>
    </w:p>
    <w:p w14:paraId="3293D8A0" w14:textId="6CEA32B6" w:rsidR="009058EF" w:rsidRPr="009058EF" w:rsidRDefault="00B40C61" w:rsidP="009058EF">
      <w:pPr>
        <w:widowControl w:val="0"/>
        <w:autoSpaceDE w:val="0"/>
        <w:autoSpaceDN w:val="0"/>
        <w:adjustRightInd w:val="0"/>
        <w:spacing w:after="240"/>
        <w:jc w:val="center"/>
        <w:rPr>
          <w:rFonts w:asciiTheme="majorHAnsi" w:hAnsiTheme="majorHAnsi" w:cs="Times"/>
          <w:sz w:val="72"/>
          <w:szCs w:val="72"/>
          <w:u w:val="single"/>
        </w:rPr>
      </w:pPr>
      <w:r w:rsidRPr="009058EF">
        <w:rPr>
          <w:rFonts w:asciiTheme="majorHAnsi" w:hAnsiTheme="majorHAnsi" w:cs="Times"/>
          <w:sz w:val="72"/>
          <w:szCs w:val="72"/>
          <w:u w:val="single"/>
        </w:rPr>
        <w:t>MATH0487-2 - Éléments de statistique</w:t>
      </w:r>
    </w:p>
    <w:p w14:paraId="74DE0BD7" w14:textId="5B3BFB09" w:rsidR="009058EF" w:rsidRDefault="00B40C61" w:rsidP="009058EF">
      <w:pPr>
        <w:widowControl w:val="0"/>
        <w:autoSpaceDE w:val="0"/>
        <w:autoSpaceDN w:val="0"/>
        <w:adjustRightInd w:val="0"/>
        <w:spacing w:after="240"/>
        <w:jc w:val="center"/>
        <w:rPr>
          <w:rFonts w:asciiTheme="majorHAnsi" w:hAnsiTheme="majorHAnsi" w:cs="Times"/>
          <w:sz w:val="56"/>
          <w:szCs w:val="56"/>
          <w:u w:val="single"/>
        </w:rPr>
      </w:pPr>
      <w:r w:rsidRPr="009058EF">
        <w:rPr>
          <w:rFonts w:asciiTheme="majorHAnsi" w:hAnsiTheme="majorHAnsi" w:cs="Times"/>
          <w:sz w:val="56"/>
          <w:szCs w:val="56"/>
          <w:u w:val="single"/>
        </w:rPr>
        <w:t>Partie 1 du projet personnel</w:t>
      </w:r>
    </w:p>
    <w:p w14:paraId="271A7AC3" w14:textId="77777777" w:rsidR="009058EF" w:rsidRPr="009058EF" w:rsidRDefault="009058EF" w:rsidP="009058EF">
      <w:pPr>
        <w:widowControl w:val="0"/>
        <w:pBdr>
          <w:between w:val="single" w:sz="4" w:space="1" w:color="auto"/>
        </w:pBdr>
        <w:autoSpaceDE w:val="0"/>
        <w:autoSpaceDN w:val="0"/>
        <w:adjustRightInd w:val="0"/>
        <w:spacing w:after="240"/>
        <w:jc w:val="center"/>
        <w:rPr>
          <w:rFonts w:asciiTheme="majorHAnsi" w:hAnsiTheme="majorHAnsi" w:cs="Times"/>
          <w:sz w:val="16"/>
          <w:szCs w:val="16"/>
          <w:u w:val="single"/>
        </w:rPr>
      </w:pPr>
    </w:p>
    <w:p w14:paraId="6FA85FFC" w14:textId="77777777" w:rsidR="009058EF" w:rsidRDefault="009058EF" w:rsidP="009058EF">
      <w:pPr>
        <w:widowControl w:val="0"/>
        <w:pBdr>
          <w:between w:val="single" w:sz="4" w:space="1" w:color="auto"/>
        </w:pBdr>
        <w:autoSpaceDE w:val="0"/>
        <w:autoSpaceDN w:val="0"/>
        <w:adjustRightInd w:val="0"/>
        <w:spacing w:after="240"/>
        <w:jc w:val="center"/>
        <w:rPr>
          <w:rFonts w:asciiTheme="majorHAnsi" w:hAnsiTheme="majorHAnsi" w:cs="Times"/>
          <w:sz w:val="32"/>
          <w:szCs w:val="32"/>
          <w:u w:val="single"/>
        </w:rPr>
      </w:pPr>
    </w:p>
    <w:p w14:paraId="05793A3C" w14:textId="77777777" w:rsidR="009058EF" w:rsidRDefault="009058EF" w:rsidP="0021576D">
      <w:pPr>
        <w:widowControl w:val="0"/>
        <w:autoSpaceDE w:val="0"/>
        <w:autoSpaceDN w:val="0"/>
        <w:adjustRightInd w:val="0"/>
        <w:spacing w:after="240"/>
        <w:jc w:val="center"/>
        <w:rPr>
          <w:rFonts w:asciiTheme="majorHAnsi" w:hAnsiTheme="majorHAnsi" w:cs="Times"/>
          <w:sz w:val="32"/>
          <w:szCs w:val="32"/>
          <w:u w:val="single"/>
        </w:rPr>
      </w:pPr>
    </w:p>
    <w:p w14:paraId="12483F80" w14:textId="77777777" w:rsidR="009058EF" w:rsidRDefault="009058EF" w:rsidP="009058EF">
      <w:pPr>
        <w:widowControl w:val="0"/>
        <w:autoSpaceDE w:val="0"/>
        <w:autoSpaceDN w:val="0"/>
        <w:adjustRightInd w:val="0"/>
        <w:spacing w:after="240"/>
        <w:rPr>
          <w:rFonts w:asciiTheme="majorHAnsi" w:hAnsiTheme="majorHAnsi" w:cs="Times"/>
          <w:sz w:val="52"/>
          <w:szCs w:val="52"/>
        </w:rPr>
      </w:pPr>
    </w:p>
    <w:p w14:paraId="1045D16C" w14:textId="77777777" w:rsidR="009058EF" w:rsidRDefault="009058EF" w:rsidP="00217213">
      <w:pPr>
        <w:widowControl w:val="0"/>
        <w:autoSpaceDE w:val="0"/>
        <w:autoSpaceDN w:val="0"/>
        <w:adjustRightInd w:val="0"/>
        <w:spacing w:after="240"/>
        <w:rPr>
          <w:rFonts w:asciiTheme="majorHAnsi" w:hAnsiTheme="majorHAnsi" w:cs="Times"/>
          <w:sz w:val="52"/>
          <w:szCs w:val="52"/>
        </w:rPr>
      </w:pPr>
    </w:p>
    <w:p w14:paraId="381EA66E" w14:textId="6BC96011" w:rsidR="009058EF" w:rsidRPr="00217213" w:rsidRDefault="009058EF" w:rsidP="009058EF">
      <w:pPr>
        <w:widowControl w:val="0"/>
        <w:autoSpaceDE w:val="0"/>
        <w:autoSpaceDN w:val="0"/>
        <w:adjustRightInd w:val="0"/>
        <w:spacing w:after="240"/>
        <w:jc w:val="center"/>
        <w:rPr>
          <w:rFonts w:asciiTheme="majorHAnsi" w:hAnsiTheme="majorHAnsi" w:cs="Times"/>
          <w:sz w:val="48"/>
          <w:szCs w:val="48"/>
        </w:rPr>
      </w:pPr>
      <w:proofErr w:type="spellStart"/>
      <w:r w:rsidRPr="00217213">
        <w:rPr>
          <w:rFonts w:asciiTheme="majorHAnsi" w:hAnsiTheme="majorHAnsi" w:cs="Times"/>
          <w:sz w:val="48"/>
          <w:szCs w:val="48"/>
        </w:rPr>
        <w:t>Mahaux</w:t>
      </w:r>
      <w:proofErr w:type="spellEnd"/>
      <w:r w:rsidRPr="00217213">
        <w:rPr>
          <w:rFonts w:asciiTheme="majorHAnsi" w:hAnsiTheme="majorHAnsi" w:cs="Times"/>
          <w:sz w:val="48"/>
          <w:szCs w:val="48"/>
        </w:rPr>
        <w:t xml:space="preserve"> Jonathan</w:t>
      </w:r>
    </w:p>
    <w:p w14:paraId="0AE38C6D" w14:textId="07357E84" w:rsidR="009058EF" w:rsidRPr="009058EF" w:rsidRDefault="009058EF" w:rsidP="00217213">
      <w:pPr>
        <w:widowControl w:val="0"/>
        <w:autoSpaceDE w:val="0"/>
        <w:autoSpaceDN w:val="0"/>
        <w:adjustRightInd w:val="0"/>
        <w:spacing w:after="240"/>
        <w:jc w:val="center"/>
        <w:rPr>
          <w:rFonts w:asciiTheme="majorHAnsi" w:hAnsiTheme="majorHAnsi" w:cs="Times"/>
          <w:sz w:val="44"/>
          <w:szCs w:val="44"/>
        </w:rPr>
      </w:pPr>
      <w:r>
        <w:rPr>
          <w:rFonts w:asciiTheme="majorHAnsi" w:hAnsiTheme="majorHAnsi" w:cs="Times"/>
          <w:sz w:val="44"/>
          <w:szCs w:val="44"/>
        </w:rPr>
        <w:t xml:space="preserve">3 </w:t>
      </w:r>
      <w:proofErr w:type="spellStart"/>
      <w:r>
        <w:rPr>
          <w:rFonts w:asciiTheme="majorHAnsi" w:hAnsiTheme="majorHAnsi" w:cs="Times"/>
          <w:sz w:val="44"/>
          <w:szCs w:val="44"/>
        </w:rPr>
        <w:t>ème</w:t>
      </w:r>
      <w:proofErr w:type="spellEnd"/>
      <w:r>
        <w:rPr>
          <w:rFonts w:asciiTheme="majorHAnsi" w:hAnsiTheme="majorHAnsi" w:cs="Times"/>
          <w:sz w:val="44"/>
          <w:szCs w:val="44"/>
        </w:rPr>
        <w:t xml:space="preserve"> Bachelier </w:t>
      </w:r>
      <w:r w:rsidR="00217213">
        <w:rPr>
          <w:rFonts w:asciiTheme="majorHAnsi" w:hAnsiTheme="majorHAnsi" w:cs="Times"/>
          <w:sz w:val="44"/>
          <w:szCs w:val="44"/>
        </w:rPr>
        <w:t>Ingénieur Civil</w:t>
      </w:r>
    </w:p>
    <w:p w14:paraId="299A0D07" w14:textId="71E4229D" w:rsidR="009058EF" w:rsidRDefault="00217213" w:rsidP="00217213">
      <w:pPr>
        <w:widowControl w:val="0"/>
        <w:autoSpaceDE w:val="0"/>
        <w:autoSpaceDN w:val="0"/>
        <w:adjustRightInd w:val="0"/>
        <w:spacing w:after="240"/>
        <w:jc w:val="center"/>
        <w:rPr>
          <w:rFonts w:asciiTheme="majorHAnsi" w:hAnsiTheme="majorHAnsi" w:cs="Times"/>
          <w:sz w:val="44"/>
          <w:szCs w:val="44"/>
        </w:rPr>
      </w:pPr>
      <w:r>
        <w:rPr>
          <w:rFonts w:asciiTheme="majorHAnsi" w:hAnsiTheme="majorHAnsi" w:cs="Times"/>
          <w:sz w:val="44"/>
          <w:szCs w:val="44"/>
        </w:rPr>
        <w:t>Année académique 2014-2015</w:t>
      </w:r>
    </w:p>
    <w:p w14:paraId="5810C776" w14:textId="03D78C26" w:rsidR="00217213" w:rsidRPr="00217213" w:rsidRDefault="00217213" w:rsidP="00217213">
      <w:pPr>
        <w:widowControl w:val="0"/>
        <w:autoSpaceDE w:val="0"/>
        <w:autoSpaceDN w:val="0"/>
        <w:adjustRightInd w:val="0"/>
        <w:spacing w:after="240"/>
        <w:jc w:val="center"/>
        <w:rPr>
          <w:rFonts w:asciiTheme="majorHAnsi" w:hAnsiTheme="majorHAnsi" w:cs="Times"/>
          <w:sz w:val="44"/>
          <w:szCs w:val="44"/>
        </w:rPr>
      </w:pPr>
      <w:r>
        <w:rPr>
          <w:rFonts w:asciiTheme="majorHAnsi" w:hAnsiTheme="majorHAnsi" w:cs="Times"/>
          <w:sz w:val="44"/>
          <w:szCs w:val="44"/>
        </w:rPr>
        <w:t>S122157</w:t>
      </w:r>
    </w:p>
    <w:p w14:paraId="7EAD6A96" w14:textId="5DE93F08" w:rsidR="00B40C61" w:rsidRDefault="00B40C61" w:rsidP="001D2522">
      <w:pPr>
        <w:ind w:firstLine="426"/>
        <w:rPr>
          <w:rFonts w:asciiTheme="majorHAnsi" w:hAnsiTheme="majorHAnsi"/>
          <w:b/>
          <w:sz w:val="30"/>
          <w:szCs w:val="30"/>
          <w:u w:val="single"/>
        </w:rPr>
      </w:pPr>
      <w:r w:rsidRPr="00B40C61">
        <w:rPr>
          <w:rFonts w:asciiTheme="majorHAnsi" w:hAnsiTheme="majorHAnsi"/>
          <w:b/>
          <w:sz w:val="30"/>
          <w:szCs w:val="30"/>
          <w:u w:val="single"/>
        </w:rPr>
        <w:lastRenderedPageBreak/>
        <w:t>Question 1</w:t>
      </w:r>
      <w:r>
        <w:rPr>
          <w:rFonts w:asciiTheme="majorHAnsi" w:hAnsiTheme="majorHAnsi"/>
          <w:b/>
          <w:sz w:val="30"/>
          <w:szCs w:val="30"/>
          <w:u w:val="single"/>
        </w:rPr>
        <w:t> : Analyse descriptive</w:t>
      </w:r>
    </w:p>
    <w:p w14:paraId="3A9AE579" w14:textId="77777777" w:rsidR="00C23553" w:rsidRPr="001D2522" w:rsidRDefault="00C23553" w:rsidP="001D2522">
      <w:pPr>
        <w:ind w:firstLine="426"/>
        <w:rPr>
          <w:rFonts w:asciiTheme="majorHAnsi" w:hAnsiTheme="majorHAnsi"/>
          <w:b/>
          <w:sz w:val="30"/>
          <w:szCs w:val="30"/>
          <w:u w:val="single"/>
        </w:rPr>
      </w:pPr>
    </w:p>
    <w:p w14:paraId="5DDF0708" w14:textId="77777777" w:rsidR="00B40C61" w:rsidRDefault="00B40C61" w:rsidP="00A35A1A">
      <w:pPr>
        <w:pStyle w:val="Paragraphedeliste"/>
        <w:numPr>
          <w:ilvl w:val="0"/>
          <w:numId w:val="1"/>
        </w:numPr>
        <w:ind w:left="0" w:firstLine="426"/>
      </w:pPr>
      <w:r>
        <w:t>Les trois histogrammes des résultats de questions de théorie sont représentés à la Figure 1 ci-dessous.</w:t>
      </w:r>
      <w:r w:rsidR="006628AE">
        <w:t xml:space="preserve"> Les données ont été représentées en 20 bâtonnets différents. </w:t>
      </w:r>
      <w:r>
        <w:t xml:space="preserve"> </w:t>
      </w:r>
    </w:p>
    <w:p w14:paraId="501DB890" w14:textId="77777777" w:rsidR="006628AE" w:rsidRDefault="006628AE" w:rsidP="006628AE">
      <w:pPr>
        <w:keepNext/>
        <w:ind w:left="-426"/>
      </w:pPr>
      <w:r>
        <w:rPr>
          <w:noProof/>
        </w:rPr>
        <w:drawing>
          <wp:inline distT="0" distB="0" distL="0" distR="0" wp14:anchorId="2109E3E0" wp14:editId="1377D5EE">
            <wp:extent cx="6810975" cy="36429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Q1.jpg"/>
                    <pic:cNvPicPr/>
                  </pic:nvPicPr>
                  <pic:blipFill>
                    <a:blip r:embed="rId8">
                      <a:extLst>
                        <a:ext uri="{28A0092B-C50C-407E-A947-70E740481C1C}">
                          <a14:useLocalDpi xmlns:a14="http://schemas.microsoft.com/office/drawing/2010/main" val="0"/>
                        </a:ext>
                      </a:extLst>
                    </a:blip>
                    <a:stretch>
                      <a:fillRect/>
                    </a:stretch>
                  </pic:blipFill>
                  <pic:spPr>
                    <a:xfrm>
                      <a:off x="0" y="0"/>
                      <a:ext cx="6811575" cy="3643316"/>
                    </a:xfrm>
                    <a:prstGeom prst="rect">
                      <a:avLst/>
                    </a:prstGeom>
                  </pic:spPr>
                </pic:pic>
              </a:graphicData>
            </a:graphic>
          </wp:inline>
        </w:drawing>
      </w:r>
    </w:p>
    <w:p w14:paraId="1F3E536B" w14:textId="77777777" w:rsidR="005C6AE2" w:rsidRDefault="006628AE" w:rsidP="006628AE">
      <w:pPr>
        <w:pStyle w:val="Lgende"/>
        <w:jc w:val="center"/>
      </w:pPr>
      <w:r>
        <w:t xml:space="preserve">Figure </w:t>
      </w:r>
      <w:r w:rsidR="00FE3E0D">
        <w:fldChar w:fldCharType="begin"/>
      </w:r>
      <w:r w:rsidR="00FE3E0D">
        <w:instrText xml:space="preserve"> SEQ Figure \* ARABIC </w:instrText>
      </w:r>
      <w:r w:rsidR="00FE3E0D">
        <w:fldChar w:fldCharType="separate"/>
      </w:r>
      <w:r w:rsidR="00FE3E0D">
        <w:rPr>
          <w:noProof/>
        </w:rPr>
        <w:t>1</w:t>
      </w:r>
      <w:r w:rsidR="00FE3E0D">
        <w:rPr>
          <w:noProof/>
        </w:rPr>
        <w:fldChar w:fldCharType="end"/>
      </w:r>
      <w:r>
        <w:t>. Histogrammes des résultats de théorie</w:t>
      </w:r>
    </w:p>
    <w:p w14:paraId="3512E0F3" w14:textId="44CC73EB" w:rsidR="006628AE" w:rsidRDefault="006628AE" w:rsidP="006628AE">
      <w:pPr>
        <w:ind w:firstLine="708"/>
      </w:pPr>
      <w:r>
        <w:t xml:space="preserve">On peut observer logiquement que les trois histogrammes sont différents. Il en ressort que le niveau de difficulté des questions </w:t>
      </w:r>
      <w:r w:rsidR="00A35A1A">
        <w:t>est de plus en plus grand</w:t>
      </w:r>
      <w:r w:rsidR="001D2522">
        <w:t>, ou que le temps consacré par les élèves à chaque question est différent</w:t>
      </w:r>
      <w:r w:rsidR="00A35A1A">
        <w:t xml:space="preserve"> : la majorité des élèves ont obtenu une noté supérieure à la moyenne à la première question ; les résultats  sont principalement entre 8 et 18, concentrés autour de la moyenne. Tandis que pour la question 2 et 3, on observe une plus grande disparité des résultats ainsi qu’une plus grande proportion d’élèves en échec. La proportion des résultats suivant une loi normale sera donc plus importante à la question 1 et la note de 0 sera une donnée aberrante pour cette question. On constate aussi qu’il y a un nombre croissant d’élèves ayant obtenu une note de zéro, qui peut éventuellement s’expliquer par une mauvaise gestion du temps de la part de ces étudiants. </w:t>
      </w:r>
    </w:p>
    <w:p w14:paraId="304CA325" w14:textId="77777777" w:rsidR="00A35A1A" w:rsidRPr="0071731B" w:rsidRDefault="00A35A1A" w:rsidP="006628AE">
      <w:pPr>
        <w:ind w:firstLine="708"/>
        <w:rPr>
          <w:sz w:val="12"/>
          <w:szCs w:val="12"/>
          <w:u w:val="single"/>
        </w:rPr>
      </w:pPr>
    </w:p>
    <w:p w14:paraId="071B8641" w14:textId="77777777" w:rsidR="0021576D" w:rsidRDefault="00A35A1A" w:rsidP="0021576D">
      <w:pPr>
        <w:pStyle w:val="Paragraphedeliste"/>
        <w:numPr>
          <w:ilvl w:val="0"/>
          <w:numId w:val="1"/>
        </w:numPr>
        <w:ind w:hanging="294"/>
      </w:pPr>
      <w:r>
        <w:t>Les moyennes, médianes, modes et écart-types des trois exercices sont présentés au Tableau 1 ci-dessous</w:t>
      </w:r>
      <w:r w:rsidR="0021576D">
        <w:t> :</w:t>
      </w:r>
    </w:p>
    <w:p w14:paraId="45FA2DDA" w14:textId="77777777" w:rsidR="0021576D" w:rsidRPr="005B58BD" w:rsidRDefault="0021576D" w:rsidP="0021576D">
      <w:pPr>
        <w:pStyle w:val="Paragraphedeliste"/>
        <w:rPr>
          <w:sz w:val="16"/>
          <w:szCs w:val="16"/>
        </w:rPr>
      </w:pPr>
    </w:p>
    <w:tbl>
      <w:tblPr>
        <w:tblStyle w:val="Grille"/>
        <w:tblW w:w="0" w:type="auto"/>
        <w:tblLook w:val="04A0" w:firstRow="1" w:lastRow="0" w:firstColumn="1" w:lastColumn="0" w:noHBand="0" w:noVBand="1"/>
      </w:tblPr>
      <w:tblGrid>
        <w:gridCol w:w="2386"/>
        <w:gridCol w:w="2387"/>
        <w:gridCol w:w="2386"/>
        <w:gridCol w:w="2387"/>
      </w:tblGrid>
      <w:tr w:rsidR="00A35A1A" w14:paraId="0415FDBE" w14:textId="77777777" w:rsidTr="005B58BD">
        <w:trPr>
          <w:trHeight w:val="281"/>
        </w:trPr>
        <w:tc>
          <w:tcPr>
            <w:tcW w:w="2386" w:type="dxa"/>
          </w:tcPr>
          <w:p w14:paraId="29BDCD8D" w14:textId="77777777" w:rsidR="00A35A1A" w:rsidRDefault="00A35A1A" w:rsidP="00A35A1A">
            <w:pPr>
              <w:pStyle w:val="Paragraphedeliste"/>
              <w:ind w:left="0"/>
            </w:pPr>
          </w:p>
        </w:tc>
        <w:tc>
          <w:tcPr>
            <w:tcW w:w="2387" w:type="dxa"/>
          </w:tcPr>
          <w:p w14:paraId="71836D64" w14:textId="77777777" w:rsidR="00A35A1A" w:rsidRDefault="0021576D" w:rsidP="0021576D">
            <w:pPr>
              <w:pStyle w:val="Paragraphedeliste"/>
              <w:ind w:left="0"/>
              <w:jc w:val="center"/>
            </w:pPr>
            <w:r>
              <w:t>Exercice 1</w:t>
            </w:r>
          </w:p>
        </w:tc>
        <w:tc>
          <w:tcPr>
            <w:tcW w:w="2386" w:type="dxa"/>
          </w:tcPr>
          <w:p w14:paraId="5A0886FE" w14:textId="77777777" w:rsidR="00A35A1A" w:rsidRDefault="0021576D" w:rsidP="0021576D">
            <w:pPr>
              <w:pStyle w:val="Paragraphedeliste"/>
              <w:ind w:left="0"/>
              <w:jc w:val="center"/>
            </w:pPr>
            <w:r>
              <w:t>Exercice 2</w:t>
            </w:r>
          </w:p>
        </w:tc>
        <w:tc>
          <w:tcPr>
            <w:tcW w:w="2387" w:type="dxa"/>
          </w:tcPr>
          <w:p w14:paraId="142FAD3F" w14:textId="77777777" w:rsidR="00A35A1A" w:rsidRDefault="0021576D" w:rsidP="0021576D">
            <w:pPr>
              <w:pStyle w:val="Paragraphedeliste"/>
              <w:ind w:left="0"/>
              <w:jc w:val="center"/>
            </w:pPr>
            <w:r>
              <w:t>Exercice 3</w:t>
            </w:r>
          </w:p>
        </w:tc>
      </w:tr>
      <w:tr w:rsidR="00A35A1A" w14:paraId="07FD1EA3" w14:textId="77777777" w:rsidTr="0071731B">
        <w:trPr>
          <w:trHeight w:val="397"/>
        </w:trPr>
        <w:tc>
          <w:tcPr>
            <w:tcW w:w="2386" w:type="dxa"/>
          </w:tcPr>
          <w:p w14:paraId="5AB409CF" w14:textId="77777777" w:rsidR="00A35A1A" w:rsidRDefault="0021576D" w:rsidP="0021576D">
            <w:pPr>
              <w:pStyle w:val="Paragraphedeliste"/>
              <w:ind w:left="0"/>
              <w:jc w:val="center"/>
            </w:pPr>
            <w:r>
              <w:t>Moyennes</w:t>
            </w:r>
          </w:p>
        </w:tc>
        <w:tc>
          <w:tcPr>
            <w:tcW w:w="2387" w:type="dxa"/>
            <w:vAlign w:val="center"/>
          </w:tcPr>
          <w:p w14:paraId="47E93559" w14:textId="77777777" w:rsidR="00A35A1A" w:rsidRDefault="0021576D" w:rsidP="0071731B">
            <w:pPr>
              <w:pStyle w:val="Paragraphedeliste"/>
              <w:ind w:left="0"/>
              <w:jc w:val="center"/>
            </w:pPr>
            <w:r>
              <w:t>10,8167</w:t>
            </w:r>
          </w:p>
        </w:tc>
        <w:tc>
          <w:tcPr>
            <w:tcW w:w="2386" w:type="dxa"/>
            <w:vAlign w:val="center"/>
          </w:tcPr>
          <w:p w14:paraId="58B0676E" w14:textId="77777777" w:rsidR="00A35A1A" w:rsidRDefault="0021576D" w:rsidP="0071731B">
            <w:pPr>
              <w:pStyle w:val="Paragraphedeliste"/>
              <w:ind w:left="0"/>
              <w:jc w:val="center"/>
            </w:pPr>
            <w:r>
              <w:t>16,8083</w:t>
            </w:r>
          </w:p>
        </w:tc>
        <w:tc>
          <w:tcPr>
            <w:tcW w:w="2387" w:type="dxa"/>
            <w:vAlign w:val="center"/>
          </w:tcPr>
          <w:p w14:paraId="027CC779" w14:textId="77777777" w:rsidR="00A35A1A" w:rsidRDefault="0021576D" w:rsidP="0071731B">
            <w:pPr>
              <w:pStyle w:val="Paragraphedeliste"/>
              <w:ind w:left="0"/>
              <w:jc w:val="center"/>
            </w:pPr>
            <w:r>
              <w:t>7,7333</w:t>
            </w:r>
          </w:p>
        </w:tc>
      </w:tr>
      <w:tr w:rsidR="00A35A1A" w14:paraId="4943AB82" w14:textId="77777777" w:rsidTr="0071731B">
        <w:trPr>
          <w:trHeight w:val="397"/>
        </w:trPr>
        <w:tc>
          <w:tcPr>
            <w:tcW w:w="2386" w:type="dxa"/>
          </w:tcPr>
          <w:p w14:paraId="148D171B" w14:textId="77777777" w:rsidR="00A35A1A" w:rsidRDefault="0021576D" w:rsidP="0021576D">
            <w:pPr>
              <w:pStyle w:val="Paragraphedeliste"/>
              <w:ind w:left="0"/>
              <w:jc w:val="center"/>
            </w:pPr>
            <w:r>
              <w:t>Médianes</w:t>
            </w:r>
          </w:p>
        </w:tc>
        <w:tc>
          <w:tcPr>
            <w:tcW w:w="2387" w:type="dxa"/>
            <w:vAlign w:val="center"/>
          </w:tcPr>
          <w:p w14:paraId="03BC20A6" w14:textId="77777777" w:rsidR="00A35A1A" w:rsidRDefault="0021576D" w:rsidP="0071731B">
            <w:pPr>
              <w:pStyle w:val="Paragraphedeliste"/>
              <w:ind w:left="0"/>
              <w:jc w:val="center"/>
            </w:pPr>
            <w:r>
              <w:t>11</w:t>
            </w:r>
          </w:p>
        </w:tc>
        <w:tc>
          <w:tcPr>
            <w:tcW w:w="2386" w:type="dxa"/>
            <w:vAlign w:val="center"/>
          </w:tcPr>
          <w:p w14:paraId="633D2D39" w14:textId="77777777" w:rsidR="00A35A1A" w:rsidRDefault="0021576D" w:rsidP="0071731B">
            <w:pPr>
              <w:pStyle w:val="Paragraphedeliste"/>
              <w:ind w:left="0"/>
              <w:jc w:val="center"/>
            </w:pPr>
            <w:r>
              <w:t>18</w:t>
            </w:r>
          </w:p>
        </w:tc>
        <w:tc>
          <w:tcPr>
            <w:tcW w:w="2387" w:type="dxa"/>
            <w:vAlign w:val="center"/>
          </w:tcPr>
          <w:p w14:paraId="3CFCCCA5" w14:textId="77777777" w:rsidR="00A35A1A" w:rsidRDefault="0021576D" w:rsidP="0071731B">
            <w:pPr>
              <w:pStyle w:val="Paragraphedeliste"/>
              <w:ind w:left="0"/>
              <w:jc w:val="center"/>
            </w:pPr>
            <w:r>
              <w:t>7,5</w:t>
            </w:r>
          </w:p>
        </w:tc>
      </w:tr>
      <w:tr w:rsidR="00A35A1A" w14:paraId="0947AB7F" w14:textId="77777777" w:rsidTr="0071731B">
        <w:trPr>
          <w:trHeight w:val="397"/>
        </w:trPr>
        <w:tc>
          <w:tcPr>
            <w:tcW w:w="2386" w:type="dxa"/>
          </w:tcPr>
          <w:p w14:paraId="441784B3" w14:textId="77777777" w:rsidR="00A35A1A" w:rsidRDefault="0021576D" w:rsidP="0021576D">
            <w:pPr>
              <w:pStyle w:val="Paragraphedeliste"/>
              <w:ind w:left="0"/>
              <w:jc w:val="center"/>
            </w:pPr>
            <w:r>
              <w:t>Modes</w:t>
            </w:r>
          </w:p>
        </w:tc>
        <w:tc>
          <w:tcPr>
            <w:tcW w:w="2387" w:type="dxa"/>
            <w:vAlign w:val="center"/>
          </w:tcPr>
          <w:p w14:paraId="554AA523" w14:textId="77777777" w:rsidR="00A35A1A" w:rsidRDefault="0021576D" w:rsidP="0071731B">
            <w:pPr>
              <w:pStyle w:val="Paragraphedeliste"/>
              <w:ind w:left="0"/>
              <w:jc w:val="center"/>
            </w:pPr>
            <w:r>
              <w:t>12</w:t>
            </w:r>
          </w:p>
        </w:tc>
        <w:tc>
          <w:tcPr>
            <w:tcW w:w="2386" w:type="dxa"/>
            <w:vAlign w:val="center"/>
          </w:tcPr>
          <w:p w14:paraId="2BAE0EF3" w14:textId="77777777" w:rsidR="00A35A1A" w:rsidRDefault="0021576D" w:rsidP="0071731B">
            <w:pPr>
              <w:pStyle w:val="Paragraphedeliste"/>
              <w:ind w:left="0"/>
              <w:jc w:val="center"/>
            </w:pPr>
            <w:r>
              <w:t>20</w:t>
            </w:r>
          </w:p>
        </w:tc>
        <w:tc>
          <w:tcPr>
            <w:tcW w:w="2387" w:type="dxa"/>
            <w:vAlign w:val="center"/>
          </w:tcPr>
          <w:p w14:paraId="4F8054F2" w14:textId="77777777" w:rsidR="00A35A1A" w:rsidRDefault="0021576D" w:rsidP="0071731B">
            <w:pPr>
              <w:pStyle w:val="Paragraphedeliste"/>
              <w:ind w:left="0"/>
              <w:jc w:val="center"/>
            </w:pPr>
            <w:r>
              <w:t>0</w:t>
            </w:r>
          </w:p>
        </w:tc>
      </w:tr>
      <w:tr w:rsidR="0021576D" w14:paraId="45982A42" w14:textId="77777777" w:rsidTr="0071731B">
        <w:trPr>
          <w:trHeight w:val="397"/>
        </w:trPr>
        <w:tc>
          <w:tcPr>
            <w:tcW w:w="2386" w:type="dxa"/>
          </w:tcPr>
          <w:p w14:paraId="1D8AE9FA" w14:textId="77777777" w:rsidR="0021576D" w:rsidRDefault="0021576D" w:rsidP="0021576D">
            <w:pPr>
              <w:pStyle w:val="Paragraphedeliste"/>
              <w:ind w:left="0"/>
              <w:jc w:val="center"/>
            </w:pPr>
            <w:r>
              <w:t>Ecart-types</w:t>
            </w:r>
          </w:p>
        </w:tc>
        <w:tc>
          <w:tcPr>
            <w:tcW w:w="2387" w:type="dxa"/>
            <w:vAlign w:val="center"/>
          </w:tcPr>
          <w:p w14:paraId="753ED031" w14:textId="5094EDC8" w:rsidR="0021576D" w:rsidRDefault="00043DBF" w:rsidP="0071731B">
            <w:pPr>
              <w:pStyle w:val="Paragraphedeliste"/>
              <w:ind w:left="0"/>
              <w:jc w:val="center"/>
            </w:pPr>
            <w:r>
              <w:t>5,648</w:t>
            </w:r>
          </w:p>
        </w:tc>
        <w:tc>
          <w:tcPr>
            <w:tcW w:w="2386" w:type="dxa"/>
            <w:vAlign w:val="center"/>
          </w:tcPr>
          <w:p w14:paraId="05C5E6BC" w14:textId="31CA7669" w:rsidR="0021576D" w:rsidRDefault="00043DBF" w:rsidP="0071731B">
            <w:pPr>
              <w:pStyle w:val="Paragraphedeliste"/>
              <w:ind w:left="0"/>
              <w:jc w:val="center"/>
            </w:pPr>
            <w:r>
              <w:t>3,7866</w:t>
            </w:r>
          </w:p>
        </w:tc>
        <w:tc>
          <w:tcPr>
            <w:tcW w:w="2387" w:type="dxa"/>
            <w:vAlign w:val="center"/>
          </w:tcPr>
          <w:p w14:paraId="14316263" w14:textId="195AC24A" w:rsidR="0021576D" w:rsidRDefault="00043DBF" w:rsidP="0071731B">
            <w:pPr>
              <w:pStyle w:val="Paragraphedeliste"/>
              <w:ind w:left="0"/>
              <w:jc w:val="center"/>
            </w:pPr>
            <w:r>
              <w:t>5,2816</w:t>
            </w:r>
          </w:p>
        </w:tc>
      </w:tr>
    </w:tbl>
    <w:p w14:paraId="799A0BF3" w14:textId="77777777" w:rsidR="00A35A1A" w:rsidRDefault="0021576D" w:rsidP="0021576D">
      <w:pPr>
        <w:pStyle w:val="Lgende"/>
        <w:jc w:val="center"/>
      </w:pPr>
      <w:r>
        <w:t xml:space="preserve">Tableau </w:t>
      </w:r>
      <w:r w:rsidR="00FE3E0D">
        <w:fldChar w:fldCharType="begin"/>
      </w:r>
      <w:r w:rsidR="00FE3E0D">
        <w:instrText xml:space="preserve"> SEQ Tableau \* ARABIC </w:instrText>
      </w:r>
      <w:r w:rsidR="00FE3E0D">
        <w:fldChar w:fldCharType="separate"/>
      </w:r>
      <w:r w:rsidR="00FE3E0D">
        <w:rPr>
          <w:noProof/>
        </w:rPr>
        <w:t>1</w:t>
      </w:r>
      <w:r w:rsidR="00FE3E0D">
        <w:rPr>
          <w:noProof/>
        </w:rPr>
        <w:fldChar w:fldCharType="end"/>
      </w:r>
      <w:r>
        <w:t xml:space="preserve">. </w:t>
      </w:r>
      <w:r w:rsidR="0071731B">
        <w:t>Statistiques descriptives uni-variées.</w:t>
      </w:r>
    </w:p>
    <w:p w14:paraId="25C971A6" w14:textId="6B106E5C" w:rsidR="003F576E" w:rsidRDefault="00F220E8" w:rsidP="003F576E">
      <w:pPr>
        <w:ind w:firstLine="708"/>
      </w:pPr>
      <w:r>
        <w:t>Les moyennes attestent du niveau de réussite des étudiants sur les exercices. L’exercice 2 a donc été très bien réussi vu sa moyenne assez élevée. L’exercice 1 a été lui réussi dans une moindre mesure vu sa moyenne de 10,8 ; certains étudiants étant en échec et d’autres non. L’exercice</w:t>
      </w:r>
      <w:r w:rsidR="003C3648">
        <w:t xml:space="preserve"> 3</w:t>
      </w:r>
      <w:r>
        <w:t xml:space="preserve"> a par contre été plus laborieux avec une moyenne d’échec. </w:t>
      </w:r>
    </w:p>
    <w:p w14:paraId="3C19B742" w14:textId="77777777" w:rsidR="0021576D" w:rsidRDefault="00F220E8" w:rsidP="0021576D">
      <w:r>
        <w:t xml:space="preserve">Les écart-types </w:t>
      </w:r>
      <w:r w:rsidR="003F576E">
        <w:t xml:space="preserve">ne sont pas très élevés et la répartition des résultats des étudiants est donc concentrée autour de leur moyenne. On devrait donc observer plus de notes élevées dans le cas de l’exercice 2, satisfaisantes pour l’exercice 1 et faibles pour l’exercice3. Les modes le </w:t>
      </w:r>
      <w:proofErr w:type="gramStart"/>
      <w:r w:rsidR="003F576E">
        <w:t>confirment .</w:t>
      </w:r>
      <w:proofErr w:type="gramEnd"/>
      <w:r w:rsidR="003F576E">
        <w:t xml:space="preserve"> Beaucoup d’étudiants ont eu la note maximale de 20 à l’exercice 2 alors que beaucoup ont eu une note nulle à l’exercice 3 et la note de satisfaction 12 à l’exercice 1. </w:t>
      </w:r>
    </w:p>
    <w:p w14:paraId="41984388" w14:textId="77777777" w:rsidR="003F576E" w:rsidRDefault="003F576E" w:rsidP="0021576D">
      <w:r>
        <w:t xml:space="preserve">Les valeurs des médianes sont assez proches des moyennes vu la faible valeur des écart-types. </w:t>
      </w:r>
    </w:p>
    <w:p w14:paraId="0963891C" w14:textId="77777777" w:rsidR="0021576D" w:rsidRDefault="003F576E" w:rsidP="005B58BD">
      <w:r>
        <w:tab/>
        <w:t xml:space="preserve">Un résultat sera normal s’il appartient à l’intervalle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-s,</m:t>
            </m:r>
            <m:acc>
              <m:accPr>
                <m:chr m:val="̅"/>
                <m:ctrlPr>
                  <w:rPr>
                    <w:rFonts w:ascii="Cambria Math" w:hAnsi="Cambria Math"/>
                    <w:i/>
                  </w:rPr>
                </m:ctrlPr>
              </m:accPr>
              <m:e>
                <m:r>
                  <w:rPr>
                    <w:rFonts w:ascii="Cambria Math" w:hAnsi="Cambria Math"/>
                  </w:rPr>
                  <m:t>X</m:t>
                </m:r>
              </m:e>
            </m:acc>
            <m:r>
              <w:rPr>
                <w:rFonts w:ascii="Cambria Math" w:hAnsi="Cambria Math"/>
              </w:rPr>
              <m:t>+s</m:t>
            </m:r>
          </m:e>
        </m:d>
      </m:oMath>
      <w:r w:rsidR="005B58BD">
        <w:t xml:space="preserve"> où </w:t>
      </w:r>
      <m:oMath>
        <m:acc>
          <m:accPr>
            <m:chr m:val="̅"/>
            <m:ctrlPr>
              <w:rPr>
                <w:rFonts w:ascii="Cambria Math" w:hAnsi="Cambria Math"/>
                <w:i/>
              </w:rPr>
            </m:ctrlPr>
          </m:accPr>
          <m:e>
            <m:r>
              <w:rPr>
                <w:rFonts w:ascii="Cambria Math" w:hAnsi="Cambria Math"/>
              </w:rPr>
              <m:t>X</m:t>
            </m:r>
          </m:e>
        </m:acc>
      </m:oMath>
      <w:r w:rsidR="005B58BD">
        <w:t xml:space="preserve"> est la moyenne et s est l’écart-type. Les intervalles de résultats normaux des trois exercices ainsi que la proportion d’étudiants ayant obtenu un tel résultat sont présentés au Tableau 2.</w:t>
      </w:r>
    </w:p>
    <w:p w14:paraId="4A8F9C56" w14:textId="77777777" w:rsidR="005B58BD" w:rsidRDefault="005B58BD" w:rsidP="005B58BD"/>
    <w:tbl>
      <w:tblPr>
        <w:tblStyle w:val="Grille"/>
        <w:tblW w:w="0" w:type="auto"/>
        <w:tblLook w:val="04A0" w:firstRow="1" w:lastRow="0" w:firstColumn="1" w:lastColumn="0" w:noHBand="0" w:noVBand="1"/>
      </w:tblPr>
      <w:tblGrid>
        <w:gridCol w:w="2386"/>
        <w:gridCol w:w="2387"/>
        <w:gridCol w:w="2386"/>
        <w:gridCol w:w="2387"/>
      </w:tblGrid>
      <w:tr w:rsidR="005B58BD" w14:paraId="07A965DB" w14:textId="77777777" w:rsidTr="0071731B">
        <w:trPr>
          <w:trHeight w:val="281"/>
        </w:trPr>
        <w:tc>
          <w:tcPr>
            <w:tcW w:w="2386" w:type="dxa"/>
            <w:vAlign w:val="center"/>
          </w:tcPr>
          <w:p w14:paraId="026D6CAF" w14:textId="77777777" w:rsidR="005B58BD" w:rsidRDefault="005B58BD" w:rsidP="0071731B">
            <w:pPr>
              <w:jc w:val="center"/>
            </w:pPr>
          </w:p>
        </w:tc>
        <w:tc>
          <w:tcPr>
            <w:tcW w:w="2387" w:type="dxa"/>
            <w:vAlign w:val="center"/>
          </w:tcPr>
          <w:p w14:paraId="3AEF1618" w14:textId="77777777" w:rsidR="005B58BD" w:rsidRDefault="005B58BD" w:rsidP="0071731B">
            <w:pPr>
              <w:jc w:val="center"/>
            </w:pPr>
            <w:r>
              <w:t>Exercice 1</w:t>
            </w:r>
          </w:p>
        </w:tc>
        <w:tc>
          <w:tcPr>
            <w:tcW w:w="2386" w:type="dxa"/>
            <w:vAlign w:val="center"/>
          </w:tcPr>
          <w:p w14:paraId="012F6A1F" w14:textId="77777777" w:rsidR="005B58BD" w:rsidRDefault="005B58BD" w:rsidP="0071731B">
            <w:pPr>
              <w:jc w:val="center"/>
            </w:pPr>
            <w:r>
              <w:t>Exercice 2</w:t>
            </w:r>
          </w:p>
        </w:tc>
        <w:tc>
          <w:tcPr>
            <w:tcW w:w="2387" w:type="dxa"/>
            <w:vAlign w:val="center"/>
          </w:tcPr>
          <w:p w14:paraId="1306D1C0" w14:textId="77777777" w:rsidR="005B58BD" w:rsidRDefault="005B58BD" w:rsidP="0071731B">
            <w:pPr>
              <w:jc w:val="center"/>
            </w:pPr>
            <w:r>
              <w:t>Exercice 3</w:t>
            </w:r>
          </w:p>
        </w:tc>
      </w:tr>
      <w:tr w:rsidR="005B58BD" w14:paraId="21200546" w14:textId="77777777" w:rsidTr="0071731B">
        <w:trPr>
          <w:trHeight w:val="397"/>
        </w:trPr>
        <w:tc>
          <w:tcPr>
            <w:tcW w:w="2386" w:type="dxa"/>
            <w:vAlign w:val="center"/>
          </w:tcPr>
          <w:p w14:paraId="08B53CE5" w14:textId="77777777" w:rsidR="005B58BD" w:rsidRDefault="005B58BD" w:rsidP="0071731B">
            <w:pPr>
              <w:jc w:val="center"/>
            </w:pPr>
            <w:r>
              <w:t>intervalle</w:t>
            </w:r>
          </w:p>
        </w:tc>
        <w:tc>
          <w:tcPr>
            <w:tcW w:w="2387" w:type="dxa"/>
            <w:vAlign w:val="center"/>
          </w:tcPr>
          <w:p w14:paraId="2BEDCD1C" w14:textId="217309E9" w:rsidR="005B58BD" w:rsidRDefault="0071731B" w:rsidP="0071731B">
            <w:pPr>
              <w:jc w:val="center"/>
            </w:pPr>
            <w:r>
              <w:t>[</w:t>
            </w:r>
            <w:r w:rsidR="003C321B">
              <w:t>5.1687</w:t>
            </w:r>
            <w:r>
              <w:t xml:space="preserve"> ; </w:t>
            </w:r>
            <w:r w:rsidR="003C321B">
              <w:t>16.4647</w:t>
            </w:r>
            <w:r>
              <w:t>]</w:t>
            </w:r>
          </w:p>
        </w:tc>
        <w:tc>
          <w:tcPr>
            <w:tcW w:w="2386" w:type="dxa"/>
            <w:vAlign w:val="center"/>
          </w:tcPr>
          <w:p w14:paraId="5CE277EF" w14:textId="5259B602" w:rsidR="005B58BD" w:rsidRDefault="003C321B" w:rsidP="0071731B">
            <w:pPr>
              <w:jc w:val="center"/>
            </w:pPr>
            <w:r>
              <w:t>[13.0217</w:t>
            </w:r>
            <w:r w:rsidR="0071731B">
              <w:t> ;</w:t>
            </w:r>
            <w:r>
              <w:t xml:space="preserve"> 20.5949</w:t>
            </w:r>
            <w:r w:rsidR="0071731B">
              <w:t>]</w:t>
            </w:r>
          </w:p>
        </w:tc>
        <w:tc>
          <w:tcPr>
            <w:tcW w:w="2387" w:type="dxa"/>
            <w:vAlign w:val="center"/>
          </w:tcPr>
          <w:p w14:paraId="771FFC53" w14:textId="774B66FA" w:rsidR="005B58BD" w:rsidRDefault="0071731B" w:rsidP="0071731B">
            <w:pPr>
              <w:jc w:val="center"/>
            </w:pPr>
            <w:r>
              <w:t>[</w:t>
            </w:r>
            <w:r w:rsidR="003C321B">
              <w:t>2.4517 ; 13.015</w:t>
            </w:r>
            <w:r>
              <w:t>]</w:t>
            </w:r>
          </w:p>
        </w:tc>
      </w:tr>
      <w:tr w:rsidR="005B58BD" w14:paraId="5AF031DB" w14:textId="77777777" w:rsidTr="0071731B">
        <w:trPr>
          <w:trHeight w:val="397"/>
        </w:trPr>
        <w:tc>
          <w:tcPr>
            <w:tcW w:w="2386" w:type="dxa"/>
            <w:vAlign w:val="center"/>
          </w:tcPr>
          <w:p w14:paraId="6477117D" w14:textId="77777777" w:rsidR="005B58BD" w:rsidRDefault="005B58BD" w:rsidP="0071731B">
            <w:pPr>
              <w:jc w:val="center"/>
            </w:pPr>
            <w:r>
              <w:t>Proportion (en %)</w:t>
            </w:r>
          </w:p>
        </w:tc>
        <w:tc>
          <w:tcPr>
            <w:tcW w:w="2387" w:type="dxa"/>
            <w:vAlign w:val="center"/>
          </w:tcPr>
          <w:p w14:paraId="46E6D80E" w14:textId="77777777" w:rsidR="005B58BD" w:rsidRDefault="0071731B" w:rsidP="0071731B">
            <w:pPr>
              <w:jc w:val="center"/>
            </w:pPr>
            <w:r>
              <w:t>65</w:t>
            </w:r>
          </w:p>
        </w:tc>
        <w:tc>
          <w:tcPr>
            <w:tcW w:w="2386" w:type="dxa"/>
            <w:vAlign w:val="center"/>
          </w:tcPr>
          <w:p w14:paraId="20FB5D4A" w14:textId="77777777" w:rsidR="005B58BD" w:rsidRDefault="0071731B" w:rsidP="0071731B">
            <w:pPr>
              <w:jc w:val="center"/>
            </w:pPr>
            <w:r>
              <w:t>83,33</w:t>
            </w:r>
          </w:p>
        </w:tc>
        <w:tc>
          <w:tcPr>
            <w:tcW w:w="2387" w:type="dxa"/>
            <w:vAlign w:val="center"/>
          </w:tcPr>
          <w:p w14:paraId="6636AF4E" w14:textId="77777777" w:rsidR="005B58BD" w:rsidRDefault="0071731B" w:rsidP="0071731B">
            <w:pPr>
              <w:jc w:val="center"/>
            </w:pPr>
            <w:r>
              <w:t>65,83</w:t>
            </w:r>
          </w:p>
        </w:tc>
      </w:tr>
    </w:tbl>
    <w:p w14:paraId="4BB57553" w14:textId="77777777" w:rsidR="005B58BD" w:rsidRDefault="0071731B" w:rsidP="0071731B">
      <w:pPr>
        <w:pStyle w:val="Lgende"/>
        <w:jc w:val="center"/>
      </w:pPr>
      <w:r>
        <w:t xml:space="preserve">Tableau </w:t>
      </w:r>
      <w:r w:rsidR="00FE3E0D">
        <w:fldChar w:fldCharType="begin"/>
      </w:r>
      <w:r w:rsidR="00FE3E0D">
        <w:instrText xml:space="preserve"> SEQ Tableau \* ARABIC </w:instrText>
      </w:r>
      <w:r w:rsidR="00FE3E0D">
        <w:fldChar w:fldCharType="separate"/>
      </w:r>
      <w:r w:rsidR="00FE3E0D">
        <w:rPr>
          <w:noProof/>
        </w:rPr>
        <w:t>2</w:t>
      </w:r>
      <w:r w:rsidR="00FE3E0D">
        <w:rPr>
          <w:noProof/>
        </w:rPr>
        <w:fldChar w:fldCharType="end"/>
      </w:r>
      <w:r>
        <w:t>. Résultats normaux</w:t>
      </w:r>
    </w:p>
    <w:p w14:paraId="44199B0E" w14:textId="6A40E5BF" w:rsidR="009058EF" w:rsidRDefault="009058EF" w:rsidP="009058EF">
      <w:r>
        <w:t>L’intervalle de l’exercice 2 s’étend au-delà de 20, or aucun bonus n’était alloué pour cette question et la note maximale est donc de 20. L’intervalle pourrait être donc limité à 20 dans ce cas de figure.</w:t>
      </w:r>
    </w:p>
    <w:p w14:paraId="56BAC92C" w14:textId="77777777" w:rsidR="009058EF" w:rsidRPr="009058EF" w:rsidRDefault="009058EF" w:rsidP="009058EF"/>
    <w:p w14:paraId="0B62D808" w14:textId="77777777" w:rsidR="0071731B" w:rsidRDefault="00FE10BD" w:rsidP="00FE10BD">
      <w:pPr>
        <w:pStyle w:val="Paragraphedeliste"/>
        <w:numPr>
          <w:ilvl w:val="0"/>
          <w:numId w:val="1"/>
        </w:numPr>
      </w:pPr>
      <w:r>
        <w:t xml:space="preserve">Les trois boîtes à moustaches sont représentées à la Figure 2. </w:t>
      </w:r>
    </w:p>
    <w:p w14:paraId="6A066D71" w14:textId="77777777" w:rsidR="00FE10BD" w:rsidRPr="00FE10BD" w:rsidRDefault="00FE10BD" w:rsidP="00FE10BD">
      <w:pPr>
        <w:pStyle w:val="Paragraphedeliste"/>
        <w:rPr>
          <w:sz w:val="12"/>
          <w:szCs w:val="12"/>
        </w:rPr>
      </w:pPr>
    </w:p>
    <w:p w14:paraId="13A16D48" w14:textId="77777777" w:rsidR="00FE10BD" w:rsidRDefault="00FE10BD" w:rsidP="00FE10BD">
      <w:pPr>
        <w:pStyle w:val="Paragraphedeliste"/>
        <w:ind w:left="-709"/>
      </w:pPr>
      <w:r>
        <w:rPr>
          <w:noProof/>
        </w:rPr>
        <w:drawing>
          <wp:inline distT="0" distB="0" distL="0" distR="0" wp14:anchorId="7756BEDC" wp14:editId="55E4EEFD">
            <wp:extent cx="6970316" cy="3342005"/>
            <wp:effectExtent l="0" t="0" r="0" b="1079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Q1.jpg"/>
                    <pic:cNvPicPr/>
                  </pic:nvPicPr>
                  <pic:blipFill>
                    <a:blip r:embed="rId9">
                      <a:extLst>
                        <a:ext uri="{28A0092B-C50C-407E-A947-70E740481C1C}">
                          <a14:useLocalDpi xmlns:a14="http://schemas.microsoft.com/office/drawing/2010/main" val="0"/>
                        </a:ext>
                      </a:extLst>
                    </a:blip>
                    <a:stretch>
                      <a:fillRect/>
                    </a:stretch>
                  </pic:blipFill>
                  <pic:spPr>
                    <a:xfrm>
                      <a:off x="0" y="0"/>
                      <a:ext cx="6970316" cy="3342005"/>
                    </a:xfrm>
                    <a:prstGeom prst="rect">
                      <a:avLst/>
                    </a:prstGeom>
                  </pic:spPr>
                </pic:pic>
              </a:graphicData>
            </a:graphic>
          </wp:inline>
        </w:drawing>
      </w:r>
    </w:p>
    <w:p w14:paraId="32EA25D8" w14:textId="5EB2DF95" w:rsidR="00FE10BD" w:rsidRDefault="00AA4E4F" w:rsidP="00AA4E4F">
      <w:pPr>
        <w:pStyle w:val="Lgende"/>
        <w:jc w:val="center"/>
      </w:pPr>
      <w:r>
        <w:t xml:space="preserve">Figure </w:t>
      </w:r>
      <w:r w:rsidR="00FE3E0D">
        <w:fldChar w:fldCharType="begin"/>
      </w:r>
      <w:r w:rsidR="00FE3E0D">
        <w:instrText xml:space="preserve"> SEQ Figure \* ARABIC </w:instrText>
      </w:r>
      <w:r w:rsidR="00FE3E0D">
        <w:fldChar w:fldCharType="separate"/>
      </w:r>
      <w:r w:rsidR="00FE3E0D">
        <w:rPr>
          <w:noProof/>
        </w:rPr>
        <w:t>2</w:t>
      </w:r>
      <w:r w:rsidR="00FE3E0D">
        <w:rPr>
          <w:noProof/>
        </w:rPr>
        <w:fldChar w:fldCharType="end"/>
      </w:r>
      <w:r>
        <w:t xml:space="preserve">. </w:t>
      </w:r>
      <w:proofErr w:type="spellStart"/>
      <w:r>
        <w:t>Boxplots</w:t>
      </w:r>
      <w:proofErr w:type="spellEnd"/>
      <w:r>
        <w:t xml:space="preserve"> relatifs aux projets</w:t>
      </w:r>
    </w:p>
    <w:p w14:paraId="5BBA9C45" w14:textId="24B3D964" w:rsidR="00FE10BD" w:rsidRDefault="00AA4E4F" w:rsidP="00FE10BD">
      <w:pPr>
        <w:pStyle w:val="Paragraphedeliste"/>
        <w:ind w:left="0"/>
      </w:pPr>
      <w:r>
        <w:t xml:space="preserve">Les quartiles sont identifiables par les lignes bleues horizontales pour </w:t>
      </w:r>
      <m:oMath>
        <m:sSup>
          <m:sSupPr>
            <m:ctrlPr>
              <w:rPr>
                <w:rFonts w:ascii="Cambria Math" w:hAnsi="Cambria Math"/>
                <w:i/>
              </w:rPr>
            </m:ctrlPr>
          </m:sSupPr>
          <m:e>
            <m:r>
              <w:rPr>
                <w:rFonts w:ascii="Cambria Math" w:hAnsi="Cambria Math"/>
              </w:rPr>
              <m:t>Q</m:t>
            </m:r>
          </m:e>
          <m:sup>
            <m:r>
              <w:rPr>
                <w:rFonts w:ascii="Cambria Math" w:hAnsi="Cambria Math"/>
              </w:rPr>
              <m:t>3</m:t>
            </m:r>
          </m:sup>
        </m:sSup>
        <m:r>
          <w:rPr>
            <w:rFonts w:ascii="Cambria Math" w:hAnsi="Cambria Math"/>
          </w:rPr>
          <m:t xml:space="preserve">et </m:t>
        </m:r>
        <m:sSup>
          <m:sSupPr>
            <m:ctrlPr>
              <w:rPr>
                <w:rFonts w:ascii="Cambria Math" w:hAnsi="Cambria Math"/>
                <w:i/>
              </w:rPr>
            </m:ctrlPr>
          </m:sSupPr>
          <m:e>
            <m:r>
              <w:rPr>
                <w:rFonts w:ascii="Cambria Math" w:hAnsi="Cambria Math"/>
              </w:rPr>
              <m:t>Q</m:t>
            </m:r>
          </m:e>
          <m:sup>
            <m:r>
              <w:rPr>
                <w:rFonts w:ascii="Cambria Math" w:hAnsi="Cambria Math"/>
              </w:rPr>
              <m:t>1</m:t>
            </m:r>
          </m:sup>
        </m:sSup>
        <m:r>
          <m:rPr>
            <m:sty m:val="p"/>
          </m:rPr>
          <w:rPr>
            <w:rFonts w:ascii="Cambria Math" w:hAnsi="Cambria Math"/>
          </w:rPr>
          <m:t xml:space="preserve"> et par une ligne rouge pour la médiane. </m:t>
        </m:r>
      </m:oMath>
      <w:r>
        <w:t>Leurs</w:t>
      </w:r>
      <w:r w:rsidR="00FE10BD">
        <w:t xml:space="preserve"> valeurs </w:t>
      </w:r>
      <w:r>
        <w:t xml:space="preserve">sont reprises au Tableau 3. Elles permettent de qualifier si des données sont aberrantes ou non, c’est à dire les valeurs inférieures à </w:t>
      </w:r>
      <m:oMath>
        <m:sSup>
          <m:sSupPr>
            <m:ctrlPr>
              <w:rPr>
                <w:rFonts w:ascii="Cambria Math" w:hAnsi="Cambria Math"/>
                <w:i/>
              </w:rPr>
            </m:ctrlPr>
          </m:sSupPr>
          <m:e>
            <m:r>
              <w:rPr>
                <w:rFonts w:ascii="Cambria Math" w:hAnsi="Cambria Math"/>
              </w:rPr>
              <m:t>Q</m:t>
            </m:r>
          </m:e>
          <m:sup>
            <m:r>
              <w:rPr>
                <w:rFonts w:ascii="Cambria Math" w:hAnsi="Cambria Math"/>
              </w:rPr>
              <m:t>1</m:t>
            </m:r>
          </m:sup>
        </m:sSup>
        <w:proofErr w:type="gramStart"/>
        <m:r>
          <w:rPr>
            <w:rFonts w:ascii="Cambria Math" w:hAnsi="Cambria Math"/>
          </w:rPr>
          <m:t>-1.5*(</m:t>
        </m:r>
        <w:proofErr w:type="gramEnd"/>
        <m:sSup>
          <m:sSupPr>
            <m:ctrlPr>
              <w:rPr>
                <w:rFonts w:ascii="Cambria Math" w:hAnsi="Cambria Math"/>
                <w:i/>
              </w:rPr>
            </m:ctrlPr>
          </m:sSupPr>
          <m:e>
            <m:r>
              <w:rPr>
                <w:rFonts w:ascii="Cambria Math" w:hAnsi="Cambria Math"/>
              </w:rPr>
              <m:t>Q</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oMath>
      <w:r w:rsidR="00D47F71">
        <w:t xml:space="preserve"> et supérieures à </w:t>
      </w:r>
      <m:oMath>
        <m:sSup>
          <m:sSupPr>
            <m:ctrlPr>
              <w:rPr>
                <w:rFonts w:ascii="Cambria Math" w:hAnsi="Cambria Math"/>
                <w:i/>
              </w:rPr>
            </m:ctrlPr>
          </m:sSupPr>
          <m:e>
            <m:r>
              <w:rPr>
                <w:rFonts w:ascii="Cambria Math" w:hAnsi="Cambria Math"/>
              </w:rPr>
              <m:t>Q</m:t>
            </m:r>
          </m:e>
          <m:sup>
            <m:r>
              <w:rPr>
                <w:rFonts w:ascii="Cambria Math" w:hAnsi="Cambria Math"/>
              </w:rPr>
              <m:t>3</m:t>
            </m:r>
          </m:sup>
        </m:sSup>
        <m:r>
          <w:rPr>
            <w:rFonts w:ascii="Cambria Math" w:hAnsi="Cambria Math"/>
          </w:rPr>
          <m:t>+1.5*</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1</m:t>
                </m:r>
              </m:sup>
            </m:sSup>
          </m:e>
        </m:d>
        <m:r>
          <w:rPr>
            <w:rFonts w:ascii="Cambria Math" w:hAnsi="Cambria Math"/>
          </w:rPr>
          <m:t xml:space="preserve"> (</m:t>
        </m:r>
        <m:r>
          <m:rPr>
            <m:sty m:val="p"/>
          </m:rPr>
          <w:rPr>
            <w:rFonts w:ascii="Cambria Math" w:hAnsi="Cambria Math"/>
          </w:rPr>
          <m:t>absentes ici)</m:t>
        </m:r>
        <m:r>
          <w:rPr>
            <w:rFonts w:ascii="Cambria Math" w:hAnsi="Cambria Math"/>
          </w:rPr>
          <m:t>.</m:t>
        </m:r>
      </m:oMath>
    </w:p>
    <w:p w14:paraId="02D43B52" w14:textId="581CE0C3" w:rsidR="00D47F71" w:rsidRDefault="00D47F71" w:rsidP="00FE10BD">
      <w:pPr>
        <w:pStyle w:val="Paragraphedeliste"/>
        <w:ind w:left="0"/>
      </w:pPr>
      <w:r>
        <w:t>Il y en a 3 pour le Projet 1, 1 pour le projet 2 et aucune pour la question sur le projet 2 étant donné que les valeurs limitent sont de 0 et 20. Elles sont repérées par une croix rouge « </w:t>
      </w:r>
      <w:r>
        <w:rPr>
          <w:color w:val="FF0000"/>
        </w:rPr>
        <w:t>+</w:t>
      </w:r>
      <w:r>
        <w:t xml:space="preserve"> ». </w:t>
      </w:r>
      <w:r w:rsidR="004B2A90">
        <w:t xml:space="preserve"> Deux de ces données aberrantes sont des notes de 0, correspondant sans doute </w:t>
      </w:r>
      <w:proofErr w:type="gramStart"/>
      <w:r w:rsidR="004B2A90">
        <w:t>a</w:t>
      </w:r>
      <w:proofErr w:type="gramEnd"/>
      <w:r w:rsidR="004B2A90">
        <w:t xml:space="preserve"> des étudiants n’ayant pas réalisé leur projet. Si ces données étaient comptabilisées, elles tireraient clairement la moyenne vers le bas. </w:t>
      </w:r>
    </w:p>
    <w:p w14:paraId="5E8B6A10" w14:textId="77777777" w:rsidR="000252C0" w:rsidRDefault="00D47F71" w:rsidP="00FE10BD">
      <w:pPr>
        <w:pStyle w:val="Paragraphedeliste"/>
        <w:ind w:left="0"/>
      </w:pPr>
      <w:r>
        <w:t>A noter que la valeur de la médiane et du percentile 75 sont égales pour le Projet 1, indiquant qu’une grande proportion des étudiants a obtenu la note de 18 à ce projet.</w:t>
      </w:r>
    </w:p>
    <w:p w14:paraId="54EB169B" w14:textId="2570C89F" w:rsidR="00D47F71" w:rsidRDefault="00D47F71" w:rsidP="00FE10BD">
      <w:pPr>
        <w:pStyle w:val="Paragraphedeliste"/>
        <w:ind w:left="0"/>
      </w:pPr>
      <w:r>
        <w:t xml:space="preserve"> </w:t>
      </w:r>
    </w:p>
    <w:tbl>
      <w:tblPr>
        <w:tblStyle w:val="Grille"/>
        <w:tblW w:w="0" w:type="auto"/>
        <w:tblLook w:val="04A0" w:firstRow="1" w:lastRow="0" w:firstColumn="1" w:lastColumn="0" w:noHBand="0" w:noVBand="1"/>
      </w:tblPr>
      <w:tblGrid>
        <w:gridCol w:w="2386"/>
        <w:gridCol w:w="2386"/>
        <w:gridCol w:w="2387"/>
        <w:gridCol w:w="2387"/>
      </w:tblGrid>
      <w:tr w:rsidR="000252C0" w14:paraId="5115EEF3" w14:textId="77777777" w:rsidTr="00CA1A3E">
        <w:tc>
          <w:tcPr>
            <w:tcW w:w="2386" w:type="dxa"/>
            <w:vAlign w:val="center"/>
          </w:tcPr>
          <w:p w14:paraId="1A18B041" w14:textId="77777777" w:rsidR="000252C0" w:rsidRDefault="000252C0" w:rsidP="00CA1A3E">
            <w:pPr>
              <w:pStyle w:val="Paragraphedeliste"/>
              <w:ind w:left="0"/>
              <w:jc w:val="center"/>
            </w:pPr>
          </w:p>
        </w:tc>
        <w:tc>
          <w:tcPr>
            <w:tcW w:w="2386" w:type="dxa"/>
            <w:vAlign w:val="center"/>
          </w:tcPr>
          <w:p w14:paraId="402E692E" w14:textId="1F5D6771" w:rsidR="000252C0" w:rsidRDefault="000252C0" w:rsidP="00CA1A3E">
            <w:pPr>
              <w:pStyle w:val="Paragraphedeliste"/>
              <w:ind w:left="0"/>
              <w:jc w:val="center"/>
            </w:pPr>
            <w:r>
              <w:t>Projet1</w:t>
            </w:r>
          </w:p>
        </w:tc>
        <w:tc>
          <w:tcPr>
            <w:tcW w:w="2387" w:type="dxa"/>
            <w:vAlign w:val="center"/>
          </w:tcPr>
          <w:p w14:paraId="4F85F30F" w14:textId="12058357" w:rsidR="000252C0" w:rsidRDefault="000252C0" w:rsidP="00CA1A3E">
            <w:pPr>
              <w:pStyle w:val="Paragraphedeliste"/>
              <w:ind w:left="0"/>
              <w:jc w:val="center"/>
            </w:pPr>
            <w:r>
              <w:t>Projet 2</w:t>
            </w:r>
          </w:p>
        </w:tc>
        <w:tc>
          <w:tcPr>
            <w:tcW w:w="2387" w:type="dxa"/>
            <w:vAlign w:val="center"/>
          </w:tcPr>
          <w:p w14:paraId="60CA6F1F" w14:textId="788C53C7" w:rsidR="000252C0" w:rsidRDefault="000252C0" w:rsidP="00CA1A3E">
            <w:pPr>
              <w:pStyle w:val="Paragraphedeliste"/>
              <w:ind w:left="0"/>
              <w:jc w:val="center"/>
            </w:pPr>
            <w:r>
              <w:t>Q projet 2</w:t>
            </w:r>
          </w:p>
        </w:tc>
      </w:tr>
      <w:tr w:rsidR="000252C0" w14:paraId="3E512E0E" w14:textId="77777777" w:rsidTr="00CA1A3E">
        <w:tc>
          <w:tcPr>
            <w:tcW w:w="2386" w:type="dxa"/>
            <w:vAlign w:val="center"/>
          </w:tcPr>
          <w:p w14:paraId="517CAF53" w14:textId="035F28EF" w:rsidR="000252C0" w:rsidRDefault="000252C0" w:rsidP="00CA1A3E">
            <w:pPr>
              <w:pStyle w:val="Paragraphedeliste"/>
              <w:ind w:left="0"/>
              <w:jc w:val="center"/>
            </w:pPr>
            <w:r>
              <w:t>Percentile 25</w:t>
            </w:r>
            <w:r w:rsidR="00CA1A3E">
              <w:t>(</w:t>
            </w:r>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oMath>
          </w:p>
        </w:tc>
        <w:tc>
          <w:tcPr>
            <w:tcW w:w="2386" w:type="dxa"/>
            <w:vAlign w:val="center"/>
          </w:tcPr>
          <w:p w14:paraId="375EF532" w14:textId="024F764F" w:rsidR="000252C0" w:rsidRDefault="00CA1A3E" w:rsidP="00CA1A3E">
            <w:pPr>
              <w:pStyle w:val="Paragraphedeliste"/>
              <w:ind w:left="0"/>
              <w:jc w:val="center"/>
            </w:pPr>
            <w:r>
              <w:t>16</w:t>
            </w:r>
          </w:p>
        </w:tc>
        <w:tc>
          <w:tcPr>
            <w:tcW w:w="2387" w:type="dxa"/>
            <w:vAlign w:val="center"/>
          </w:tcPr>
          <w:p w14:paraId="50F1442C" w14:textId="70DA5EE1" w:rsidR="000252C0" w:rsidRDefault="00CA1A3E" w:rsidP="00CA1A3E">
            <w:pPr>
              <w:pStyle w:val="Paragraphedeliste"/>
              <w:ind w:left="0"/>
              <w:jc w:val="center"/>
            </w:pPr>
            <w:r>
              <w:t>16</w:t>
            </w:r>
          </w:p>
        </w:tc>
        <w:tc>
          <w:tcPr>
            <w:tcW w:w="2387" w:type="dxa"/>
            <w:vAlign w:val="center"/>
          </w:tcPr>
          <w:p w14:paraId="52D130FD" w14:textId="4F12E363" w:rsidR="000252C0" w:rsidRDefault="00CA1A3E" w:rsidP="00CA1A3E">
            <w:pPr>
              <w:pStyle w:val="Paragraphedeliste"/>
              <w:ind w:left="0"/>
              <w:jc w:val="center"/>
            </w:pPr>
            <w:r>
              <w:t>7</w:t>
            </w:r>
          </w:p>
        </w:tc>
      </w:tr>
      <w:tr w:rsidR="000252C0" w14:paraId="1EAE00DE" w14:textId="77777777" w:rsidTr="00CA1A3E">
        <w:tc>
          <w:tcPr>
            <w:tcW w:w="2386" w:type="dxa"/>
            <w:vAlign w:val="center"/>
          </w:tcPr>
          <w:p w14:paraId="4B60A840" w14:textId="7D05FD3E" w:rsidR="000252C0" w:rsidRDefault="000252C0" w:rsidP="00CA1A3E">
            <w:pPr>
              <w:pStyle w:val="Paragraphedeliste"/>
              <w:ind w:left="0"/>
              <w:jc w:val="center"/>
            </w:pPr>
            <w:r>
              <w:t>médiane</w:t>
            </w:r>
          </w:p>
        </w:tc>
        <w:tc>
          <w:tcPr>
            <w:tcW w:w="2386" w:type="dxa"/>
            <w:vAlign w:val="center"/>
          </w:tcPr>
          <w:p w14:paraId="56237EEF" w14:textId="3D7A6D32" w:rsidR="000252C0" w:rsidRDefault="00CA1A3E" w:rsidP="00CA1A3E">
            <w:pPr>
              <w:pStyle w:val="Paragraphedeliste"/>
              <w:ind w:left="0"/>
              <w:jc w:val="center"/>
            </w:pPr>
            <w:r>
              <w:t>18</w:t>
            </w:r>
          </w:p>
        </w:tc>
        <w:tc>
          <w:tcPr>
            <w:tcW w:w="2387" w:type="dxa"/>
            <w:vAlign w:val="center"/>
          </w:tcPr>
          <w:p w14:paraId="2AC96EF1" w14:textId="0476E25E" w:rsidR="000252C0" w:rsidRDefault="00CA1A3E" w:rsidP="00CA1A3E">
            <w:pPr>
              <w:pStyle w:val="Paragraphedeliste"/>
              <w:ind w:left="0"/>
              <w:jc w:val="center"/>
            </w:pPr>
            <w:r>
              <w:t>18</w:t>
            </w:r>
          </w:p>
        </w:tc>
        <w:tc>
          <w:tcPr>
            <w:tcW w:w="2387" w:type="dxa"/>
            <w:vAlign w:val="center"/>
          </w:tcPr>
          <w:p w14:paraId="0CB1DE68" w14:textId="22AA290E" w:rsidR="000252C0" w:rsidRDefault="00CA1A3E" w:rsidP="00CA1A3E">
            <w:pPr>
              <w:pStyle w:val="Paragraphedeliste"/>
              <w:ind w:left="0"/>
              <w:jc w:val="center"/>
            </w:pPr>
            <w:r>
              <w:t>10</w:t>
            </w:r>
          </w:p>
        </w:tc>
      </w:tr>
      <w:tr w:rsidR="000252C0" w14:paraId="56D2581E" w14:textId="77777777" w:rsidTr="00CA1A3E">
        <w:tc>
          <w:tcPr>
            <w:tcW w:w="2386" w:type="dxa"/>
            <w:vAlign w:val="center"/>
          </w:tcPr>
          <w:p w14:paraId="14640A43" w14:textId="54B1815D" w:rsidR="000252C0" w:rsidRDefault="000252C0" w:rsidP="00CA1A3E">
            <w:pPr>
              <w:pStyle w:val="Paragraphedeliste"/>
              <w:ind w:left="0"/>
              <w:jc w:val="center"/>
            </w:pPr>
            <w:r>
              <w:t>Percentile 75</w:t>
            </w:r>
            <w:r w:rsidR="00CA1A3E">
              <w:t>(</w:t>
            </w:r>
            <m:oMath>
              <m:sSup>
                <m:sSupPr>
                  <m:ctrlPr>
                    <w:rPr>
                      <w:rFonts w:ascii="Cambria Math" w:hAnsi="Cambria Math"/>
                      <w:i/>
                    </w:rPr>
                  </m:ctrlPr>
                </m:sSupPr>
                <m:e>
                  <m:r>
                    <w:rPr>
                      <w:rFonts w:ascii="Cambria Math" w:hAnsi="Cambria Math"/>
                    </w:rPr>
                    <m:t>Q</m:t>
                  </m:r>
                </m:e>
                <m:sup>
                  <m:r>
                    <w:rPr>
                      <w:rFonts w:ascii="Cambria Math" w:hAnsi="Cambria Math"/>
                    </w:rPr>
                    <m:t>3</m:t>
                  </m:r>
                </m:sup>
              </m:sSup>
              <m:r>
                <w:rPr>
                  <w:rFonts w:ascii="Cambria Math" w:hAnsi="Cambria Math"/>
                </w:rPr>
                <m:t>)</m:t>
              </m:r>
            </m:oMath>
          </w:p>
        </w:tc>
        <w:tc>
          <w:tcPr>
            <w:tcW w:w="2386" w:type="dxa"/>
            <w:vAlign w:val="center"/>
          </w:tcPr>
          <w:p w14:paraId="5CEA5600" w14:textId="1CBBEF5C" w:rsidR="000252C0" w:rsidRDefault="00CA1A3E" w:rsidP="00CA1A3E">
            <w:pPr>
              <w:pStyle w:val="Paragraphedeliste"/>
              <w:ind w:left="0"/>
              <w:jc w:val="center"/>
            </w:pPr>
            <w:r>
              <w:t>18</w:t>
            </w:r>
          </w:p>
        </w:tc>
        <w:tc>
          <w:tcPr>
            <w:tcW w:w="2387" w:type="dxa"/>
            <w:vAlign w:val="center"/>
          </w:tcPr>
          <w:p w14:paraId="24F2178B" w14:textId="5FD6D0BE" w:rsidR="000252C0" w:rsidRDefault="00CA1A3E" w:rsidP="00CA1A3E">
            <w:pPr>
              <w:pStyle w:val="Paragraphedeliste"/>
              <w:ind w:left="0"/>
              <w:jc w:val="center"/>
            </w:pPr>
            <w:r>
              <w:t>19</w:t>
            </w:r>
          </w:p>
        </w:tc>
        <w:tc>
          <w:tcPr>
            <w:tcW w:w="2387" w:type="dxa"/>
            <w:vAlign w:val="center"/>
          </w:tcPr>
          <w:p w14:paraId="767DE54B" w14:textId="74F5BAA0" w:rsidR="000252C0" w:rsidRDefault="00CA1A3E" w:rsidP="00CA1A3E">
            <w:pPr>
              <w:pStyle w:val="Paragraphedeliste"/>
              <w:ind w:left="0"/>
              <w:jc w:val="center"/>
            </w:pPr>
            <w:r>
              <w:t>16.5</w:t>
            </w:r>
          </w:p>
        </w:tc>
      </w:tr>
    </w:tbl>
    <w:p w14:paraId="5D9FC02C" w14:textId="2497D3BE" w:rsidR="00D47F71" w:rsidRDefault="000252C0" w:rsidP="000252C0">
      <w:pPr>
        <w:pStyle w:val="Lgende"/>
        <w:jc w:val="center"/>
      </w:pPr>
      <w:r>
        <w:t xml:space="preserve">Tableau </w:t>
      </w:r>
      <w:r w:rsidR="00FE3E0D">
        <w:fldChar w:fldCharType="begin"/>
      </w:r>
      <w:r w:rsidR="00FE3E0D">
        <w:instrText xml:space="preserve"> SEQ Tableau \* ARABIC </w:instrText>
      </w:r>
      <w:r w:rsidR="00FE3E0D">
        <w:fldChar w:fldCharType="separate"/>
      </w:r>
      <w:r w:rsidR="00FE3E0D">
        <w:rPr>
          <w:noProof/>
        </w:rPr>
        <w:t>3</w:t>
      </w:r>
      <w:r w:rsidR="00FE3E0D">
        <w:rPr>
          <w:noProof/>
        </w:rPr>
        <w:fldChar w:fldCharType="end"/>
      </w:r>
      <w:r>
        <w:t>. Quartiles</w:t>
      </w:r>
    </w:p>
    <w:p w14:paraId="3A22C193" w14:textId="115FDF77" w:rsidR="00A60007" w:rsidRPr="00E82A94" w:rsidRDefault="00A60007" w:rsidP="00A60007">
      <w:pPr>
        <w:pStyle w:val="Paragraphedeliste"/>
        <w:numPr>
          <w:ilvl w:val="0"/>
          <w:numId w:val="1"/>
        </w:numPr>
      </w:pPr>
      <w:r>
        <w:t xml:space="preserve">Les polygones des fréquences cumulées de la moyenne de chaque étudiant pour la théorie et les exercices sont illustrés à la Figure 3 ci-dessous. </w:t>
      </w:r>
    </w:p>
    <w:p w14:paraId="5AD1A3BF" w14:textId="77777777" w:rsidR="00E82A94" w:rsidRDefault="00E82A94" w:rsidP="00E82A94">
      <w:pPr>
        <w:pStyle w:val="Paragraphedeliste"/>
      </w:pPr>
    </w:p>
    <w:p w14:paraId="394A2BBD" w14:textId="77777777" w:rsidR="00E82A94" w:rsidRDefault="00E82A94" w:rsidP="00E82A94">
      <w:pPr>
        <w:pStyle w:val="Paragraphedeliste"/>
        <w:keepNext/>
        <w:ind w:left="-142"/>
      </w:pPr>
      <w:r>
        <w:rPr>
          <w:noProof/>
        </w:rPr>
        <w:drawing>
          <wp:inline distT="0" distB="0" distL="0" distR="0" wp14:anchorId="2B0D40DE" wp14:editId="3985BDDD">
            <wp:extent cx="5972810" cy="319468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cumulQ1.jpg"/>
                    <pic:cNvPicPr/>
                  </pic:nvPicPr>
                  <pic:blipFill>
                    <a:blip r:embed="rId10">
                      <a:extLst>
                        <a:ext uri="{28A0092B-C50C-407E-A947-70E740481C1C}">
                          <a14:useLocalDpi xmlns:a14="http://schemas.microsoft.com/office/drawing/2010/main" val="0"/>
                        </a:ext>
                      </a:extLst>
                    </a:blip>
                    <a:stretch>
                      <a:fillRect/>
                    </a:stretch>
                  </pic:blipFill>
                  <pic:spPr>
                    <a:xfrm>
                      <a:off x="0" y="0"/>
                      <a:ext cx="5972810" cy="3194685"/>
                    </a:xfrm>
                    <a:prstGeom prst="rect">
                      <a:avLst/>
                    </a:prstGeom>
                  </pic:spPr>
                </pic:pic>
              </a:graphicData>
            </a:graphic>
          </wp:inline>
        </w:drawing>
      </w:r>
    </w:p>
    <w:p w14:paraId="3DC634A0" w14:textId="6BC22EDC" w:rsidR="00A60007" w:rsidRDefault="00E82A94" w:rsidP="00E82A94">
      <w:pPr>
        <w:pStyle w:val="Lgende"/>
        <w:jc w:val="center"/>
      </w:pPr>
      <w:r>
        <w:t xml:space="preserve">Figure </w:t>
      </w:r>
      <w:r w:rsidR="00FE3E0D">
        <w:fldChar w:fldCharType="begin"/>
      </w:r>
      <w:r w:rsidR="00FE3E0D">
        <w:instrText xml:space="preserve"> SEQ Figure \* ARABIC </w:instrText>
      </w:r>
      <w:r w:rsidR="00FE3E0D">
        <w:fldChar w:fldCharType="separate"/>
      </w:r>
      <w:r w:rsidR="00FE3E0D">
        <w:rPr>
          <w:noProof/>
        </w:rPr>
        <w:t>3</w:t>
      </w:r>
      <w:r w:rsidR="00FE3E0D">
        <w:rPr>
          <w:noProof/>
        </w:rPr>
        <w:fldChar w:fldCharType="end"/>
      </w:r>
      <w:r>
        <w:t>. Polygone des fréquences cumulées</w:t>
      </w:r>
    </w:p>
    <w:p w14:paraId="138C9BB2" w14:textId="0C0EBF63" w:rsidR="00E82A94" w:rsidRDefault="00E82A94" w:rsidP="00E82A94">
      <w:r>
        <w:t>La proportion d’étudiants ayant obtenu une note entre 12 et 15 peut se faire de 2 manières. La première est de</w:t>
      </w:r>
      <w:r w:rsidR="00975B9B">
        <w:t xml:space="preserve"> calculer précisément la fonction de répartition empirique pour des valeurs de y de 12 et 15 : </w:t>
      </w:r>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x</m:t>
                </m:r>
              </m:sub>
            </m:sSub>
          </m:e>
        </m:acc>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&lt;y).</m:t>
        </m:r>
      </m:oMath>
      <w:r w:rsidR="00975B9B">
        <w:t xml:space="preserve"> </w:t>
      </w:r>
      <w:r>
        <w:t xml:space="preserve">La deuxième est une estimation par méthode graphique qui consiste à repérer la valeur de F(x) pour 12 et 15 et à soustraire celles-ci : </w:t>
      </w:r>
      <w:proofErr w:type="gramStart"/>
      <w:r>
        <w:t>F(</w:t>
      </w:r>
      <w:proofErr w:type="gramEnd"/>
      <w:r>
        <w:t xml:space="preserve">15)-F(12). Les valeurs obtenues par les 2 méthodes sont très proches et donc l’estimation obtenue par le polygone des fréquences cumulées est valable. Les proportions obtenues sont présentées au Tableau 4 ci dessous : </w:t>
      </w:r>
    </w:p>
    <w:tbl>
      <w:tblPr>
        <w:tblStyle w:val="Grille"/>
        <w:tblW w:w="0" w:type="auto"/>
        <w:tblInd w:w="-176" w:type="dxa"/>
        <w:tblLook w:val="04A0" w:firstRow="1" w:lastRow="0" w:firstColumn="1" w:lastColumn="0" w:noHBand="0" w:noVBand="1"/>
      </w:tblPr>
      <w:tblGrid>
        <w:gridCol w:w="2449"/>
        <w:gridCol w:w="2450"/>
        <w:gridCol w:w="2449"/>
        <w:gridCol w:w="2450"/>
      </w:tblGrid>
      <w:tr w:rsidR="00B654F3" w14:paraId="05E4C560" w14:textId="77777777" w:rsidTr="00B654F3">
        <w:trPr>
          <w:trHeight w:val="563"/>
        </w:trPr>
        <w:tc>
          <w:tcPr>
            <w:tcW w:w="2449" w:type="dxa"/>
            <w:vAlign w:val="center"/>
          </w:tcPr>
          <w:p w14:paraId="61271177" w14:textId="51D3CF36" w:rsidR="00B654F3" w:rsidRDefault="00B654F3" w:rsidP="00B654F3">
            <w:pPr>
              <w:jc w:val="center"/>
            </w:pPr>
          </w:p>
        </w:tc>
        <w:tc>
          <w:tcPr>
            <w:tcW w:w="2450" w:type="dxa"/>
            <w:vAlign w:val="center"/>
          </w:tcPr>
          <w:p w14:paraId="32D5ECDB" w14:textId="77777777" w:rsidR="00B654F3" w:rsidRDefault="00B654F3" w:rsidP="00B654F3">
            <w:pPr>
              <w:jc w:val="center"/>
            </w:pPr>
          </w:p>
        </w:tc>
        <w:tc>
          <w:tcPr>
            <w:tcW w:w="2449" w:type="dxa"/>
            <w:vAlign w:val="center"/>
          </w:tcPr>
          <w:p w14:paraId="53EC533E" w14:textId="52678850" w:rsidR="00B654F3" w:rsidRDefault="00B654F3" w:rsidP="00B654F3">
            <w:pPr>
              <w:jc w:val="center"/>
            </w:pPr>
            <w:r>
              <w:t>Théorie</w:t>
            </w:r>
          </w:p>
        </w:tc>
        <w:tc>
          <w:tcPr>
            <w:tcW w:w="2450" w:type="dxa"/>
            <w:vAlign w:val="center"/>
          </w:tcPr>
          <w:p w14:paraId="2C424884" w14:textId="01517ECA" w:rsidR="00B654F3" w:rsidRDefault="00B654F3" w:rsidP="00B654F3">
            <w:pPr>
              <w:jc w:val="center"/>
            </w:pPr>
            <w:r>
              <w:t>Exercices</w:t>
            </w:r>
          </w:p>
        </w:tc>
      </w:tr>
      <w:tr w:rsidR="00B654F3" w14:paraId="59C74E54" w14:textId="77777777" w:rsidTr="00B654F3">
        <w:trPr>
          <w:trHeight w:val="563"/>
        </w:trPr>
        <w:tc>
          <w:tcPr>
            <w:tcW w:w="2449" w:type="dxa"/>
            <w:vMerge w:val="restart"/>
            <w:vAlign w:val="center"/>
          </w:tcPr>
          <w:p w14:paraId="3474AA0D" w14:textId="45C11FA9" w:rsidR="00B654F3" w:rsidRDefault="00B654F3" w:rsidP="00B654F3">
            <w:pPr>
              <w:jc w:val="center"/>
            </w:pPr>
            <w:r>
              <w:t>Proportion d’étudiants entre 12 et 15 (en %)</w:t>
            </w:r>
          </w:p>
        </w:tc>
        <w:tc>
          <w:tcPr>
            <w:tcW w:w="2450" w:type="dxa"/>
            <w:vAlign w:val="center"/>
          </w:tcPr>
          <w:p w14:paraId="7AAC74B5" w14:textId="2E79CC46" w:rsidR="00B654F3" w:rsidRDefault="00B654F3" w:rsidP="00B654F3">
            <w:pPr>
              <w:jc w:val="center"/>
            </w:pPr>
            <w:r>
              <w:t>Méthode 1</w:t>
            </w:r>
          </w:p>
        </w:tc>
        <w:tc>
          <w:tcPr>
            <w:tcW w:w="2449" w:type="dxa"/>
            <w:vAlign w:val="center"/>
          </w:tcPr>
          <w:p w14:paraId="4506489A" w14:textId="3B862D05" w:rsidR="00B654F3" w:rsidRDefault="00B654F3" w:rsidP="00B654F3">
            <w:pPr>
              <w:jc w:val="center"/>
            </w:pPr>
            <w:r>
              <w:t>46,67</w:t>
            </w:r>
          </w:p>
        </w:tc>
        <w:tc>
          <w:tcPr>
            <w:tcW w:w="2450" w:type="dxa"/>
            <w:vAlign w:val="center"/>
          </w:tcPr>
          <w:p w14:paraId="1D1C17BC" w14:textId="2579F2E2" w:rsidR="00B654F3" w:rsidRDefault="00B654F3" w:rsidP="00B654F3">
            <w:pPr>
              <w:jc w:val="center"/>
            </w:pPr>
            <w:r>
              <w:t>31,67</w:t>
            </w:r>
          </w:p>
        </w:tc>
      </w:tr>
      <w:tr w:rsidR="00B654F3" w14:paraId="52CCFCE4" w14:textId="77777777" w:rsidTr="00B654F3">
        <w:trPr>
          <w:trHeight w:val="563"/>
        </w:trPr>
        <w:tc>
          <w:tcPr>
            <w:tcW w:w="2449" w:type="dxa"/>
            <w:vMerge/>
            <w:vAlign w:val="center"/>
          </w:tcPr>
          <w:p w14:paraId="4E14CDD9" w14:textId="77777777" w:rsidR="00B654F3" w:rsidRDefault="00B654F3" w:rsidP="00B654F3">
            <w:pPr>
              <w:jc w:val="center"/>
            </w:pPr>
          </w:p>
        </w:tc>
        <w:tc>
          <w:tcPr>
            <w:tcW w:w="2450" w:type="dxa"/>
            <w:vAlign w:val="center"/>
          </w:tcPr>
          <w:p w14:paraId="0F29D5CD" w14:textId="68E55873" w:rsidR="00B654F3" w:rsidRDefault="00B654F3" w:rsidP="00B654F3">
            <w:pPr>
              <w:jc w:val="center"/>
            </w:pPr>
            <w:r>
              <w:t>Méthode 2 (graphique)</w:t>
            </w:r>
          </w:p>
        </w:tc>
        <w:tc>
          <w:tcPr>
            <w:tcW w:w="2449" w:type="dxa"/>
            <w:vAlign w:val="center"/>
          </w:tcPr>
          <w:p w14:paraId="52FBD663" w14:textId="4B132657" w:rsidR="00B654F3" w:rsidRDefault="00B654F3" w:rsidP="00B654F3">
            <w:pPr>
              <w:jc w:val="center"/>
            </w:pPr>
            <w:r>
              <w:t>45</w:t>
            </w:r>
          </w:p>
        </w:tc>
        <w:tc>
          <w:tcPr>
            <w:tcW w:w="2450" w:type="dxa"/>
            <w:vAlign w:val="center"/>
          </w:tcPr>
          <w:p w14:paraId="225C87A8" w14:textId="38B2B994" w:rsidR="00B654F3" w:rsidRDefault="00B654F3" w:rsidP="00B654F3">
            <w:pPr>
              <w:jc w:val="center"/>
            </w:pPr>
            <w:r>
              <w:t>29,17</w:t>
            </w:r>
          </w:p>
        </w:tc>
      </w:tr>
    </w:tbl>
    <w:p w14:paraId="5427F283" w14:textId="1C91F32C" w:rsidR="00E82A94" w:rsidRDefault="00B654F3" w:rsidP="00B654F3">
      <w:pPr>
        <w:pStyle w:val="Lgende"/>
        <w:jc w:val="center"/>
      </w:pPr>
      <w:r>
        <w:t xml:space="preserve">Tableau </w:t>
      </w:r>
      <w:r w:rsidR="00FE3E0D">
        <w:fldChar w:fldCharType="begin"/>
      </w:r>
      <w:r w:rsidR="00FE3E0D">
        <w:instrText xml:space="preserve"> SEQ Tableau \* ARABIC </w:instrText>
      </w:r>
      <w:r w:rsidR="00FE3E0D">
        <w:fldChar w:fldCharType="separate"/>
      </w:r>
      <w:r w:rsidR="00FE3E0D">
        <w:rPr>
          <w:noProof/>
        </w:rPr>
        <w:t>4</w:t>
      </w:r>
      <w:r w:rsidR="00FE3E0D">
        <w:rPr>
          <w:noProof/>
        </w:rPr>
        <w:fldChar w:fldCharType="end"/>
      </w:r>
      <w:r>
        <w:t>. Proportion d'étudiants entre 12 et 15.</w:t>
      </w:r>
    </w:p>
    <w:p w14:paraId="72C93587" w14:textId="77777777" w:rsidR="00B654F3" w:rsidRDefault="00B654F3" w:rsidP="00B654F3"/>
    <w:p w14:paraId="66E773CD" w14:textId="77777777" w:rsidR="004B2A90" w:rsidRDefault="004B2A90" w:rsidP="00B654F3"/>
    <w:p w14:paraId="56C46F54" w14:textId="77777777" w:rsidR="009058EF" w:rsidRPr="00B654F3" w:rsidRDefault="009058EF" w:rsidP="00B654F3"/>
    <w:p w14:paraId="404E72AB" w14:textId="0F8C8AB4" w:rsidR="00B654F3" w:rsidRDefault="00B654F3" w:rsidP="00B654F3">
      <w:pPr>
        <w:pStyle w:val="Paragraphedeliste"/>
        <w:numPr>
          <w:ilvl w:val="0"/>
          <w:numId w:val="1"/>
        </w:numPr>
      </w:pPr>
      <w:r>
        <w:t xml:space="preserve">Le </w:t>
      </w:r>
      <w:proofErr w:type="spellStart"/>
      <w:r>
        <w:t>scatterplot</w:t>
      </w:r>
      <w:proofErr w:type="spellEnd"/>
      <w:r>
        <w:t xml:space="preserve"> demandé est illustré à la Figure 4 ci-dessous. </w:t>
      </w:r>
    </w:p>
    <w:p w14:paraId="71722C70" w14:textId="77777777" w:rsidR="00B654F3" w:rsidRDefault="00B654F3" w:rsidP="00B654F3">
      <w:pPr>
        <w:rPr>
          <w:sz w:val="12"/>
          <w:szCs w:val="12"/>
        </w:rPr>
      </w:pPr>
    </w:p>
    <w:p w14:paraId="7C832E92" w14:textId="4A2C71D2" w:rsidR="00B654F3" w:rsidRDefault="00B654F3" w:rsidP="00B654F3">
      <w:pPr>
        <w:rPr>
          <w:sz w:val="12"/>
          <w:szCs w:val="12"/>
        </w:rPr>
      </w:pPr>
      <w:r>
        <w:rPr>
          <w:noProof/>
          <w:sz w:val="12"/>
          <w:szCs w:val="12"/>
        </w:rPr>
        <w:drawing>
          <wp:inline distT="0" distB="0" distL="0" distR="0" wp14:anchorId="261762A7" wp14:editId="190C44FE">
            <wp:extent cx="5520055" cy="279876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Q1.jpg"/>
                    <pic:cNvPicPr/>
                  </pic:nvPicPr>
                  <pic:blipFill>
                    <a:blip r:embed="rId11">
                      <a:extLst>
                        <a:ext uri="{28A0092B-C50C-407E-A947-70E740481C1C}">
                          <a14:useLocalDpi xmlns:a14="http://schemas.microsoft.com/office/drawing/2010/main" val="0"/>
                        </a:ext>
                      </a:extLst>
                    </a:blip>
                    <a:stretch>
                      <a:fillRect/>
                    </a:stretch>
                  </pic:blipFill>
                  <pic:spPr>
                    <a:xfrm>
                      <a:off x="0" y="0"/>
                      <a:ext cx="5520055" cy="2798761"/>
                    </a:xfrm>
                    <a:prstGeom prst="rect">
                      <a:avLst/>
                    </a:prstGeom>
                  </pic:spPr>
                </pic:pic>
              </a:graphicData>
            </a:graphic>
          </wp:inline>
        </w:drawing>
      </w:r>
    </w:p>
    <w:p w14:paraId="06BF7B47" w14:textId="2DD02D79" w:rsidR="00217C65" w:rsidRDefault="00217C65" w:rsidP="00B654F3">
      <w:r>
        <w:t xml:space="preserve">Leur coefficient de corrélation est  </w:t>
      </w:r>
      <m:oMath>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x,x</m:t>
                      </m:r>
                    </m:sub>
                  </m:sSub>
                </m:e>
                <m:e>
                  <m:sSub>
                    <m:sSubPr>
                      <m:ctrlPr>
                        <w:rPr>
                          <w:rFonts w:ascii="Cambria Math" w:hAnsi="Cambria Math"/>
                          <w:i/>
                        </w:rPr>
                      </m:ctrlPr>
                    </m:sSubPr>
                    <m:e>
                      <m:r>
                        <w:rPr>
                          <w:rFonts w:ascii="Cambria Math" w:hAnsi="Cambria Math"/>
                        </w:rPr>
                        <m:t>r</m:t>
                      </m:r>
                    </m:e>
                    <m:sub>
                      <m:r>
                        <w:rPr>
                          <w:rFonts w:ascii="Cambria Math" w:hAnsi="Cambria Math"/>
                        </w:rPr>
                        <m:t>x,y</m:t>
                      </m:r>
                    </m:sub>
                  </m:sSub>
                </m:e>
              </m:mr>
              <m:mr>
                <m:e>
                  <m:sSub>
                    <m:sSubPr>
                      <m:ctrlPr>
                        <w:rPr>
                          <w:rFonts w:ascii="Cambria Math" w:hAnsi="Cambria Math"/>
                          <w:i/>
                        </w:rPr>
                      </m:ctrlPr>
                    </m:sSubPr>
                    <m:e>
                      <m:r>
                        <w:rPr>
                          <w:rFonts w:ascii="Cambria Math" w:hAnsi="Cambria Math"/>
                        </w:rPr>
                        <m:t>r</m:t>
                      </m:r>
                    </m:e>
                    <m:sub>
                      <m:r>
                        <w:rPr>
                          <w:rFonts w:ascii="Cambria Math" w:hAnsi="Cambria Math"/>
                        </w:rPr>
                        <m:t>y,x</m:t>
                      </m:r>
                    </m:sub>
                  </m:sSub>
                </m:e>
                <m:e>
                  <m:sSub>
                    <m:sSubPr>
                      <m:ctrlPr>
                        <w:rPr>
                          <w:rFonts w:ascii="Cambria Math" w:hAnsi="Cambria Math"/>
                          <w:i/>
                        </w:rPr>
                      </m:ctrlPr>
                    </m:sSubPr>
                    <m:e>
                      <m:r>
                        <w:rPr>
                          <w:rFonts w:ascii="Cambria Math" w:hAnsi="Cambria Math"/>
                        </w:rPr>
                        <m:t>r</m:t>
                      </m:r>
                    </m:e>
                    <m:sub>
                      <m:r>
                        <w:rPr>
                          <w:rFonts w:ascii="Cambria Math" w:hAnsi="Cambria Math"/>
                        </w:rPr>
                        <m:t>y,y</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0,1407</m:t>
                  </m:r>
                </m:e>
              </m:mr>
              <m:mr>
                <m:e>
                  <m:r>
                    <w:rPr>
                      <w:rFonts w:ascii="Cambria Math" w:hAnsi="Cambria Math"/>
                    </w:rPr>
                    <m:t>0,1407</m:t>
                  </m:r>
                </m:e>
                <m:e>
                  <m:r>
                    <w:rPr>
                      <w:rFonts w:ascii="Cambria Math" w:hAnsi="Cambria Math"/>
                    </w:rPr>
                    <m:t>1</m:t>
                  </m:r>
                </m:e>
              </m:mr>
            </m:m>
          </m:e>
        </m:d>
      </m:oMath>
      <w:r>
        <w:t xml:space="preserve">. Le coefficient de corrélation exprime l’intensité du lien, de la dépendance entre les deux variables. On constate donc que la linéarité entre les résultats du Projet 2 et de la question sur ce projet est faible, ils sont peu liés. La question sur le projet était une vérification de la compréhension et de la maîtrise du projet par les étudiants, on peut donc supposer qu’une partie d’entre eux </w:t>
      </w:r>
      <w:r w:rsidR="007E7300">
        <w:t xml:space="preserve">a </w:t>
      </w:r>
      <w:r>
        <w:t xml:space="preserve">juste effectué le projet sans pour autant chercher sa valeur pédagogique. </w:t>
      </w:r>
    </w:p>
    <w:p w14:paraId="03C36F19" w14:textId="77777777" w:rsidR="00217C65" w:rsidRDefault="00217C65" w:rsidP="00B654F3"/>
    <w:p w14:paraId="6CD6F665" w14:textId="63CC2832" w:rsidR="00217C65" w:rsidRDefault="00217C65" w:rsidP="002E6644">
      <w:pPr>
        <w:ind w:left="426"/>
      </w:pPr>
      <w:r>
        <w:rPr>
          <w:rFonts w:asciiTheme="majorHAnsi" w:hAnsiTheme="majorHAnsi"/>
          <w:b/>
          <w:sz w:val="30"/>
          <w:szCs w:val="30"/>
          <w:u w:val="single"/>
        </w:rPr>
        <w:t xml:space="preserve">Question 2 : Génération d’échantillons </w:t>
      </w:r>
      <w:proofErr w:type="spellStart"/>
      <w:r>
        <w:rPr>
          <w:rFonts w:asciiTheme="majorHAnsi" w:hAnsiTheme="majorHAnsi"/>
          <w:b/>
          <w:sz w:val="30"/>
          <w:szCs w:val="30"/>
          <w:u w:val="single"/>
        </w:rPr>
        <w:t>i.i.d</w:t>
      </w:r>
      <w:proofErr w:type="spellEnd"/>
    </w:p>
    <w:p w14:paraId="11D28A04" w14:textId="77777777" w:rsidR="002E6644" w:rsidRDefault="002E6644" w:rsidP="002E6644">
      <w:pPr>
        <w:ind w:left="426"/>
        <w:rPr>
          <w:sz w:val="16"/>
          <w:szCs w:val="16"/>
        </w:rPr>
      </w:pPr>
    </w:p>
    <w:p w14:paraId="550578BE" w14:textId="0149F723" w:rsidR="002E6644" w:rsidRPr="0016641E" w:rsidRDefault="0016641E" w:rsidP="0016641E">
      <w:pPr>
        <w:ind w:left="426"/>
        <w:rPr>
          <w:sz w:val="32"/>
          <w:szCs w:val="32"/>
          <w:u w:val="single"/>
        </w:rPr>
      </w:pPr>
      <w:r>
        <w:rPr>
          <w:sz w:val="32"/>
          <w:szCs w:val="32"/>
          <w:u w:val="single"/>
        </w:rPr>
        <w:t>(a).</w:t>
      </w:r>
      <w:r>
        <w:rPr>
          <w:sz w:val="32"/>
          <w:szCs w:val="32"/>
        </w:rPr>
        <w:t xml:space="preserve">   </w:t>
      </w:r>
      <w:r w:rsidR="00151749" w:rsidRPr="00151749">
        <w:rPr>
          <w:u w:val="single"/>
        </w:rPr>
        <w:t>i.</w:t>
      </w:r>
      <w:r w:rsidR="00151749">
        <w:rPr>
          <w:u w:val="single"/>
        </w:rPr>
        <w:t xml:space="preserve"> </w:t>
      </w:r>
      <w:r w:rsidR="002E6644">
        <w:t>Les statistiques uni-variées demandées de l’échantillo</w:t>
      </w:r>
      <w:r w:rsidR="007E7300">
        <w:t>n sont reprises à la Tableau 45</w:t>
      </w:r>
      <w:r w:rsidR="002E6644">
        <w:t xml:space="preserve">ci-dessous : </w:t>
      </w:r>
    </w:p>
    <w:p w14:paraId="70831DF6" w14:textId="77777777" w:rsidR="002E6644" w:rsidRDefault="002E6644" w:rsidP="002E6644">
      <w:pPr>
        <w:rPr>
          <w:sz w:val="16"/>
          <w:szCs w:val="16"/>
        </w:rPr>
      </w:pPr>
    </w:p>
    <w:tbl>
      <w:tblPr>
        <w:tblStyle w:val="Grille"/>
        <w:tblW w:w="0" w:type="auto"/>
        <w:tblLook w:val="04A0" w:firstRow="1" w:lastRow="0" w:firstColumn="1" w:lastColumn="0" w:noHBand="0" w:noVBand="1"/>
      </w:tblPr>
      <w:tblGrid>
        <w:gridCol w:w="2386"/>
        <w:gridCol w:w="2386"/>
        <w:gridCol w:w="2387"/>
        <w:gridCol w:w="2387"/>
      </w:tblGrid>
      <w:tr w:rsidR="002E6644" w:rsidRPr="002E6644" w14:paraId="09AE8685" w14:textId="77777777" w:rsidTr="002E6644">
        <w:tc>
          <w:tcPr>
            <w:tcW w:w="2386" w:type="dxa"/>
            <w:vAlign w:val="center"/>
          </w:tcPr>
          <w:p w14:paraId="49C23212" w14:textId="77777777" w:rsidR="002E6644" w:rsidRPr="002E6644" w:rsidRDefault="002E6644" w:rsidP="002E6644">
            <w:pPr>
              <w:jc w:val="center"/>
            </w:pPr>
          </w:p>
        </w:tc>
        <w:tc>
          <w:tcPr>
            <w:tcW w:w="2386" w:type="dxa"/>
            <w:vAlign w:val="center"/>
          </w:tcPr>
          <w:p w14:paraId="3A07B195" w14:textId="496515C1" w:rsidR="002E6644" w:rsidRPr="002E6644" w:rsidRDefault="002E6644" w:rsidP="002E6644">
            <w:pPr>
              <w:jc w:val="center"/>
            </w:pPr>
            <w:r w:rsidRPr="002E6644">
              <w:t>Exercice 1</w:t>
            </w:r>
          </w:p>
        </w:tc>
        <w:tc>
          <w:tcPr>
            <w:tcW w:w="2387" w:type="dxa"/>
            <w:vAlign w:val="center"/>
          </w:tcPr>
          <w:p w14:paraId="54348130" w14:textId="0D4AEC90" w:rsidR="002E6644" w:rsidRPr="002E6644" w:rsidRDefault="002E6644" w:rsidP="002E6644">
            <w:pPr>
              <w:jc w:val="center"/>
            </w:pPr>
            <w:r w:rsidRPr="002E6644">
              <w:t>Exercice 2</w:t>
            </w:r>
          </w:p>
        </w:tc>
        <w:tc>
          <w:tcPr>
            <w:tcW w:w="2387" w:type="dxa"/>
            <w:vAlign w:val="center"/>
          </w:tcPr>
          <w:p w14:paraId="7D4CE307" w14:textId="46006275" w:rsidR="002E6644" w:rsidRPr="002E6644" w:rsidRDefault="002E6644" w:rsidP="002E6644">
            <w:pPr>
              <w:jc w:val="center"/>
            </w:pPr>
            <w:r w:rsidRPr="002E6644">
              <w:t>Exercice 3</w:t>
            </w:r>
          </w:p>
        </w:tc>
      </w:tr>
      <w:tr w:rsidR="002E6644" w:rsidRPr="002E6644" w14:paraId="7E45DC5D" w14:textId="77777777" w:rsidTr="002E6644">
        <w:tc>
          <w:tcPr>
            <w:tcW w:w="2386" w:type="dxa"/>
            <w:vAlign w:val="center"/>
          </w:tcPr>
          <w:p w14:paraId="076B6347" w14:textId="642F0BE9" w:rsidR="002E6644" w:rsidRPr="002E6644" w:rsidRDefault="002E6644" w:rsidP="002E6644">
            <w:pPr>
              <w:jc w:val="center"/>
            </w:pPr>
            <w:r w:rsidRPr="002E6644">
              <w:t>Moyennes échantillon</w:t>
            </w:r>
          </w:p>
        </w:tc>
        <w:tc>
          <w:tcPr>
            <w:tcW w:w="2386" w:type="dxa"/>
            <w:vAlign w:val="center"/>
          </w:tcPr>
          <w:p w14:paraId="3DCC4ECB" w14:textId="02A2D1F6" w:rsidR="002E6644" w:rsidRPr="002E6644" w:rsidRDefault="003B126E" w:rsidP="002E6644">
            <w:pPr>
              <w:jc w:val="center"/>
            </w:pPr>
            <w:r>
              <w:t>11</w:t>
            </w:r>
          </w:p>
        </w:tc>
        <w:tc>
          <w:tcPr>
            <w:tcW w:w="2387" w:type="dxa"/>
            <w:vAlign w:val="center"/>
          </w:tcPr>
          <w:p w14:paraId="61F79DD5" w14:textId="320054D8" w:rsidR="002E6644" w:rsidRPr="002E6644" w:rsidRDefault="0061402D" w:rsidP="002E6644">
            <w:pPr>
              <w:jc w:val="center"/>
            </w:pPr>
            <w:r>
              <w:t>1</w:t>
            </w:r>
            <w:r w:rsidR="003B126E">
              <w:t>7.1</w:t>
            </w:r>
          </w:p>
        </w:tc>
        <w:tc>
          <w:tcPr>
            <w:tcW w:w="2387" w:type="dxa"/>
            <w:vAlign w:val="center"/>
          </w:tcPr>
          <w:p w14:paraId="736ED748" w14:textId="17E88331" w:rsidR="002E6644" w:rsidRPr="002E6644" w:rsidRDefault="002E6644" w:rsidP="002E6644">
            <w:pPr>
              <w:jc w:val="center"/>
            </w:pPr>
            <w:r>
              <w:t>8.</w:t>
            </w:r>
            <w:r w:rsidR="00A75DC6">
              <w:t>25</w:t>
            </w:r>
          </w:p>
        </w:tc>
      </w:tr>
      <w:tr w:rsidR="002E6644" w:rsidRPr="002E6644" w14:paraId="7306A5F9" w14:textId="77777777" w:rsidTr="002E6644">
        <w:tc>
          <w:tcPr>
            <w:tcW w:w="2386" w:type="dxa"/>
            <w:vAlign w:val="center"/>
          </w:tcPr>
          <w:p w14:paraId="5923DBB0" w14:textId="6E55E66A" w:rsidR="002E6644" w:rsidRPr="002E6644" w:rsidRDefault="002E6644" w:rsidP="002E6644">
            <w:pPr>
              <w:jc w:val="center"/>
            </w:pPr>
            <w:r>
              <w:t>Médianes échantillon</w:t>
            </w:r>
          </w:p>
        </w:tc>
        <w:tc>
          <w:tcPr>
            <w:tcW w:w="2386" w:type="dxa"/>
            <w:vAlign w:val="center"/>
          </w:tcPr>
          <w:p w14:paraId="4FAFCB2C" w14:textId="0E320F8F" w:rsidR="002E6644" w:rsidRPr="002E6644" w:rsidRDefault="00A75DC6" w:rsidP="002E6644">
            <w:pPr>
              <w:jc w:val="center"/>
            </w:pPr>
            <w:r>
              <w:t>12</w:t>
            </w:r>
          </w:p>
        </w:tc>
        <w:tc>
          <w:tcPr>
            <w:tcW w:w="2387" w:type="dxa"/>
            <w:vAlign w:val="center"/>
          </w:tcPr>
          <w:p w14:paraId="261247D4" w14:textId="560E65A2" w:rsidR="002E6644" w:rsidRPr="002E6644" w:rsidRDefault="002E6644" w:rsidP="00A75DC6">
            <w:pPr>
              <w:jc w:val="center"/>
            </w:pPr>
            <w:r>
              <w:t>1</w:t>
            </w:r>
            <w:r w:rsidR="00A75DC6">
              <w:t>8.5</w:t>
            </w:r>
          </w:p>
        </w:tc>
        <w:tc>
          <w:tcPr>
            <w:tcW w:w="2387" w:type="dxa"/>
            <w:vAlign w:val="center"/>
          </w:tcPr>
          <w:p w14:paraId="265A589F" w14:textId="0B7274BD" w:rsidR="002E6644" w:rsidRPr="002E6644" w:rsidRDefault="00A75DC6" w:rsidP="002E6644">
            <w:pPr>
              <w:jc w:val="center"/>
            </w:pPr>
            <w:r>
              <w:t>8.5</w:t>
            </w:r>
          </w:p>
        </w:tc>
      </w:tr>
      <w:tr w:rsidR="002E6644" w:rsidRPr="002E6644" w14:paraId="5217FB4F" w14:textId="77777777" w:rsidTr="002E6644">
        <w:tc>
          <w:tcPr>
            <w:tcW w:w="2386" w:type="dxa"/>
            <w:vAlign w:val="center"/>
          </w:tcPr>
          <w:p w14:paraId="611A35F8" w14:textId="13D1AFE7" w:rsidR="002E6644" w:rsidRPr="002E6644" w:rsidRDefault="002E6644" w:rsidP="002E6644">
            <w:pPr>
              <w:jc w:val="center"/>
            </w:pPr>
            <w:r>
              <w:t>Ecart-types échantillon</w:t>
            </w:r>
          </w:p>
        </w:tc>
        <w:tc>
          <w:tcPr>
            <w:tcW w:w="2386" w:type="dxa"/>
            <w:vAlign w:val="center"/>
          </w:tcPr>
          <w:p w14:paraId="45955651" w14:textId="6E2F1697" w:rsidR="002E6644" w:rsidRPr="002E6644" w:rsidRDefault="002E6644" w:rsidP="00151749">
            <w:pPr>
              <w:jc w:val="center"/>
            </w:pPr>
            <w:r>
              <w:t>6.</w:t>
            </w:r>
            <w:r w:rsidR="00A75DC6">
              <w:t>3578</w:t>
            </w:r>
          </w:p>
        </w:tc>
        <w:tc>
          <w:tcPr>
            <w:tcW w:w="2387" w:type="dxa"/>
            <w:vAlign w:val="center"/>
          </w:tcPr>
          <w:p w14:paraId="0D1D387F" w14:textId="1ABC7C20" w:rsidR="002E6644" w:rsidRPr="002E6644" w:rsidRDefault="00151749" w:rsidP="00A75DC6">
            <w:pPr>
              <w:jc w:val="center"/>
            </w:pPr>
            <w:r>
              <w:t>3.</w:t>
            </w:r>
            <w:r w:rsidR="00A75DC6">
              <w:t>4473</w:t>
            </w:r>
          </w:p>
        </w:tc>
        <w:tc>
          <w:tcPr>
            <w:tcW w:w="2387" w:type="dxa"/>
            <w:vAlign w:val="center"/>
          </w:tcPr>
          <w:p w14:paraId="350D1629" w14:textId="5106A603" w:rsidR="002E6644" w:rsidRPr="002E6644" w:rsidRDefault="002E6644" w:rsidP="00151749">
            <w:pPr>
              <w:jc w:val="center"/>
            </w:pPr>
            <w:r>
              <w:t>4.</w:t>
            </w:r>
            <w:r w:rsidR="00A75DC6">
              <w:t xml:space="preserve"> 0115</w:t>
            </w:r>
          </w:p>
        </w:tc>
      </w:tr>
    </w:tbl>
    <w:p w14:paraId="6CD364EE" w14:textId="0C183C84" w:rsidR="002E6644" w:rsidRDefault="007E7300" w:rsidP="007E7300">
      <w:pPr>
        <w:pStyle w:val="Lgende"/>
        <w:jc w:val="center"/>
      </w:pPr>
      <w:r>
        <w:t xml:space="preserve">Tableau </w:t>
      </w:r>
      <w:r w:rsidR="00FE3E0D">
        <w:fldChar w:fldCharType="begin"/>
      </w:r>
      <w:r w:rsidR="00FE3E0D">
        <w:instrText xml:space="preserve"> SEQ Tableau \* ARABIC </w:instrText>
      </w:r>
      <w:r w:rsidR="00FE3E0D">
        <w:fldChar w:fldCharType="separate"/>
      </w:r>
      <w:r w:rsidR="00FE3E0D">
        <w:rPr>
          <w:noProof/>
        </w:rPr>
        <w:t>5</w:t>
      </w:r>
      <w:r w:rsidR="00FE3E0D">
        <w:rPr>
          <w:noProof/>
        </w:rPr>
        <w:fldChar w:fldCharType="end"/>
      </w:r>
      <w:r>
        <w:t>. Statistiques uni-variées de l'échantillon</w:t>
      </w:r>
      <w:r w:rsidR="002E6644">
        <w:t>.</w:t>
      </w:r>
    </w:p>
    <w:p w14:paraId="2F1C38D2" w14:textId="33A6725F" w:rsidR="002E6644" w:rsidRDefault="002E6644" w:rsidP="002E6644">
      <w:r>
        <w:t>Tous les résultats obtenus sont proches de ceux de la population, l’échantillon</w:t>
      </w:r>
      <w:r w:rsidR="003D5978">
        <w:t xml:space="preserve"> </w:t>
      </w:r>
      <w:proofErr w:type="spellStart"/>
      <w:r w:rsidR="003D5978">
        <w:t>i.i.d</w:t>
      </w:r>
      <w:proofErr w:type="spellEnd"/>
      <w:r w:rsidR="003D5978">
        <w:t>.</w:t>
      </w:r>
      <w:r>
        <w:t xml:space="preserve"> de 20 étudiants est donc un bon estimateur</w:t>
      </w:r>
      <w:r w:rsidR="003D5978">
        <w:t xml:space="preserve"> et peut représenter la population d’un point de vue statistique</w:t>
      </w:r>
      <w:r>
        <w:t xml:space="preserve">. </w:t>
      </w:r>
      <w:r w:rsidR="003D5978">
        <w:t xml:space="preserve">Sa précision sera d’autant meilleure qu’il y aura d’étudiants dans l’échantillon. </w:t>
      </w:r>
    </w:p>
    <w:p w14:paraId="0CC47303" w14:textId="77777777" w:rsidR="007E7300" w:rsidRDefault="007E7300" w:rsidP="002E6644"/>
    <w:p w14:paraId="677CF428" w14:textId="6C227A9E" w:rsidR="007E7300" w:rsidRDefault="00151749" w:rsidP="00151749">
      <w:pPr>
        <w:pStyle w:val="Paragraphedeliste"/>
        <w:ind w:left="0" w:firstLine="426"/>
      </w:pPr>
      <w:r>
        <w:rPr>
          <w:sz w:val="28"/>
          <w:szCs w:val="28"/>
          <w:u w:val="single"/>
        </w:rPr>
        <w:t>ii.</w:t>
      </w:r>
      <w:r>
        <w:t xml:space="preserve"> </w:t>
      </w:r>
      <w:r w:rsidR="007E7300">
        <w:t>Les boîtes à moustache sont représentées à la Figure 5</w:t>
      </w:r>
      <w:r>
        <w:t xml:space="preserve"> ci-dessous. Ils ont une allure </w:t>
      </w:r>
      <w:r w:rsidR="007E7300">
        <w:t xml:space="preserve">similaire à ceux de la population et l’échantillon représente celle-ci correctement. Si plusieurs échantillons sont tirés, on remarque qu’il y a moins de données aberrantes dû au plus petit nombre d’individus dans l’échantillon. </w:t>
      </w:r>
      <w:r>
        <w:t>Cependant, vu le nombre réduit d’étudiants, la médiane peut avoir la même valeur que le percentile 75 et même</w:t>
      </w:r>
      <w:r w:rsidR="00975B9B">
        <w:t xml:space="preserve"> du maximum.</w:t>
      </w:r>
    </w:p>
    <w:p w14:paraId="68052D89" w14:textId="78DAA59E" w:rsidR="007E7300" w:rsidRDefault="008274FC" w:rsidP="007E7300">
      <w:pPr>
        <w:pStyle w:val="Paragraphedeliste"/>
        <w:keepNext/>
        <w:ind w:left="-426"/>
      </w:pPr>
      <w:r>
        <w:rPr>
          <w:noProof/>
        </w:rPr>
        <w:drawing>
          <wp:inline distT="0" distB="0" distL="0" distR="0" wp14:anchorId="7710A963" wp14:editId="5F8D0B91">
            <wp:extent cx="5972810" cy="3194685"/>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Q2.jpg"/>
                    <pic:cNvPicPr/>
                  </pic:nvPicPr>
                  <pic:blipFill>
                    <a:blip r:embed="rId12">
                      <a:extLst>
                        <a:ext uri="{28A0092B-C50C-407E-A947-70E740481C1C}">
                          <a14:useLocalDpi xmlns:a14="http://schemas.microsoft.com/office/drawing/2010/main" val="0"/>
                        </a:ext>
                      </a:extLst>
                    </a:blip>
                    <a:stretch>
                      <a:fillRect/>
                    </a:stretch>
                  </pic:blipFill>
                  <pic:spPr>
                    <a:xfrm>
                      <a:off x="0" y="0"/>
                      <a:ext cx="5972810" cy="3194685"/>
                    </a:xfrm>
                    <a:prstGeom prst="rect">
                      <a:avLst/>
                    </a:prstGeom>
                  </pic:spPr>
                </pic:pic>
              </a:graphicData>
            </a:graphic>
          </wp:inline>
        </w:drawing>
      </w:r>
    </w:p>
    <w:p w14:paraId="18D64602" w14:textId="1C7A61C0" w:rsidR="007E7300" w:rsidRDefault="007E7300" w:rsidP="007E7300">
      <w:pPr>
        <w:pStyle w:val="Lgende"/>
        <w:jc w:val="center"/>
      </w:pPr>
      <w:r>
        <w:t xml:space="preserve">Figure </w:t>
      </w:r>
      <w:r w:rsidR="00FE3E0D">
        <w:fldChar w:fldCharType="begin"/>
      </w:r>
      <w:r w:rsidR="00FE3E0D">
        <w:instrText xml:space="preserve"> SEQ Figure \* ARABIC </w:instrText>
      </w:r>
      <w:r w:rsidR="00FE3E0D">
        <w:fldChar w:fldCharType="separate"/>
      </w:r>
      <w:r w:rsidR="00FE3E0D">
        <w:rPr>
          <w:noProof/>
        </w:rPr>
        <w:t>4</w:t>
      </w:r>
      <w:r w:rsidR="00FE3E0D">
        <w:rPr>
          <w:noProof/>
        </w:rPr>
        <w:fldChar w:fldCharType="end"/>
      </w:r>
      <w:r>
        <w:t xml:space="preserve">. </w:t>
      </w:r>
      <w:proofErr w:type="spellStart"/>
      <w:r>
        <w:t>Boxplots</w:t>
      </w:r>
      <w:proofErr w:type="spellEnd"/>
      <w:r>
        <w:t xml:space="preserve"> de l'échantillon.</w:t>
      </w:r>
    </w:p>
    <w:p w14:paraId="3F66C8F0" w14:textId="1CDFEB12" w:rsidR="00151749" w:rsidRDefault="00151749" w:rsidP="00151749">
      <w:pPr>
        <w:ind w:firstLine="426"/>
        <w:rPr>
          <w:sz w:val="12"/>
          <w:szCs w:val="12"/>
        </w:rPr>
      </w:pPr>
      <w:r>
        <w:rPr>
          <w:u w:val="single"/>
        </w:rPr>
        <w:t>iii.</w:t>
      </w:r>
      <w:r>
        <w:t xml:space="preserve"> Le polygone des fréquences cumulées pour la théorie de l’échantillon est représenté à la Figure 5 ci-dessous. </w:t>
      </w:r>
    </w:p>
    <w:p w14:paraId="4DEA33CC" w14:textId="77777777" w:rsidR="008274FC" w:rsidRPr="008274FC" w:rsidRDefault="008274FC" w:rsidP="00151749">
      <w:pPr>
        <w:ind w:firstLine="426"/>
        <w:rPr>
          <w:sz w:val="12"/>
          <w:szCs w:val="12"/>
        </w:rPr>
      </w:pPr>
    </w:p>
    <w:p w14:paraId="41019FCE" w14:textId="7D0119AB" w:rsidR="008274FC" w:rsidRDefault="008274FC" w:rsidP="008274FC">
      <w:r>
        <w:rPr>
          <w:noProof/>
        </w:rPr>
        <w:drawing>
          <wp:inline distT="0" distB="0" distL="0" distR="0" wp14:anchorId="2E42A1FE" wp14:editId="2D0C5A1F">
            <wp:extent cx="5972810" cy="302831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cumQ2.jpg"/>
                    <pic:cNvPicPr/>
                  </pic:nvPicPr>
                  <pic:blipFill>
                    <a:blip r:embed="rId13">
                      <a:extLst>
                        <a:ext uri="{28A0092B-C50C-407E-A947-70E740481C1C}">
                          <a14:useLocalDpi xmlns:a14="http://schemas.microsoft.com/office/drawing/2010/main" val="0"/>
                        </a:ext>
                      </a:extLst>
                    </a:blip>
                    <a:stretch>
                      <a:fillRect/>
                    </a:stretch>
                  </pic:blipFill>
                  <pic:spPr>
                    <a:xfrm>
                      <a:off x="0" y="0"/>
                      <a:ext cx="5972810" cy="3028315"/>
                    </a:xfrm>
                    <a:prstGeom prst="rect">
                      <a:avLst/>
                    </a:prstGeom>
                  </pic:spPr>
                </pic:pic>
              </a:graphicData>
            </a:graphic>
          </wp:inline>
        </w:drawing>
      </w:r>
    </w:p>
    <w:p w14:paraId="084D49FD" w14:textId="77777777" w:rsidR="0094243E" w:rsidRDefault="0094243E" w:rsidP="0094243E">
      <w:pPr>
        <w:rPr>
          <w:sz w:val="12"/>
          <w:szCs w:val="12"/>
        </w:rPr>
      </w:pPr>
    </w:p>
    <w:p w14:paraId="181C1C9F" w14:textId="11C756DC" w:rsidR="0094243E" w:rsidRDefault="008274FC" w:rsidP="008274FC">
      <w:pPr>
        <w:pStyle w:val="Lgende"/>
        <w:jc w:val="center"/>
      </w:pPr>
      <w:r>
        <w:t xml:space="preserve">Figure </w:t>
      </w:r>
      <w:r w:rsidR="00FE3E0D">
        <w:fldChar w:fldCharType="begin"/>
      </w:r>
      <w:r w:rsidR="00FE3E0D">
        <w:instrText xml:space="preserve"> SEQ Figure \* ARABIC </w:instrText>
      </w:r>
      <w:r w:rsidR="00FE3E0D">
        <w:fldChar w:fldCharType="separate"/>
      </w:r>
      <w:r w:rsidR="00FE3E0D">
        <w:rPr>
          <w:noProof/>
        </w:rPr>
        <w:t>5</w:t>
      </w:r>
      <w:r w:rsidR="00FE3E0D">
        <w:rPr>
          <w:noProof/>
        </w:rPr>
        <w:fldChar w:fldCharType="end"/>
      </w:r>
      <w:r>
        <w:t>. Comparaison des fréquences cumulées</w:t>
      </w:r>
    </w:p>
    <w:p w14:paraId="64A6C909" w14:textId="77777777" w:rsidR="0016641E" w:rsidRDefault="003B126E" w:rsidP="0016641E">
      <w:pPr>
        <w:ind w:firstLine="708"/>
      </w:pPr>
      <w:r>
        <w:t xml:space="preserve">L’allure de ces deux diagrammes est similaire, celui de l’échantillon ne comportant qu’un nombre de marches moins </w:t>
      </w:r>
      <w:proofErr w:type="gramStart"/>
      <w:r>
        <w:t>important</w:t>
      </w:r>
      <w:proofErr w:type="gramEnd"/>
      <w:r>
        <w:t>.</w:t>
      </w:r>
      <w:r w:rsidR="0016641E">
        <w:t xml:space="preserve"> La distance de </w:t>
      </w:r>
      <w:proofErr w:type="spellStart"/>
      <w:r w:rsidR="0016641E">
        <w:t>Kolgomorov</w:t>
      </w:r>
      <w:proofErr w:type="spellEnd"/>
      <w:r w:rsidR="0016641E">
        <w:t>-Smirnov calculée est 0.1111 qui est bien ≤ 1.</w:t>
      </w:r>
    </w:p>
    <w:p w14:paraId="2B5259C7" w14:textId="77777777" w:rsidR="0016641E" w:rsidRDefault="0016641E" w:rsidP="0016641E">
      <w:pPr>
        <w:ind w:firstLine="708"/>
      </w:pPr>
    </w:p>
    <w:p w14:paraId="495FADD7" w14:textId="00A87D12" w:rsidR="0016641E" w:rsidRDefault="0016641E" w:rsidP="0016641E">
      <w:pPr>
        <w:ind w:firstLine="708"/>
      </w:pPr>
      <w:r>
        <w:rPr>
          <w:sz w:val="32"/>
          <w:szCs w:val="32"/>
        </w:rPr>
        <w:t>(b).</w:t>
      </w:r>
      <w:r>
        <w:t xml:space="preserve"> i. L’histogramme des 100 moyennes de l’exercice 1 des échantillons est présenté à la Figure 6 ci-dessous. Son allure </w:t>
      </w:r>
      <w:r w:rsidR="003B4E4E">
        <w:t xml:space="preserve">laisse supposer que la variable suit une loi normale </w:t>
      </w:r>
      <m:oMath>
        <m:r>
          <m:rPr>
            <m:scr m:val="script"/>
          </m:rPr>
          <w:rPr>
            <w:rFonts w:ascii="Cambria Math" w:hAnsi="Cambria Math"/>
          </w:rPr>
          <m:t>N</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m:t>
        </m:r>
      </m:oMath>
      <w:r w:rsidR="003B4E4E">
        <w:t xml:space="preserve">Sa moyenne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e>
        </m:d>
      </m:oMath>
      <w:r w:rsidR="003B4E4E">
        <w:t>est de 10,</w:t>
      </w:r>
      <w:r w:rsidR="000A330D">
        <w:t>782</w:t>
      </w:r>
      <w:r w:rsidR="003B4E4E">
        <w:t xml:space="preserve">5, ce qui est très proche de la moyenne de la population. Ceci est confirmé par la théorie, qui affirme </w:t>
      </w:r>
      <m:oMath>
        <m:r>
          <m:rPr>
            <m:sty m:val="p"/>
          </m:rPr>
          <w:rPr>
            <w:rFonts w:ascii="Cambria Math" w:hAnsi="Cambria Math"/>
          </w:rPr>
          <m:t xml:space="preserve">que </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e>
        </m:d>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x</m:t>
            </m:r>
          </m:sub>
        </m:sSub>
      </m:oMath>
      <w:r w:rsidR="003B4E4E">
        <w:t>.</w:t>
      </w:r>
    </w:p>
    <w:p w14:paraId="531F4CAB" w14:textId="18054E2B" w:rsidR="003B4E4E" w:rsidRDefault="00BD1F0A" w:rsidP="0016641E">
      <w:r>
        <w:rPr>
          <w:noProof/>
        </w:rPr>
        <w:drawing>
          <wp:inline distT="0" distB="0" distL="0" distR="0" wp14:anchorId="1E9483B8" wp14:editId="574C7614">
            <wp:extent cx="5972810" cy="30283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Q2i.jpg"/>
                    <pic:cNvPicPr/>
                  </pic:nvPicPr>
                  <pic:blipFill>
                    <a:blip r:embed="rId14">
                      <a:extLst>
                        <a:ext uri="{28A0092B-C50C-407E-A947-70E740481C1C}">
                          <a14:useLocalDpi xmlns:a14="http://schemas.microsoft.com/office/drawing/2010/main" val="0"/>
                        </a:ext>
                      </a:extLst>
                    </a:blip>
                    <a:stretch>
                      <a:fillRect/>
                    </a:stretch>
                  </pic:blipFill>
                  <pic:spPr>
                    <a:xfrm>
                      <a:off x="0" y="0"/>
                      <a:ext cx="5972810" cy="3028315"/>
                    </a:xfrm>
                    <a:prstGeom prst="rect">
                      <a:avLst/>
                    </a:prstGeom>
                  </pic:spPr>
                </pic:pic>
              </a:graphicData>
            </a:graphic>
          </wp:inline>
        </w:drawing>
      </w:r>
    </w:p>
    <w:p w14:paraId="2EA51D8F" w14:textId="2B7C33D2" w:rsidR="003B126E" w:rsidRDefault="00E647E0" w:rsidP="00E647E0">
      <w:pPr>
        <w:pStyle w:val="Lgende"/>
        <w:jc w:val="center"/>
      </w:pPr>
      <w:r>
        <w:t xml:space="preserve">Figure </w:t>
      </w:r>
      <w:r w:rsidR="00FE3E0D">
        <w:fldChar w:fldCharType="begin"/>
      </w:r>
      <w:r w:rsidR="00FE3E0D">
        <w:instrText xml:space="preserve"> SEQ Figure \* ARABIC </w:instrText>
      </w:r>
      <w:r w:rsidR="00FE3E0D">
        <w:fldChar w:fldCharType="separate"/>
      </w:r>
      <w:r w:rsidR="00FE3E0D">
        <w:rPr>
          <w:noProof/>
        </w:rPr>
        <w:t>6</w:t>
      </w:r>
      <w:r w:rsidR="00FE3E0D">
        <w:rPr>
          <w:noProof/>
        </w:rPr>
        <w:fldChar w:fldCharType="end"/>
      </w:r>
      <w:r>
        <w:t>. Histogramme des moyennes d'échantillons de l'exercice 1</w:t>
      </w:r>
      <w:r w:rsidR="004A0F9C">
        <w:t>.</w:t>
      </w:r>
    </w:p>
    <w:p w14:paraId="114F54FD" w14:textId="42874BAC" w:rsidR="004A0F9C" w:rsidRDefault="004A0F9C" w:rsidP="004A0F9C">
      <w:r>
        <w:t xml:space="preserve">Au point </w:t>
      </w:r>
      <w:proofErr w:type="gramStart"/>
      <w:r>
        <w:t>1.b.</w:t>
      </w:r>
      <w:r w:rsidR="00AA1321">
        <w:t xml:space="preserve"> </w:t>
      </w:r>
      <w:r>
        <w:t>,</w:t>
      </w:r>
      <w:proofErr w:type="gramEnd"/>
      <w:r>
        <w:t xml:space="preserve"> nous avions calculé </w:t>
      </w:r>
      <w:r w:rsidR="009C1689">
        <w:t xml:space="preserve">que 65% des résultats des étudiants suivent une loi gaussienne. Lorsque qu’une variable </w:t>
      </w:r>
      <m:oMath>
        <m:r>
          <w:rPr>
            <w:rFonts w:ascii="Cambria Math" w:hAnsi="Cambria Math"/>
          </w:rPr>
          <m:t>χ</m:t>
        </m:r>
      </m:oMath>
      <w:r w:rsidR="009C1689">
        <w:t xml:space="preserve"> suit une loi gaussienne, on peut dire que </w:t>
      </w:r>
      <m:oMath>
        <m:sSub>
          <m:sSubPr>
            <m:ctrlPr>
              <w:rPr>
                <w:rFonts w:ascii="Cambria Math" w:hAnsi="Cambria Math"/>
                <w:i/>
              </w:rPr>
            </m:ctrlPr>
          </m:sSubPr>
          <m:e>
            <m:r>
              <w:rPr>
                <w:rFonts w:ascii="Cambria Math" w:hAnsi="Cambria Math"/>
              </w:rPr>
              <m:t>m</m:t>
            </m:r>
          </m:e>
          <m:sub>
            <m:r>
              <w:rPr>
                <w:rFonts w:ascii="Cambria Math" w:hAnsi="Cambria Math"/>
              </w:rPr>
              <m:t>χ</m:t>
            </m:r>
          </m:sub>
        </m:sSub>
      </m:oMath>
      <w:r w:rsidR="009C1689">
        <w:t xml:space="preserve"> suit une loi gaussienne </w:t>
      </w:r>
      <w:proofErr w:type="gramStart"/>
      <m:oMath>
        <m:r>
          <m:rPr>
            <m:scr m:val="script"/>
          </m:rPr>
          <w:rPr>
            <w:rFonts w:ascii="Cambria Math" w:hAnsi="Cambria Math"/>
          </w:rPr>
          <m:t>N(</m:t>
        </m:r>
        <w:proofErr w:type="gramEnd"/>
        <m:sSub>
          <m:sSubPr>
            <m:ctrlPr>
              <w:rPr>
                <w:rFonts w:ascii="Cambria Math" w:hAnsi="Cambria Math"/>
                <w:i/>
              </w:rPr>
            </m:ctrlPr>
          </m:sSubPr>
          <m:e>
            <m:r>
              <w:rPr>
                <w:rFonts w:ascii="Cambria Math" w:hAnsi="Cambria Math"/>
              </w:rPr>
              <m:t>μ</m:t>
            </m:r>
          </m:e>
          <m:sub>
            <m:r>
              <w:rPr>
                <w:rFonts w:ascii="Cambria Math" w:hAnsi="Cambria Math"/>
              </w:rPr>
              <m:t>χ</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χ</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oMath>
      <w:r w:rsidR="009C1689">
        <w:t xml:space="preserve">, quel que soit n. </w:t>
      </w:r>
      <w:r w:rsidR="0084279E">
        <w:t xml:space="preserve">Vu qu’une grande proportion des résultats suivait une loi normale, il est normal d’observer une allure de loi gaussienne pour l’histogramme. </w:t>
      </w:r>
    </w:p>
    <w:p w14:paraId="39FB45A6" w14:textId="77777777" w:rsidR="0084279E" w:rsidRDefault="0084279E" w:rsidP="004A0F9C"/>
    <w:p w14:paraId="711ABDCA" w14:textId="364CFCB4" w:rsidR="0084279E" w:rsidRDefault="0084279E" w:rsidP="0084279E">
      <w:pPr>
        <w:ind w:firstLine="1276"/>
      </w:pPr>
      <w:r>
        <w:t>ii.</w:t>
      </w:r>
      <w:r w:rsidR="00AA1321">
        <w:t xml:space="preserve"> L’histogramme des 100 médianes d’échantillons de l’exercice 1 est présenté à la Figure 7 ci-dessous. </w:t>
      </w:r>
    </w:p>
    <w:p w14:paraId="3CBD32E6" w14:textId="77777777" w:rsidR="000A330D" w:rsidRDefault="000A330D" w:rsidP="000A330D">
      <w:pPr>
        <w:keepNext/>
        <w:ind w:firstLine="284"/>
      </w:pPr>
      <w:r>
        <w:rPr>
          <w:noProof/>
        </w:rPr>
        <w:drawing>
          <wp:inline distT="0" distB="0" distL="0" distR="0" wp14:anchorId="29EA5CB2" wp14:editId="6754274B">
            <wp:extent cx="5972810" cy="302831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nesQ2.jpg"/>
                    <pic:cNvPicPr/>
                  </pic:nvPicPr>
                  <pic:blipFill>
                    <a:blip r:embed="rId15">
                      <a:extLst>
                        <a:ext uri="{28A0092B-C50C-407E-A947-70E740481C1C}">
                          <a14:useLocalDpi xmlns:a14="http://schemas.microsoft.com/office/drawing/2010/main" val="0"/>
                        </a:ext>
                      </a:extLst>
                    </a:blip>
                    <a:stretch>
                      <a:fillRect/>
                    </a:stretch>
                  </pic:blipFill>
                  <pic:spPr>
                    <a:xfrm>
                      <a:off x="0" y="0"/>
                      <a:ext cx="5972810" cy="3028315"/>
                    </a:xfrm>
                    <a:prstGeom prst="rect">
                      <a:avLst/>
                    </a:prstGeom>
                  </pic:spPr>
                </pic:pic>
              </a:graphicData>
            </a:graphic>
          </wp:inline>
        </w:drawing>
      </w:r>
    </w:p>
    <w:p w14:paraId="5B6EEDDC" w14:textId="71FA84AC" w:rsidR="00AA1321" w:rsidRDefault="000A330D" w:rsidP="000A330D">
      <w:pPr>
        <w:pStyle w:val="Lgende"/>
        <w:jc w:val="center"/>
      </w:pPr>
      <w:r>
        <w:t xml:space="preserve">Figure </w:t>
      </w:r>
      <w:r w:rsidR="00FE3E0D">
        <w:fldChar w:fldCharType="begin"/>
      </w:r>
      <w:r w:rsidR="00FE3E0D">
        <w:instrText xml:space="preserve"> SEQ Figure \* ARABIC </w:instrText>
      </w:r>
      <w:r w:rsidR="00FE3E0D">
        <w:fldChar w:fldCharType="separate"/>
      </w:r>
      <w:r w:rsidR="00FE3E0D">
        <w:rPr>
          <w:noProof/>
        </w:rPr>
        <w:t>7</w:t>
      </w:r>
      <w:r w:rsidR="00FE3E0D">
        <w:rPr>
          <w:noProof/>
        </w:rPr>
        <w:fldChar w:fldCharType="end"/>
      </w:r>
      <w:r>
        <w:t>. Histogramme des médianes</w:t>
      </w:r>
    </w:p>
    <w:p w14:paraId="5AD2CAE4" w14:textId="6DAAABCD" w:rsidR="000A330D" w:rsidRDefault="00BD1F0A" w:rsidP="00BD1F0A">
      <w:pPr>
        <w:ind w:firstLine="708"/>
      </w:pPr>
      <w:r>
        <w:t xml:space="preserve">Bien qu’il existe une lacune de valeurs des médianes entre 10 et 11, l’allure de cet histogramme fait penser à celui d’une loi normale comme au point précédent. La moyenne des médianes est de 10.515 et est donc plus éloignée de la moyenne de la population que celle calculée au point précédent. La moyenne des moyennes sera donc dans ce cas un meilleur estimateur de la moyenne de la population. Si un grand nombre de données aberrantes était présent, la moyenne des médianes aurait certainement été un meilleur estimateur que la moyenne des moyennes. </w:t>
      </w:r>
    </w:p>
    <w:p w14:paraId="478DBDAD" w14:textId="0472E475" w:rsidR="00BD1F0A" w:rsidRDefault="00BD1F0A" w:rsidP="00BD1F0A">
      <w:pPr>
        <w:ind w:firstLine="1276"/>
      </w:pPr>
      <w:r>
        <w:t>iii. L’histogramme des 100 écart-types des échantillons est illustré à la Figure 8 ci-dessous.</w:t>
      </w:r>
    </w:p>
    <w:p w14:paraId="04F70F0C" w14:textId="77777777" w:rsidR="00455367" w:rsidRDefault="00455367" w:rsidP="00455367">
      <w:pPr>
        <w:keepNext/>
        <w:ind w:firstLine="142"/>
      </w:pPr>
      <w:r>
        <w:rPr>
          <w:noProof/>
        </w:rPr>
        <w:drawing>
          <wp:inline distT="0" distB="0" distL="0" distR="0" wp14:anchorId="62679C11" wp14:editId="61823044">
            <wp:extent cx="5972810" cy="302831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arttypeQ2.jpg"/>
                    <pic:cNvPicPr/>
                  </pic:nvPicPr>
                  <pic:blipFill>
                    <a:blip r:embed="rId16">
                      <a:extLst>
                        <a:ext uri="{28A0092B-C50C-407E-A947-70E740481C1C}">
                          <a14:useLocalDpi xmlns:a14="http://schemas.microsoft.com/office/drawing/2010/main" val="0"/>
                        </a:ext>
                      </a:extLst>
                    </a:blip>
                    <a:stretch>
                      <a:fillRect/>
                    </a:stretch>
                  </pic:blipFill>
                  <pic:spPr>
                    <a:xfrm>
                      <a:off x="0" y="0"/>
                      <a:ext cx="5972810" cy="3028315"/>
                    </a:xfrm>
                    <a:prstGeom prst="rect">
                      <a:avLst/>
                    </a:prstGeom>
                  </pic:spPr>
                </pic:pic>
              </a:graphicData>
            </a:graphic>
          </wp:inline>
        </w:drawing>
      </w:r>
    </w:p>
    <w:p w14:paraId="4B61DD48" w14:textId="6677D4B3" w:rsidR="00BD1F0A" w:rsidRDefault="00455367" w:rsidP="00455367">
      <w:pPr>
        <w:pStyle w:val="Lgende"/>
        <w:jc w:val="center"/>
      </w:pPr>
      <w:r>
        <w:t xml:space="preserve">Figure </w:t>
      </w:r>
      <w:r w:rsidR="00FE3E0D">
        <w:fldChar w:fldCharType="begin"/>
      </w:r>
      <w:r w:rsidR="00FE3E0D">
        <w:instrText xml:space="preserve"> SEQ Figure \* ARABIC </w:instrText>
      </w:r>
      <w:r w:rsidR="00FE3E0D">
        <w:fldChar w:fldCharType="separate"/>
      </w:r>
      <w:r w:rsidR="00FE3E0D">
        <w:rPr>
          <w:noProof/>
        </w:rPr>
        <w:t>8</w:t>
      </w:r>
      <w:r w:rsidR="00FE3E0D">
        <w:rPr>
          <w:noProof/>
        </w:rPr>
        <w:fldChar w:fldCharType="end"/>
      </w:r>
      <w:r>
        <w:t>.Histogramme des écart-types.</w:t>
      </w:r>
    </w:p>
    <w:p w14:paraId="69FEA169" w14:textId="77777777" w:rsidR="00BA022F" w:rsidRDefault="00455367" w:rsidP="00455367">
      <w:r>
        <w:tab/>
      </w:r>
      <w:r w:rsidR="001F1E1A">
        <w:t xml:space="preserve">A nouveau, l’allure de l’histogramme fait penser que la variable contenant les écart-types suit une loi normale. La moyenne de ces 100 écart-types est de 5.477. </w:t>
      </w:r>
      <w:proofErr w:type="gramStart"/>
      <w:r w:rsidR="001F1E1A">
        <w:t>cette</w:t>
      </w:r>
      <w:proofErr w:type="gramEnd"/>
      <w:r w:rsidR="001F1E1A">
        <w:t xml:space="preserve"> valeur est proche mais inférieure à la valeur de l’écart-type calculé pour la population. </w:t>
      </w:r>
    </w:p>
    <w:p w14:paraId="0ACC3013" w14:textId="235A01D2" w:rsidR="00BA022F" w:rsidRDefault="00BA022F" w:rsidP="00455367">
      <w:r>
        <w:t xml:space="preserve">La moyenne étant faite sur un échantillon de 20 étudiants, l’écart-type sera logiquement plus faible puisque le nombre de données est moindre que celui de la population. La moyenne des écarts-types sera donc plus faible que celui de la population. </w:t>
      </w:r>
    </w:p>
    <w:p w14:paraId="7BBB9609" w14:textId="68832916" w:rsidR="00455367" w:rsidRDefault="0084461C" w:rsidP="00455367">
      <w:r>
        <w:t>Théoriquement, on sait que la statistique</w:t>
      </w:r>
      <w:r w:rsidR="00AB5FB1">
        <w:t xml:space="preserve">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AB5FB1">
        <w:t xml:space="preserve"> sous-estime en moyenne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m:t>
        </m:r>
      </m:oMath>
      <w:r w:rsidR="00AB5FB1">
        <w:t xml:space="preserve">; l’estimateur sans-biais de </w:t>
      </w:r>
      <m:oMath>
        <m:sSup>
          <m:sSupPr>
            <m:ctrlPr>
              <w:rPr>
                <w:rFonts w:ascii="Cambria Math" w:hAnsi="Cambria Math"/>
                <w:i/>
              </w:rPr>
            </m:ctrlPr>
          </m:sSupPr>
          <m:e>
            <m:r>
              <w:rPr>
                <w:rFonts w:ascii="Cambria Math" w:hAnsi="Cambria Math"/>
              </w:rPr>
              <m:t>σ</m:t>
            </m:r>
          </m:e>
          <m:sup>
            <m:r>
              <w:rPr>
                <w:rFonts w:ascii="Cambria Math" w:hAnsi="Cambria Math"/>
              </w:rPr>
              <m:t>2</m:t>
            </m:r>
          </m:sup>
        </m:sSup>
        <m:r>
          <m:rPr>
            <m:sty m:val="p"/>
          </m:rPr>
          <w:rPr>
            <w:rFonts w:ascii="Cambria Math" w:hAnsi="Cambria Math"/>
          </w:rPr>
          <m:t xml:space="preserve"> étant </m:t>
        </m:r>
        <m:sSubSup>
          <m:sSubSupPr>
            <m:ctrlPr>
              <w:rPr>
                <w:rFonts w:ascii="Cambria Math" w:hAnsi="Cambria Math"/>
              </w:rPr>
            </m:ctrlPr>
          </m:sSubSupPr>
          <m:e>
            <m:r>
              <w:rPr>
                <w:rFonts w:ascii="Cambria Math" w:hAnsi="Cambria Math"/>
              </w:rPr>
              <m:t>s</m:t>
            </m:r>
          </m:e>
          <m:sub>
            <m:r>
              <w:rPr>
                <w:rFonts w:ascii="Cambria Math" w:hAnsi="Cambria Math"/>
              </w:rPr>
              <m:t>n-1</m:t>
            </m:r>
          </m:sub>
          <m:sup>
            <m:r>
              <w:rPr>
                <w:rFonts w:ascii="Cambria Math" w:hAnsi="Cambria Math"/>
              </w:rPr>
              <m:t>2</m:t>
            </m:r>
          </m:sup>
        </m:sSubSup>
      </m:oMath>
      <w:r w:rsidR="00AB5FB1">
        <w:t>.</w:t>
      </w:r>
    </w:p>
    <w:p w14:paraId="7C3E87DA" w14:textId="77777777" w:rsidR="00AB5FB1" w:rsidRDefault="00AB5FB1" w:rsidP="00455367"/>
    <w:p w14:paraId="05EEAE29" w14:textId="7454D113" w:rsidR="00AB5FB1" w:rsidRDefault="00AB5FB1" w:rsidP="00AB5FB1">
      <w:pPr>
        <w:ind w:firstLine="1276"/>
      </w:pPr>
      <w:r>
        <w:t xml:space="preserve">iv. L’histogramme des distances de </w:t>
      </w:r>
      <w:proofErr w:type="spellStart"/>
      <w:r>
        <w:t>Kolgomorov</w:t>
      </w:r>
      <w:proofErr w:type="spellEnd"/>
      <w:r>
        <w:t xml:space="preserve">-Smirnov pour l’exercice 1 est illustré à la Figure 9 ci-dessous. </w:t>
      </w:r>
    </w:p>
    <w:p w14:paraId="283A534E" w14:textId="77777777" w:rsidR="00AB5FB1" w:rsidRDefault="00AB5FB1" w:rsidP="00AB5FB1">
      <w:pPr>
        <w:keepNext/>
        <w:ind w:firstLine="142"/>
      </w:pPr>
      <w:r>
        <w:rPr>
          <w:noProof/>
        </w:rPr>
        <w:drawing>
          <wp:inline distT="0" distB="0" distL="0" distR="0" wp14:anchorId="4037EF07" wp14:editId="04795B02">
            <wp:extent cx="5972810" cy="302831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SQ2iv.jpg"/>
                    <pic:cNvPicPr/>
                  </pic:nvPicPr>
                  <pic:blipFill>
                    <a:blip r:embed="rId17">
                      <a:extLst>
                        <a:ext uri="{28A0092B-C50C-407E-A947-70E740481C1C}">
                          <a14:useLocalDpi xmlns:a14="http://schemas.microsoft.com/office/drawing/2010/main" val="0"/>
                        </a:ext>
                      </a:extLst>
                    </a:blip>
                    <a:stretch>
                      <a:fillRect/>
                    </a:stretch>
                  </pic:blipFill>
                  <pic:spPr>
                    <a:xfrm>
                      <a:off x="0" y="0"/>
                      <a:ext cx="5972810" cy="3028315"/>
                    </a:xfrm>
                    <a:prstGeom prst="rect">
                      <a:avLst/>
                    </a:prstGeom>
                  </pic:spPr>
                </pic:pic>
              </a:graphicData>
            </a:graphic>
          </wp:inline>
        </w:drawing>
      </w:r>
    </w:p>
    <w:p w14:paraId="5F961FE0" w14:textId="6CE52F94" w:rsidR="00AB5FB1" w:rsidRDefault="00AB5FB1" w:rsidP="00AB5FB1">
      <w:pPr>
        <w:pStyle w:val="Lgende"/>
        <w:jc w:val="center"/>
      </w:pPr>
      <w:r>
        <w:t xml:space="preserve">Figure </w:t>
      </w:r>
      <w:r w:rsidR="00FE3E0D">
        <w:fldChar w:fldCharType="begin"/>
      </w:r>
      <w:r w:rsidR="00FE3E0D">
        <w:instrText xml:space="preserve"> SEQ Figure \* ARABIC </w:instrText>
      </w:r>
      <w:r w:rsidR="00FE3E0D">
        <w:fldChar w:fldCharType="separate"/>
      </w:r>
      <w:r w:rsidR="00FE3E0D">
        <w:rPr>
          <w:noProof/>
        </w:rPr>
        <w:t>9</w:t>
      </w:r>
      <w:r w:rsidR="00FE3E0D">
        <w:rPr>
          <w:noProof/>
        </w:rPr>
        <w:fldChar w:fldCharType="end"/>
      </w:r>
      <w:r>
        <w:t xml:space="preserve">. Distances de </w:t>
      </w:r>
      <w:proofErr w:type="spellStart"/>
      <w:r>
        <w:t>Kolgomorov</w:t>
      </w:r>
      <w:proofErr w:type="spellEnd"/>
      <w:r>
        <w:t>-Smirnov de l'exercice 1</w:t>
      </w:r>
    </w:p>
    <w:p w14:paraId="74E5A8F4" w14:textId="02210E0E" w:rsidR="00AB5FB1" w:rsidRDefault="008F05AA" w:rsidP="008F05AA">
      <w:pPr>
        <w:ind w:firstLine="1276"/>
      </w:pPr>
      <w:proofErr w:type="gramStart"/>
      <w:r>
        <w:t>v</w:t>
      </w:r>
      <w:proofErr w:type="gramEnd"/>
      <w:r>
        <w:t>. Les histogrammes des distances K-S pour l’exercice 2 et 3 sont présentés respectivement aux Figure 10 et Figure 11 ci-dessous.</w:t>
      </w:r>
    </w:p>
    <w:p w14:paraId="50DFE99C" w14:textId="77777777" w:rsidR="008F05AA" w:rsidRDefault="008F05AA" w:rsidP="008F05AA">
      <w:pPr>
        <w:keepNext/>
      </w:pPr>
      <w:r>
        <w:rPr>
          <w:noProof/>
        </w:rPr>
        <w:drawing>
          <wp:inline distT="0" distB="0" distL="0" distR="0" wp14:anchorId="6C5D8B53" wp14:editId="0D33B730">
            <wp:extent cx="5638441" cy="2858785"/>
            <wp:effectExtent l="0" t="0" r="635" b="1143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SQ2va.jpg"/>
                    <pic:cNvPicPr/>
                  </pic:nvPicPr>
                  <pic:blipFill>
                    <a:blip r:embed="rId18">
                      <a:extLst>
                        <a:ext uri="{28A0092B-C50C-407E-A947-70E740481C1C}">
                          <a14:useLocalDpi xmlns:a14="http://schemas.microsoft.com/office/drawing/2010/main" val="0"/>
                        </a:ext>
                      </a:extLst>
                    </a:blip>
                    <a:stretch>
                      <a:fillRect/>
                    </a:stretch>
                  </pic:blipFill>
                  <pic:spPr>
                    <a:xfrm>
                      <a:off x="0" y="0"/>
                      <a:ext cx="5638786" cy="2858960"/>
                    </a:xfrm>
                    <a:prstGeom prst="rect">
                      <a:avLst/>
                    </a:prstGeom>
                  </pic:spPr>
                </pic:pic>
              </a:graphicData>
            </a:graphic>
          </wp:inline>
        </w:drawing>
      </w:r>
    </w:p>
    <w:p w14:paraId="6929C2BF" w14:textId="7E2ED1B6" w:rsidR="008F05AA" w:rsidRDefault="008F05AA" w:rsidP="008F05AA">
      <w:pPr>
        <w:pStyle w:val="Lgende"/>
        <w:jc w:val="center"/>
      </w:pPr>
      <w:r>
        <w:t xml:space="preserve">Figure </w:t>
      </w:r>
      <w:r w:rsidR="00FE3E0D">
        <w:fldChar w:fldCharType="begin"/>
      </w:r>
      <w:r w:rsidR="00FE3E0D">
        <w:instrText xml:space="preserve"> SEQ Figure \* ARABIC </w:instrText>
      </w:r>
      <w:r w:rsidR="00FE3E0D">
        <w:fldChar w:fldCharType="separate"/>
      </w:r>
      <w:r w:rsidR="00FE3E0D">
        <w:rPr>
          <w:noProof/>
        </w:rPr>
        <w:t>10</w:t>
      </w:r>
      <w:r w:rsidR="00FE3E0D">
        <w:rPr>
          <w:noProof/>
        </w:rPr>
        <w:fldChar w:fldCharType="end"/>
      </w:r>
      <w:r>
        <w:t>. Distances K-S de l'exercice 2</w:t>
      </w:r>
    </w:p>
    <w:p w14:paraId="77918DBF" w14:textId="77777777" w:rsidR="008F05AA" w:rsidRDefault="008F05AA" w:rsidP="008F05AA">
      <w:pPr>
        <w:keepNext/>
      </w:pPr>
      <w:r>
        <w:rPr>
          <w:noProof/>
        </w:rPr>
        <w:drawing>
          <wp:inline distT="0" distB="0" distL="0" distR="0" wp14:anchorId="3EC6ECE8" wp14:editId="61D2F15A">
            <wp:extent cx="5524141" cy="2800833"/>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SQ2vb.jpg"/>
                    <pic:cNvPicPr/>
                  </pic:nvPicPr>
                  <pic:blipFill>
                    <a:blip r:embed="rId19">
                      <a:extLst>
                        <a:ext uri="{28A0092B-C50C-407E-A947-70E740481C1C}">
                          <a14:useLocalDpi xmlns:a14="http://schemas.microsoft.com/office/drawing/2010/main" val="0"/>
                        </a:ext>
                      </a:extLst>
                    </a:blip>
                    <a:stretch>
                      <a:fillRect/>
                    </a:stretch>
                  </pic:blipFill>
                  <pic:spPr>
                    <a:xfrm>
                      <a:off x="0" y="0"/>
                      <a:ext cx="5524479" cy="2801004"/>
                    </a:xfrm>
                    <a:prstGeom prst="rect">
                      <a:avLst/>
                    </a:prstGeom>
                  </pic:spPr>
                </pic:pic>
              </a:graphicData>
            </a:graphic>
          </wp:inline>
        </w:drawing>
      </w:r>
    </w:p>
    <w:p w14:paraId="74FFC172" w14:textId="51B0172B" w:rsidR="00D0689F" w:rsidRDefault="008F05AA" w:rsidP="00D43ABF">
      <w:pPr>
        <w:pStyle w:val="Lgende"/>
        <w:jc w:val="center"/>
      </w:pPr>
      <w:r>
        <w:t xml:space="preserve">Figure </w:t>
      </w:r>
      <w:r w:rsidR="00FE3E0D">
        <w:fldChar w:fldCharType="begin"/>
      </w:r>
      <w:r w:rsidR="00FE3E0D">
        <w:instrText xml:space="preserve"> SEQ Figure \* ARABIC </w:instrText>
      </w:r>
      <w:r w:rsidR="00FE3E0D">
        <w:fldChar w:fldCharType="separate"/>
      </w:r>
      <w:r w:rsidR="00FE3E0D">
        <w:rPr>
          <w:noProof/>
        </w:rPr>
        <w:t>11</w:t>
      </w:r>
      <w:r w:rsidR="00FE3E0D">
        <w:rPr>
          <w:noProof/>
        </w:rPr>
        <w:fldChar w:fldCharType="end"/>
      </w:r>
      <w:r>
        <w:t>.Distances K-S de l'exercice 3</w:t>
      </w:r>
    </w:p>
    <w:p w14:paraId="7DBD7B05" w14:textId="1ABA90AC" w:rsidR="00283A1D" w:rsidRDefault="00283A1D" w:rsidP="00283A1D">
      <w:pPr>
        <w:ind w:firstLine="708"/>
      </w:pPr>
      <w:r>
        <w:t xml:space="preserve">Les trois histogrammes des distances K-S présentent la même allure qui fait encore une fois penser à l’allure du graphe d’une loi normale. </w:t>
      </w:r>
    </w:p>
    <w:p w14:paraId="12AD3072" w14:textId="63881C63" w:rsidR="00D0689F" w:rsidRDefault="002A18B5" w:rsidP="00D0689F">
      <w:r>
        <w:tab/>
        <w:t xml:space="preserve">Les trois nouvelles variables calculées au point iv. </w:t>
      </w:r>
      <w:proofErr w:type="gramStart"/>
      <w:r>
        <w:t>et</w:t>
      </w:r>
      <w:proofErr w:type="gramEnd"/>
      <w:r>
        <w:t xml:space="preserve"> v. (distances K-S entre les fonctions de répartition empirique des échantillons et de la population) sont des variables représentant les statistiques de </w:t>
      </w:r>
      <w:proofErr w:type="spellStart"/>
      <w:r>
        <w:t>Kolgomorov</w:t>
      </w:r>
      <w:proofErr w:type="spellEnd"/>
      <w:r>
        <w:t xml:space="preserve">-Smirnov, notées </w:t>
      </w:r>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n,χ</m:t>
            </m:r>
          </m:sub>
          <m:sup>
            <m:r>
              <w:rPr>
                <w:rFonts w:ascii="Cambria Math" w:hAnsi="Cambria Math"/>
                <w:sz w:val="28"/>
                <w:szCs w:val="28"/>
              </w:rPr>
              <m:t>κ</m:t>
            </m:r>
            <m:r>
              <m:rPr>
                <m:scr m:val="fraktur"/>
              </m:rPr>
              <w:rPr>
                <w:rFonts w:ascii="Cambria Math" w:hAnsi="Cambria Math"/>
                <w:sz w:val="28"/>
                <w:szCs w:val="28"/>
              </w:rPr>
              <m:t>s</m:t>
            </m:r>
          </m:sup>
        </m:sSubSup>
      </m:oMath>
      <w:r>
        <w:t xml:space="preserve">. Or, la distribution d’échantillonnage de </w:t>
      </w:r>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n,χ</m:t>
            </m:r>
          </m:sub>
          <m:sup>
            <m:r>
              <w:rPr>
                <w:rFonts w:ascii="Cambria Math" w:hAnsi="Cambria Math"/>
                <w:sz w:val="28"/>
                <w:szCs w:val="28"/>
              </w:rPr>
              <m:t>κ</m:t>
            </m:r>
            <m:r>
              <m:rPr>
                <m:scr m:val="fraktur"/>
              </m:rPr>
              <w:rPr>
                <w:rFonts w:ascii="Cambria Math" w:hAnsi="Cambria Math"/>
                <w:sz w:val="28"/>
                <w:szCs w:val="28"/>
              </w:rPr>
              <m:t>s</m:t>
            </m:r>
          </m:sup>
        </m:sSubSup>
      </m:oMath>
      <w:r>
        <w:rPr>
          <w:sz w:val="28"/>
          <w:szCs w:val="28"/>
        </w:rPr>
        <w:t xml:space="preserve"> </w:t>
      </w:r>
      <w:r w:rsidRPr="002A18B5">
        <w:t>ne dépend</w:t>
      </w:r>
      <w:r>
        <w:rPr>
          <w:sz w:val="28"/>
          <w:szCs w:val="28"/>
        </w:rPr>
        <w:t xml:space="preserve"> </w:t>
      </w:r>
      <w:r>
        <w:t xml:space="preserve">pas de l’allure de </w:t>
      </w:r>
      <m:oMath>
        <m:sSub>
          <m:sSubPr>
            <m:ctrlPr>
              <w:rPr>
                <w:rFonts w:ascii="Cambria Math" w:hAnsi="Cambria Math"/>
                <w:i/>
              </w:rPr>
            </m:ctrlPr>
          </m:sSubPr>
          <m:e>
            <m:r>
              <w:rPr>
                <w:rFonts w:ascii="Cambria Math" w:hAnsi="Cambria Math"/>
              </w:rPr>
              <m:t>F</m:t>
            </m:r>
          </m:e>
          <m:sub>
            <m:r>
              <w:rPr>
                <w:rFonts w:ascii="Cambria Math" w:hAnsi="Cambria Math"/>
              </w:rPr>
              <m:t>χ</m:t>
            </m:r>
          </m:sub>
        </m:sSub>
      </m:oMath>
      <w:r>
        <w:t xml:space="preserve"> lorsque celle-ci est continue. </w:t>
      </w:r>
      <w:r w:rsidR="000A1652">
        <w:t xml:space="preserve">Les résultats obtenus ayant tous le même ordre de grandeur, cette affirmation est vérifiée. </w:t>
      </w:r>
    </w:p>
    <w:p w14:paraId="7D8CD756" w14:textId="77777777" w:rsidR="009058EF" w:rsidRDefault="000A1652" w:rsidP="00D0689F">
      <w:r>
        <w:tab/>
      </w:r>
      <w:r w:rsidR="00D43ABF">
        <w:t xml:space="preserve">La distance de </w:t>
      </w:r>
      <w:proofErr w:type="spellStart"/>
      <w:r w:rsidR="00D43ABF">
        <w:t>Kolgomorov</w:t>
      </w:r>
      <w:proofErr w:type="spellEnd"/>
      <w:r w:rsidR="00D43ABF">
        <w:t xml:space="preserve">-Smirnov nous donne une idée de la précision de la modélisation de la population par l’échantillon. Par le </w:t>
      </w:r>
      <w:proofErr w:type="spellStart"/>
      <w:r w:rsidR="00D43ABF">
        <w:t>Théorême</w:t>
      </w:r>
      <w:proofErr w:type="spellEnd"/>
      <w:r w:rsidR="00D43ABF">
        <w:t xml:space="preserve"> de </w:t>
      </w:r>
      <w:proofErr w:type="spellStart"/>
      <w:r w:rsidR="00D43ABF">
        <w:t>Glivenko-Cantelli</w:t>
      </w:r>
      <w:proofErr w:type="spellEnd"/>
      <w:r w:rsidR="00D43ABF">
        <w:t xml:space="preserve">, pour un échantillon de taille infinie, la distance de </w:t>
      </w:r>
      <w:proofErr w:type="spellStart"/>
      <w:r w:rsidR="00D43ABF">
        <w:t>Kolgomorov</w:t>
      </w:r>
      <w:proofErr w:type="spellEnd"/>
      <w:r w:rsidR="00D43ABF">
        <w:t xml:space="preserve">-Smirnov doit tendre vers 0. Ce sera donc l’exercice pour lequel la moyenne des distances K-S sera la plus petite (la convergence uniforme est la meilleure) qui sera le mieux modélisé par les échantillons. Les moyennes des distances K-S sont de </w:t>
      </w:r>
      <w:proofErr w:type="gramStart"/>
      <w:r w:rsidR="00D43ABF">
        <w:t>0.1639 ,</w:t>
      </w:r>
      <w:proofErr w:type="gramEnd"/>
      <w:r w:rsidR="00D43ABF">
        <w:t xml:space="preserve"> 0.2829 et 0. </w:t>
      </w:r>
      <w:proofErr w:type="gramStart"/>
      <w:r w:rsidR="00D43ABF">
        <w:t>1782 .</w:t>
      </w:r>
      <w:proofErr w:type="gramEnd"/>
      <w:r w:rsidR="00D43ABF">
        <w:t xml:space="preserve"> L’exercice 1 est donc celui qui est le mieux modélisé. </w:t>
      </w:r>
    </w:p>
    <w:p w14:paraId="573BD3BB" w14:textId="1F2E08F0" w:rsidR="00ED6EA4" w:rsidRPr="009058EF" w:rsidRDefault="00ED6EA4" w:rsidP="00D0689F">
      <w:r>
        <w:rPr>
          <w:rFonts w:asciiTheme="majorHAnsi" w:hAnsiTheme="majorHAnsi"/>
          <w:b/>
          <w:sz w:val="32"/>
          <w:szCs w:val="32"/>
          <w:u w:val="single"/>
        </w:rPr>
        <w:t>Annexe</w:t>
      </w:r>
    </w:p>
    <w:p w14:paraId="2D36A472" w14:textId="77777777" w:rsidR="00ED6EA4" w:rsidRDefault="00ED6EA4" w:rsidP="00D0689F">
      <w:pPr>
        <w:rPr>
          <w:rFonts w:asciiTheme="majorHAnsi" w:hAnsiTheme="majorHAnsi"/>
          <w:sz w:val="32"/>
          <w:szCs w:val="32"/>
        </w:rPr>
      </w:pPr>
    </w:p>
    <w:p w14:paraId="17CA590A" w14:textId="149E4EC0" w:rsidR="00ED6EA4" w:rsidRDefault="00ED6EA4" w:rsidP="00D0689F">
      <w:pPr>
        <w:rPr>
          <w:rFonts w:asciiTheme="majorHAnsi" w:hAnsiTheme="majorHAnsi"/>
          <w:sz w:val="32"/>
          <w:szCs w:val="32"/>
        </w:rPr>
      </w:pPr>
      <w:r>
        <w:rPr>
          <w:rFonts w:asciiTheme="majorHAnsi" w:hAnsiTheme="majorHAnsi"/>
          <w:sz w:val="32"/>
          <w:szCs w:val="32"/>
        </w:rPr>
        <w:t xml:space="preserve">Q1, point a à c : </w:t>
      </w:r>
    </w:p>
    <w:p w14:paraId="492B2282" w14:textId="77777777" w:rsidR="00ED6EA4" w:rsidRDefault="00ED6EA4" w:rsidP="00D0689F">
      <w:pPr>
        <w:rPr>
          <w:rFonts w:asciiTheme="majorHAnsi" w:hAnsiTheme="majorHAnsi"/>
          <w:sz w:val="32"/>
          <w:szCs w:val="32"/>
        </w:rPr>
      </w:pPr>
    </w:p>
    <w:p w14:paraId="768EC745"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FF"/>
          <w:sz w:val="20"/>
          <w:szCs w:val="20"/>
        </w:rPr>
        <w:t>function</w:t>
      </w:r>
      <w:proofErr w:type="spellEnd"/>
      <w:proofErr w:type="gramEnd"/>
      <w:r>
        <w:rPr>
          <w:rFonts w:ascii="Courier" w:hAnsi="Courier" w:cs="Courier"/>
          <w:color w:val="000000"/>
          <w:sz w:val="20"/>
          <w:szCs w:val="20"/>
        </w:rPr>
        <w:t xml:space="preserve"> Q1</w:t>
      </w:r>
    </w:p>
    <w:p w14:paraId="5E7FA244"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18102D0"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X = </w:t>
      </w:r>
      <w:proofErr w:type="spellStart"/>
      <w:proofErr w:type="gramStart"/>
      <w:r>
        <w:rPr>
          <w:rFonts w:ascii="Courier" w:hAnsi="Courier" w:cs="Courier"/>
          <w:color w:val="000000"/>
          <w:sz w:val="20"/>
          <w:szCs w:val="20"/>
        </w:rPr>
        <w:t>xlsread</w:t>
      </w:r>
      <w:proofErr w:type="spellEnd"/>
      <w:r>
        <w:rPr>
          <w:rFonts w:ascii="Courier" w:hAnsi="Courier" w:cs="Courier"/>
          <w:color w:val="000000"/>
          <w:sz w:val="20"/>
          <w:szCs w:val="20"/>
        </w:rPr>
        <w:t>(</w:t>
      </w:r>
      <w:proofErr w:type="gramEnd"/>
      <w:r>
        <w:rPr>
          <w:rFonts w:ascii="Courier" w:hAnsi="Courier" w:cs="Courier"/>
          <w:color w:val="A020F0"/>
          <w:sz w:val="20"/>
          <w:szCs w:val="20"/>
        </w:rPr>
        <w:t>'Proba1ereSession20132014.xls'</w:t>
      </w:r>
      <w:r>
        <w:rPr>
          <w:rFonts w:ascii="Courier" w:hAnsi="Courier" w:cs="Courier"/>
          <w:color w:val="000000"/>
          <w:sz w:val="20"/>
          <w:szCs w:val="20"/>
        </w:rPr>
        <w:t>);</w:t>
      </w:r>
    </w:p>
    <w:p w14:paraId="2D55C5EC"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E96B8D7" w14:textId="77777777" w:rsidR="00ED6EA4" w:rsidRDefault="00ED6EA4" w:rsidP="00ED6EA4">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w:t>
      </w:r>
      <w:proofErr w:type="gramStart"/>
      <w:r>
        <w:rPr>
          <w:rFonts w:ascii="Courier" w:hAnsi="Courier" w:cs="Courier"/>
          <w:color w:val="000000"/>
          <w:sz w:val="20"/>
          <w:szCs w:val="20"/>
        </w:rPr>
        <w:t>m</w:t>
      </w:r>
      <w:proofErr w:type="gramEnd"/>
      <w:r>
        <w:rPr>
          <w:rFonts w:ascii="Courier" w:hAnsi="Courier" w:cs="Courier"/>
          <w:color w:val="000000"/>
          <w:sz w:val="20"/>
          <w:szCs w:val="20"/>
        </w:rPr>
        <w:t xml:space="preserve"> n] = size(X);</w:t>
      </w:r>
    </w:p>
    <w:p w14:paraId="66B14277" w14:textId="77777777" w:rsidR="00ED6EA4" w:rsidRDefault="00ED6EA4" w:rsidP="00ED6EA4">
      <w:pPr>
        <w:widowControl w:val="0"/>
        <w:autoSpaceDE w:val="0"/>
        <w:autoSpaceDN w:val="0"/>
        <w:adjustRightInd w:val="0"/>
        <w:rPr>
          <w:rFonts w:ascii="Courier" w:hAnsi="Courier" w:cs="Courier"/>
          <w:color w:val="000000"/>
          <w:sz w:val="20"/>
          <w:szCs w:val="20"/>
        </w:rPr>
      </w:pPr>
    </w:p>
    <w:p w14:paraId="073DDC3D" w14:textId="2C878976" w:rsidR="00ED6EA4" w:rsidRPr="00ED6EA4" w:rsidRDefault="00ED6EA4" w:rsidP="00ED6EA4">
      <w:pPr>
        <w:widowControl w:val="0"/>
        <w:autoSpaceDE w:val="0"/>
        <w:autoSpaceDN w:val="0"/>
        <w:adjustRightInd w:val="0"/>
        <w:rPr>
          <w:rFonts w:ascii="Courier" w:hAnsi="Courier" w:cs="Times New Roman"/>
          <w:color w:val="008000"/>
          <w:sz w:val="20"/>
          <w:szCs w:val="20"/>
        </w:rPr>
      </w:pPr>
      <w:r w:rsidRPr="00ED6EA4">
        <w:rPr>
          <w:rFonts w:ascii="Courier" w:hAnsi="Courier" w:cs="Times New Roman"/>
          <w:color w:val="008000"/>
          <w:sz w:val="20"/>
          <w:szCs w:val="20"/>
        </w:rPr>
        <w:t>% Q1a</w:t>
      </w:r>
      <w:r>
        <w:rPr>
          <w:rFonts w:ascii="Courier" w:hAnsi="Courier" w:cs="Times New Roman"/>
          <w:color w:val="008000"/>
          <w:sz w:val="20"/>
          <w:szCs w:val="20"/>
        </w:rPr>
        <w:t> : génération des histogrammes</w:t>
      </w:r>
    </w:p>
    <w:p w14:paraId="6B36B240"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T1 = </w:t>
      </w:r>
      <w:proofErr w:type="gramStart"/>
      <w:r>
        <w:rPr>
          <w:rFonts w:ascii="Courier" w:hAnsi="Courier" w:cs="Courier"/>
          <w:color w:val="000000"/>
          <w:sz w:val="20"/>
          <w:szCs w:val="20"/>
        </w:rPr>
        <w:t>X(</w:t>
      </w:r>
      <w:proofErr w:type="gramEnd"/>
      <w:r>
        <w:rPr>
          <w:rFonts w:ascii="Courier" w:hAnsi="Courier" w:cs="Courier"/>
          <w:color w:val="000000"/>
          <w:sz w:val="20"/>
          <w:szCs w:val="20"/>
        </w:rPr>
        <w:t>:,4);</w:t>
      </w:r>
    </w:p>
    <w:p w14:paraId="2C6133E4"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T2 = </w:t>
      </w:r>
      <w:proofErr w:type="gramStart"/>
      <w:r>
        <w:rPr>
          <w:rFonts w:ascii="Courier" w:hAnsi="Courier" w:cs="Courier"/>
          <w:color w:val="000000"/>
          <w:sz w:val="20"/>
          <w:szCs w:val="20"/>
        </w:rPr>
        <w:t>X(</w:t>
      </w:r>
      <w:proofErr w:type="gramEnd"/>
      <w:r>
        <w:rPr>
          <w:rFonts w:ascii="Courier" w:hAnsi="Courier" w:cs="Courier"/>
          <w:color w:val="000000"/>
          <w:sz w:val="20"/>
          <w:szCs w:val="20"/>
        </w:rPr>
        <w:t>:,5);</w:t>
      </w:r>
    </w:p>
    <w:p w14:paraId="2810885F"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T3 = </w:t>
      </w:r>
      <w:proofErr w:type="gramStart"/>
      <w:r>
        <w:rPr>
          <w:rFonts w:ascii="Courier" w:hAnsi="Courier" w:cs="Courier"/>
          <w:color w:val="000000"/>
          <w:sz w:val="20"/>
          <w:szCs w:val="20"/>
        </w:rPr>
        <w:t>X(</w:t>
      </w:r>
      <w:proofErr w:type="gramEnd"/>
      <w:r>
        <w:rPr>
          <w:rFonts w:ascii="Courier" w:hAnsi="Courier" w:cs="Courier"/>
          <w:color w:val="000000"/>
          <w:sz w:val="20"/>
          <w:szCs w:val="20"/>
        </w:rPr>
        <w:t>:,6);</w:t>
      </w:r>
    </w:p>
    <w:p w14:paraId="1D4C767C"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subplot</w:t>
      </w:r>
      <w:proofErr w:type="spellEnd"/>
      <w:r>
        <w:rPr>
          <w:rFonts w:ascii="Courier" w:hAnsi="Courier" w:cs="Courier"/>
          <w:color w:val="000000"/>
          <w:sz w:val="20"/>
          <w:szCs w:val="20"/>
        </w:rPr>
        <w:t>(</w:t>
      </w:r>
      <w:proofErr w:type="gramEnd"/>
      <w:r>
        <w:rPr>
          <w:rFonts w:ascii="Courier" w:hAnsi="Courier" w:cs="Courier"/>
          <w:color w:val="000000"/>
          <w:sz w:val="20"/>
          <w:szCs w:val="20"/>
        </w:rPr>
        <w:t>1,3,1)</w:t>
      </w:r>
    </w:p>
    <w:p w14:paraId="196A41F3"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hist</w:t>
      </w:r>
      <w:proofErr w:type="spellEnd"/>
      <w:r>
        <w:rPr>
          <w:rFonts w:ascii="Courier" w:hAnsi="Courier" w:cs="Courier"/>
          <w:color w:val="000000"/>
          <w:sz w:val="20"/>
          <w:szCs w:val="20"/>
        </w:rPr>
        <w:t>(</w:t>
      </w:r>
      <w:proofErr w:type="gramEnd"/>
      <w:r>
        <w:rPr>
          <w:rFonts w:ascii="Courier" w:hAnsi="Courier" w:cs="Courier"/>
          <w:color w:val="000000"/>
          <w:sz w:val="20"/>
          <w:szCs w:val="20"/>
        </w:rPr>
        <w:t>T1,20);</w:t>
      </w:r>
    </w:p>
    <w:p w14:paraId="1C70C505"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subplot</w:t>
      </w:r>
      <w:proofErr w:type="spellEnd"/>
      <w:r>
        <w:rPr>
          <w:rFonts w:ascii="Courier" w:hAnsi="Courier" w:cs="Courier"/>
          <w:color w:val="000000"/>
          <w:sz w:val="20"/>
          <w:szCs w:val="20"/>
        </w:rPr>
        <w:t>(</w:t>
      </w:r>
      <w:proofErr w:type="gramEnd"/>
      <w:r>
        <w:rPr>
          <w:rFonts w:ascii="Courier" w:hAnsi="Courier" w:cs="Courier"/>
          <w:color w:val="000000"/>
          <w:sz w:val="20"/>
          <w:szCs w:val="20"/>
        </w:rPr>
        <w:t>1,3,2)</w:t>
      </w:r>
    </w:p>
    <w:p w14:paraId="2D431E12"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hist</w:t>
      </w:r>
      <w:proofErr w:type="spellEnd"/>
      <w:r>
        <w:rPr>
          <w:rFonts w:ascii="Courier" w:hAnsi="Courier" w:cs="Courier"/>
          <w:color w:val="000000"/>
          <w:sz w:val="20"/>
          <w:szCs w:val="20"/>
        </w:rPr>
        <w:t>(</w:t>
      </w:r>
      <w:proofErr w:type="gramEnd"/>
      <w:r>
        <w:rPr>
          <w:rFonts w:ascii="Courier" w:hAnsi="Courier" w:cs="Courier"/>
          <w:color w:val="000000"/>
          <w:sz w:val="20"/>
          <w:szCs w:val="20"/>
        </w:rPr>
        <w:t>T2,20);</w:t>
      </w:r>
    </w:p>
    <w:p w14:paraId="02E5566F"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axis(</w:t>
      </w:r>
      <w:proofErr w:type="gramEnd"/>
      <w:r>
        <w:rPr>
          <w:rFonts w:ascii="Courier" w:hAnsi="Courier" w:cs="Courier"/>
          <w:color w:val="000000"/>
          <w:sz w:val="20"/>
          <w:szCs w:val="20"/>
        </w:rPr>
        <w:t>[0 22 0 18]);</w:t>
      </w:r>
    </w:p>
    <w:p w14:paraId="33319526"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subplot</w:t>
      </w:r>
      <w:proofErr w:type="spellEnd"/>
      <w:r>
        <w:rPr>
          <w:rFonts w:ascii="Courier" w:hAnsi="Courier" w:cs="Courier"/>
          <w:color w:val="000000"/>
          <w:sz w:val="20"/>
          <w:szCs w:val="20"/>
        </w:rPr>
        <w:t>(</w:t>
      </w:r>
      <w:proofErr w:type="gramEnd"/>
      <w:r>
        <w:rPr>
          <w:rFonts w:ascii="Courier" w:hAnsi="Courier" w:cs="Courier"/>
          <w:color w:val="000000"/>
          <w:sz w:val="20"/>
          <w:szCs w:val="20"/>
        </w:rPr>
        <w:t>1,3,3)</w:t>
      </w:r>
    </w:p>
    <w:p w14:paraId="1033AED2"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hist</w:t>
      </w:r>
      <w:proofErr w:type="spellEnd"/>
      <w:r>
        <w:rPr>
          <w:rFonts w:ascii="Courier" w:hAnsi="Courier" w:cs="Courier"/>
          <w:color w:val="000000"/>
          <w:sz w:val="20"/>
          <w:szCs w:val="20"/>
        </w:rPr>
        <w:t>(</w:t>
      </w:r>
      <w:proofErr w:type="gramEnd"/>
      <w:r>
        <w:rPr>
          <w:rFonts w:ascii="Courier" w:hAnsi="Courier" w:cs="Courier"/>
          <w:color w:val="000000"/>
          <w:sz w:val="20"/>
          <w:szCs w:val="20"/>
        </w:rPr>
        <w:t>T3,20);</w:t>
      </w:r>
    </w:p>
    <w:p w14:paraId="29C67ADE"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axis(</w:t>
      </w:r>
      <w:proofErr w:type="gramEnd"/>
      <w:r>
        <w:rPr>
          <w:rFonts w:ascii="Courier" w:hAnsi="Courier" w:cs="Courier"/>
          <w:color w:val="000000"/>
          <w:sz w:val="20"/>
          <w:szCs w:val="20"/>
        </w:rPr>
        <w:t>[0 22 0 25]);</w:t>
      </w:r>
    </w:p>
    <w:p w14:paraId="3E64628D"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p>
    <w:p w14:paraId="2C259523" w14:textId="77777777" w:rsidR="00ED6EA4" w:rsidRDefault="00ED6EA4" w:rsidP="00ED6EA4">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 </w:t>
      </w:r>
    </w:p>
    <w:p w14:paraId="75D129B8" w14:textId="3F29F7B3" w:rsidR="004F4331" w:rsidRPr="004F4331" w:rsidRDefault="004F4331" w:rsidP="00ED6EA4">
      <w:pPr>
        <w:widowControl w:val="0"/>
        <w:autoSpaceDE w:val="0"/>
        <w:autoSpaceDN w:val="0"/>
        <w:adjustRightInd w:val="0"/>
        <w:rPr>
          <w:rFonts w:ascii="Courier" w:hAnsi="Courier" w:cs="Times New Roman"/>
          <w:color w:val="008000"/>
        </w:rPr>
      </w:pPr>
      <w:r>
        <w:rPr>
          <w:rFonts w:ascii="Courier" w:hAnsi="Courier" w:cs="Courier"/>
          <w:color w:val="008000"/>
          <w:sz w:val="20"/>
          <w:szCs w:val="20"/>
        </w:rPr>
        <w:t>%Q1b : calcul des statistiques uni-variées.</w:t>
      </w:r>
    </w:p>
    <w:p w14:paraId="38D7385B"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M1 = </w:t>
      </w:r>
      <w:proofErr w:type="spellStart"/>
      <w:r>
        <w:rPr>
          <w:rFonts w:ascii="Courier" w:hAnsi="Courier" w:cs="Courier"/>
          <w:color w:val="000000"/>
          <w:sz w:val="20"/>
          <w:szCs w:val="20"/>
        </w:rPr>
        <w:t>mean</w:t>
      </w:r>
      <w:proofErr w:type="spellEnd"/>
      <w:r>
        <w:rPr>
          <w:rFonts w:ascii="Courier" w:hAnsi="Courier" w:cs="Courier"/>
          <w:color w:val="000000"/>
          <w:sz w:val="20"/>
          <w:szCs w:val="20"/>
        </w:rPr>
        <w:t>(</w:t>
      </w:r>
      <w:proofErr w:type="gramStart"/>
      <w:r>
        <w:rPr>
          <w:rFonts w:ascii="Courier" w:hAnsi="Courier" w:cs="Courier"/>
          <w:color w:val="000000"/>
          <w:sz w:val="20"/>
          <w:szCs w:val="20"/>
        </w:rPr>
        <w:t>X(</w:t>
      </w:r>
      <w:proofErr w:type="gramEnd"/>
      <w:r>
        <w:rPr>
          <w:rFonts w:ascii="Courier" w:hAnsi="Courier" w:cs="Courier"/>
          <w:color w:val="000000"/>
          <w:sz w:val="20"/>
          <w:szCs w:val="20"/>
        </w:rPr>
        <w:t>:,7))</w:t>
      </w:r>
    </w:p>
    <w:p w14:paraId="3399D054"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M2 = </w:t>
      </w:r>
      <w:proofErr w:type="spellStart"/>
      <w:r>
        <w:rPr>
          <w:rFonts w:ascii="Courier" w:hAnsi="Courier" w:cs="Courier"/>
          <w:color w:val="000000"/>
          <w:sz w:val="20"/>
          <w:szCs w:val="20"/>
        </w:rPr>
        <w:t>mean</w:t>
      </w:r>
      <w:proofErr w:type="spellEnd"/>
      <w:r>
        <w:rPr>
          <w:rFonts w:ascii="Courier" w:hAnsi="Courier" w:cs="Courier"/>
          <w:color w:val="000000"/>
          <w:sz w:val="20"/>
          <w:szCs w:val="20"/>
        </w:rPr>
        <w:t>(</w:t>
      </w:r>
      <w:proofErr w:type="gramStart"/>
      <w:r>
        <w:rPr>
          <w:rFonts w:ascii="Courier" w:hAnsi="Courier" w:cs="Courier"/>
          <w:color w:val="000000"/>
          <w:sz w:val="20"/>
          <w:szCs w:val="20"/>
        </w:rPr>
        <w:t>X(</w:t>
      </w:r>
      <w:proofErr w:type="gramEnd"/>
      <w:r>
        <w:rPr>
          <w:rFonts w:ascii="Courier" w:hAnsi="Courier" w:cs="Courier"/>
          <w:color w:val="000000"/>
          <w:sz w:val="20"/>
          <w:szCs w:val="20"/>
        </w:rPr>
        <w:t>:,8))</w:t>
      </w:r>
    </w:p>
    <w:p w14:paraId="2ED9F51E"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M3 = </w:t>
      </w:r>
      <w:proofErr w:type="spellStart"/>
      <w:r>
        <w:rPr>
          <w:rFonts w:ascii="Courier" w:hAnsi="Courier" w:cs="Courier"/>
          <w:color w:val="000000"/>
          <w:sz w:val="20"/>
          <w:szCs w:val="20"/>
        </w:rPr>
        <w:t>mean</w:t>
      </w:r>
      <w:proofErr w:type="spellEnd"/>
      <w:r>
        <w:rPr>
          <w:rFonts w:ascii="Courier" w:hAnsi="Courier" w:cs="Courier"/>
          <w:color w:val="000000"/>
          <w:sz w:val="20"/>
          <w:szCs w:val="20"/>
        </w:rPr>
        <w:t>(</w:t>
      </w:r>
      <w:proofErr w:type="gramStart"/>
      <w:r>
        <w:rPr>
          <w:rFonts w:ascii="Courier" w:hAnsi="Courier" w:cs="Courier"/>
          <w:color w:val="000000"/>
          <w:sz w:val="20"/>
          <w:szCs w:val="20"/>
        </w:rPr>
        <w:t>X(</w:t>
      </w:r>
      <w:proofErr w:type="gramEnd"/>
      <w:r>
        <w:rPr>
          <w:rFonts w:ascii="Courier" w:hAnsi="Courier" w:cs="Courier"/>
          <w:color w:val="000000"/>
          <w:sz w:val="20"/>
          <w:szCs w:val="20"/>
        </w:rPr>
        <w:t>:,9))</w:t>
      </w:r>
    </w:p>
    <w:p w14:paraId="7A9D4820"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7EE4F7B8"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med1 = </w:t>
      </w:r>
      <w:proofErr w:type="spellStart"/>
      <w:r>
        <w:rPr>
          <w:rFonts w:ascii="Courier" w:hAnsi="Courier" w:cs="Courier"/>
          <w:color w:val="000000"/>
          <w:sz w:val="20"/>
          <w:szCs w:val="20"/>
        </w:rPr>
        <w:t>median</w:t>
      </w:r>
      <w:proofErr w:type="spellEnd"/>
      <w:r>
        <w:rPr>
          <w:rFonts w:ascii="Courier" w:hAnsi="Courier" w:cs="Courier"/>
          <w:color w:val="000000"/>
          <w:sz w:val="20"/>
          <w:szCs w:val="20"/>
        </w:rPr>
        <w:t>(</w:t>
      </w:r>
      <w:proofErr w:type="gramStart"/>
      <w:r>
        <w:rPr>
          <w:rFonts w:ascii="Courier" w:hAnsi="Courier" w:cs="Courier"/>
          <w:color w:val="000000"/>
          <w:sz w:val="20"/>
          <w:szCs w:val="20"/>
        </w:rPr>
        <w:t>X(</w:t>
      </w:r>
      <w:proofErr w:type="gramEnd"/>
      <w:r>
        <w:rPr>
          <w:rFonts w:ascii="Courier" w:hAnsi="Courier" w:cs="Courier"/>
          <w:color w:val="000000"/>
          <w:sz w:val="20"/>
          <w:szCs w:val="20"/>
        </w:rPr>
        <w:t>:,7))</w:t>
      </w:r>
    </w:p>
    <w:p w14:paraId="3100570A"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med2 = </w:t>
      </w:r>
      <w:proofErr w:type="spellStart"/>
      <w:r>
        <w:rPr>
          <w:rFonts w:ascii="Courier" w:hAnsi="Courier" w:cs="Courier"/>
          <w:color w:val="000000"/>
          <w:sz w:val="20"/>
          <w:szCs w:val="20"/>
        </w:rPr>
        <w:t>median</w:t>
      </w:r>
      <w:proofErr w:type="spellEnd"/>
      <w:r>
        <w:rPr>
          <w:rFonts w:ascii="Courier" w:hAnsi="Courier" w:cs="Courier"/>
          <w:color w:val="000000"/>
          <w:sz w:val="20"/>
          <w:szCs w:val="20"/>
        </w:rPr>
        <w:t>(</w:t>
      </w:r>
      <w:proofErr w:type="gramStart"/>
      <w:r>
        <w:rPr>
          <w:rFonts w:ascii="Courier" w:hAnsi="Courier" w:cs="Courier"/>
          <w:color w:val="000000"/>
          <w:sz w:val="20"/>
          <w:szCs w:val="20"/>
        </w:rPr>
        <w:t>X(</w:t>
      </w:r>
      <w:proofErr w:type="gramEnd"/>
      <w:r>
        <w:rPr>
          <w:rFonts w:ascii="Courier" w:hAnsi="Courier" w:cs="Courier"/>
          <w:color w:val="000000"/>
          <w:sz w:val="20"/>
          <w:szCs w:val="20"/>
        </w:rPr>
        <w:t>:,8))</w:t>
      </w:r>
    </w:p>
    <w:p w14:paraId="7517E496"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med3 = </w:t>
      </w:r>
      <w:proofErr w:type="spellStart"/>
      <w:r>
        <w:rPr>
          <w:rFonts w:ascii="Courier" w:hAnsi="Courier" w:cs="Courier"/>
          <w:color w:val="000000"/>
          <w:sz w:val="20"/>
          <w:szCs w:val="20"/>
        </w:rPr>
        <w:t>median</w:t>
      </w:r>
      <w:proofErr w:type="spellEnd"/>
      <w:r>
        <w:rPr>
          <w:rFonts w:ascii="Courier" w:hAnsi="Courier" w:cs="Courier"/>
          <w:color w:val="000000"/>
          <w:sz w:val="20"/>
          <w:szCs w:val="20"/>
        </w:rPr>
        <w:t>(</w:t>
      </w:r>
      <w:proofErr w:type="gramStart"/>
      <w:r>
        <w:rPr>
          <w:rFonts w:ascii="Courier" w:hAnsi="Courier" w:cs="Courier"/>
          <w:color w:val="000000"/>
          <w:sz w:val="20"/>
          <w:szCs w:val="20"/>
        </w:rPr>
        <w:t>X(</w:t>
      </w:r>
      <w:proofErr w:type="gramEnd"/>
      <w:r>
        <w:rPr>
          <w:rFonts w:ascii="Courier" w:hAnsi="Courier" w:cs="Courier"/>
          <w:color w:val="000000"/>
          <w:sz w:val="20"/>
          <w:szCs w:val="20"/>
        </w:rPr>
        <w:t>:,9))</w:t>
      </w:r>
    </w:p>
    <w:p w14:paraId="30A9330C"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6182434"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mod1 = mode(</w:t>
      </w:r>
      <w:proofErr w:type="gramStart"/>
      <w:r>
        <w:rPr>
          <w:rFonts w:ascii="Courier" w:hAnsi="Courier" w:cs="Courier"/>
          <w:color w:val="000000"/>
          <w:sz w:val="20"/>
          <w:szCs w:val="20"/>
        </w:rPr>
        <w:t>X(</w:t>
      </w:r>
      <w:proofErr w:type="gramEnd"/>
      <w:r>
        <w:rPr>
          <w:rFonts w:ascii="Courier" w:hAnsi="Courier" w:cs="Courier"/>
          <w:color w:val="000000"/>
          <w:sz w:val="20"/>
          <w:szCs w:val="20"/>
        </w:rPr>
        <w:t>:,7))</w:t>
      </w:r>
    </w:p>
    <w:p w14:paraId="4731DEB8"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mod2 = mode(</w:t>
      </w:r>
      <w:proofErr w:type="gramStart"/>
      <w:r>
        <w:rPr>
          <w:rFonts w:ascii="Courier" w:hAnsi="Courier" w:cs="Courier"/>
          <w:color w:val="000000"/>
          <w:sz w:val="20"/>
          <w:szCs w:val="20"/>
        </w:rPr>
        <w:t>X(</w:t>
      </w:r>
      <w:proofErr w:type="gramEnd"/>
      <w:r>
        <w:rPr>
          <w:rFonts w:ascii="Courier" w:hAnsi="Courier" w:cs="Courier"/>
          <w:color w:val="000000"/>
          <w:sz w:val="20"/>
          <w:szCs w:val="20"/>
        </w:rPr>
        <w:t>:,8))</w:t>
      </w:r>
    </w:p>
    <w:p w14:paraId="5F3A0E09"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mod3 = mode(</w:t>
      </w:r>
      <w:proofErr w:type="gramStart"/>
      <w:r>
        <w:rPr>
          <w:rFonts w:ascii="Courier" w:hAnsi="Courier" w:cs="Courier"/>
          <w:color w:val="000000"/>
          <w:sz w:val="20"/>
          <w:szCs w:val="20"/>
        </w:rPr>
        <w:t>X(</w:t>
      </w:r>
      <w:proofErr w:type="gramEnd"/>
      <w:r>
        <w:rPr>
          <w:rFonts w:ascii="Courier" w:hAnsi="Courier" w:cs="Courier"/>
          <w:color w:val="000000"/>
          <w:sz w:val="20"/>
          <w:szCs w:val="20"/>
        </w:rPr>
        <w:t>:,9))</w:t>
      </w:r>
    </w:p>
    <w:p w14:paraId="51395D43"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0BBC60F" w14:textId="10D6C349"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s1 = </w:t>
      </w:r>
      <w:proofErr w:type="spellStart"/>
      <w:proofErr w:type="gramStart"/>
      <w:r>
        <w:rPr>
          <w:rFonts w:ascii="Courier" w:hAnsi="Courier" w:cs="Courier"/>
          <w:color w:val="000000"/>
          <w:sz w:val="20"/>
          <w:szCs w:val="20"/>
        </w:rPr>
        <w:t>sqrt</w:t>
      </w:r>
      <w:proofErr w:type="spellEnd"/>
      <w:r>
        <w:rPr>
          <w:rFonts w:ascii="Courier" w:hAnsi="Courier" w:cs="Courier"/>
          <w:color w:val="000000"/>
          <w:sz w:val="20"/>
          <w:szCs w:val="20"/>
        </w:rPr>
        <w:t>(</w:t>
      </w:r>
      <w:proofErr w:type="gramEnd"/>
      <w:r>
        <w:rPr>
          <w:rFonts w:ascii="Courier" w:hAnsi="Courier" w:cs="Courier"/>
          <w:color w:val="000000"/>
          <w:sz w:val="20"/>
          <w:szCs w:val="20"/>
        </w:rPr>
        <w:t>var(X(:,7)</w:t>
      </w:r>
      <w:r w:rsidR="00D14036">
        <w:rPr>
          <w:rFonts w:ascii="Courier" w:hAnsi="Courier" w:cs="Courier"/>
          <w:color w:val="000000"/>
          <w:sz w:val="20"/>
          <w:szCs w:val="20"/>
        </w:rPr>
        <w:t>,1</w:t>
      </w:r>
      <w:r>
        <w:rPr>
          <w:rFonts w:ascii="Courier" w:hAnsi="Courier" w:cs="Courier"/>
          <w:color w:val="000000"/>
          <w:sz w:val="20"/>
          <w:szCs w:val="20"/>
        </w:rPr>
        <w:t>))</w:t>
      </w:r>
    </w:p>
    <w:p w14:paraId="5EA9E472" w14:textId="1A0E6F3C"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s2 = </w:t>
      </w:r>
      <w:proofErr w:type="spellStart"/>
      <w:proofErr w:type="gramStart"/>
      <w:r>
        <w:rPr>
          <w:rFonts w:ascii="Courier" w:hAnsi="Courier" w:cs="Courier"/>
          <w:color w:val="000000"/>
          <w:sz w:val="20"/>
          <w:szCs w:val="20"/>
        </w:rPr>
        <w:t>sqrt</w:t>
      </w:r>
      <w:proofErr w:type="spellEnd"/>
      <w:r>
        <w:rPr>
          <w:rFonts w:ascii="Courier" w:hAnsi="Courier" w:cs="Courier"/>
          <w:color w:val="000000"/>
          <w:sz w:val="20"/>
          <w:szCs w:val="20"/>
        </w:rPr>
        <w:t>(</w:t>
      </w:r>
      <w:proofErr w:type="gramEnd"/>
      <w:r>
        <w:rPr>
          <w:rFonts w:ascii="Courier" w:hAnsi="Courier" w:cs="Courier"/>
          <w:color w:val="000000"/>
          <w:sz w:val="20"/>
          <w:szCs w:val="20"/>
        </w:rPr>
        <w:t>var(X(:,8)</w:t>
      </w:r>
      <w:r w:rsidR="00D14036">
        <w:rPr>
          <w:rFonts w:ascii="Courier" w:hAnsi="Courier" w:cs="Courier"/>
          <w:color w:val="000000"/>
          <w:sz w:val="20"/>
          <w:szCs w:val="20"/>
        </w:rPr>
        <w:t>,1</w:t>
      </w:r>
      <w:r>
        <w:rPr>
          <w:rFonts w:ascii="Courier" w:hAnsi="Courier" w:cs="Courier"/>
          <w:color w:val="000000"/>
          <w:sz w:val="20"/>
          <w:szCs w:val="20"/>
        </w:rPr>
        <w:t>))</w:t>
      </w:r>
    </w:p>
    <w:p w14:paraId="36ADCFB1" w14:textId="36CE0E9D" w:rsidR="00ED6EA4" w:rsidRDefault="00ED6EA4" w:rsidP="00ED6EA4">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s3 = </w:t>
      </w:r>
      <w:proofErr w:type="spellStart"/>
      <w:proofErr w:type="gramStart"/>
      <w:r>
        <w:rPr>
          <w:rFonts w:ascii="Courier" w:hAnsi="Courier" w:cs="Courier"/>
          <w:color w:val="000000"/>
          <w:sz w:val="20"/>
          <w:szCs w:val="20"/>
        </w:rPr>
        <w:t>sqrt</w:t>
      </w:r>
      <w:proofErr w:type="spellEnd"/>
      <w:r>
        <w:rPr>
          <w:rFonts w:ascii="Courier" w:hAnsi="Courier" w:cs="Courier"/>
          <w:color w:val="000000"/>
          <w:sz w:val="20"/>
          <w:szCs w:val="20"/>
        </w:rPr>
        <w:t>(</w:t>
      </w:r>
      <w:proofErr w:type="gramEnd"/>
      <w:r>
        <w:rPr>
          <w:rFonts w:ascii="Courier" w:hAnsi="Courier" w:cs="Courier"/>
          <w:color w:val="000000"/>
          <w:sz w:val="20"/>
          <w:szCs w:val="20"/>
        </w:rPr>
        <w:t>var(X(:,9)</w:t>
      </w:r>
      <w:r w:rsidR="00D14036">
        <w:rPr>
          <w:rFonts w:ascii="Courier" w:hAnsi="Courier" w:cs="Courier"/>
          <w:color w:val="000000"/>
          <w:sz w:val="20"/>
          <w:szCs w:val="20"/>
        </w:rPr>
        <w:t>,1</w:t>
      </w:r>
      <w:r>
        <w:rPr>
          <w:rFonts w:ascii="Courier" w:hAnsi="Courier" w:cs="Courier"/>
          <w:color w:val="000000"/>
          <w:sz w:val="20"/>
          <w:szCs w:val="20"/>
        </w:rPr>
        <w:t>))</w:t>
      </w:r>
    </w:p>
    <w:p w14:paraId="7BCC258F" w14:textId="77777777" w:rsidR="004F4331" w:rsidRDefault="004F4331" w:rsidP="00ED6EA4">
      <w:pPr>
        <w:widowControl w:val="0"/>
        <w:autoSpaceDE w:val="0"/>
        <w:autoSpaceDN w:val="0"/>
        <w:adjustRightInd w:val="0"/>
        <w:rPr>
          <w:rFonts w:ascii="Courier" w:hAnsi="Courier" w:cs="Times New Roman"/>
        </w:rPr>
      </w:pPr>
    </w:p>
    <w:p w14:paraId="450590D1" w14:textId="7126E27F" w:rsidR="00ED6EA4" w:rsidRPr="004F4331" w:rsidRDefault="004F4331" w:rsidP="00ED6EA4">
      <w:pPr>
        <w:widowControl w:val="0"/>
        <w:autoSpaceDE w:val="0"/>
        <w:autoSpaceDN w:val="0"/>
        <w:adjustRightInd w:val="0"/>
        <w:rPr>
          <w:rFonts w:ascii="Courier" w:hAnsi="Courier" w:cs="Times New Roman"/>
          <w:color w:val="008000"/>
        </w:rPr>
      </w:pPr>
      <w:r>
        <w:rPr>
          <w:rFonts w:ascii="Courier" w:hAnsi="Courier" w:cs="Courier"/>
          <w:color w:val="008000"/>
          <w:sz w:val="20"/>
          <w:szCs w:val="20"/>
        </w:rPr>
        <w:t>%Q1b : calcul de la proportion de résultats normaux</w:t>
      </w:r>
    </w:p>
    <w:p w14:paraId="019181C3"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norm1 = [M1-s1, M1+s1]</w:t>
      </w:r>
    </w:p>
    <w:p w14:paraId="462BD587"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norm2 = [M2-s2, M2+s2]</w:t>
      </w:r>
    </w:p>
    <w:p w14:paraId="1AAB8505"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norm3 = [M3-s3, M3+s3]</w:t>
      </w:r>
    </w:p>
    <w:p w14:paraId="411AE21D"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F614F72"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n1 = 0;</w:t>
      </w:r>
    </w:p>
    <w:p w14:paraId="1331AB3F"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n2 = 0;</w:t>
      </w:r>
    </w:p>
    <w:p w14:paraId="738359C3"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n3 = 0;</w:t>
      </w:r>
    </w:p>
    <w:p w14:paraId="111791CB"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i=1:1:m</w:t>
      </w:r>
    </w:p>
    <w:p w14:paraId="5040C747"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029C0EA"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X(i,7)&gt;= norm1(1) &amp;&amp; X(i,7)&lt;= norm1(2)</w:t>
      </w:r>
    </w:p>
    <w:p w14:paraId="3CDAADD8"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n1 = n1+1;</w:t>
      </w:r>
    </w:p>
    <w:p w14:paraId="2C4C1355"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7D8E71E0"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CB3A1F3"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X(i,8)&gt;= norm2(1) &amp;&amp; X(i,8)&lt;= norm2(2)</w:t>
      </w:r>
    </w:p>
    <w:p w14:paraId="7258BF9D"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n2 = n2+1;</w:t>
      </w:r>
    </w:p>
    <w:p w14:paraId="51BBF028"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31F90DC4"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A91ECDF"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X(i,9)&gt;= norm3(1) &amp;&amp; X(i,9)&lt;= norm3(2)</w:t>
      </w:r>
    </w:p>
    <w:p w14:paraId="0B390A98"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n3 = n3+1;</w:t>
      </w:r>
    </w:p>
    <w:p w14:paraId="26582C0F"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1F9EEFD4"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F634A38"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r>
        <w:rPr>
          <w:rFonts w:ascii="Courier" w:hAnsi="Courier" w:cs="Courier"/>
          <w:color w:val="000000"/>
          <w:sz w:val="20"/>
          <w:szCs w:val="20"/>
        </w:rPr>
        <w:t xml:space="preserve"> </w:t>
      </w:r>
    </w:p>
    <w:p w14:paraId="0F2314A6"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FDBD0A9"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prop1 = n1/m</w:t>
      </w:r>
    </w:p>
    <w:p w14:paraId="3EE0D19D"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prop2 = n2/m</w:t>
      </w:r>
    </w:p>
    <w:p w14:paraId="51D6554B"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prop3 = n3/m</w:t>
      </w:r>
    </w:p>
    <w:p w14:paraId="2692EF3F" w14:textId="77777777" w:rsidR="00ED6EA4" w:rsidRDefault="00ED6EA4" w:rsidP="00ED6EA4">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 </w:t>
      </w:r>
    </w:p>
    <w:p w14:paraId="61C9CFDD" w14:textId="0DC5B692" w:rsidR="004F4331" w:rsidRDefault="004F4331" w:rsidP="00ED6EA4">
      <w:pPr>
        <w:widowControl w:val="0"/>
        <w:autoSpaceDE w:val="0"/>
        <w:autoSpaceDN w:val="0"/>
        <w:adjustRightInd w:val="0"/>
        <w:rPr>
          <w:rFonts w:ascii="Courier" w:hAnsi="Courier" w:cs="Courier"/>
          <w:color w:val="008000"/>
          <w:sz w:val="20"/>
          <w:szCs w:val="20"/>
        </w:rPr>
      </w:pPr>
      <w:r>
        <w:rPr>
          <w:rFonts w:ascii="Courier" w:hAnsi="Courier" w:cs="Courier"/>
          <w:color w:val="008000"/>
          <w:sz w:val="20"/>
          <w:szCs w:val="20"/>
        </w:rPr>
        <w:t xml:space="preserve">%Q1c : génération des </w:t>
      </w:r>
      <w:proofErr w:type="spellStart"/>
      <w:r>
        <w:rPr>
          <w:rFonts w:ascii="Courier" w:hAnsi="Courier" w:cs="Courier"/>
          <w:color w:val="008000"/>
          <w:sz w:val="20"/>
          <w:szCs w:val="20"/>
        </w:rPr>
        <w:t>boxplot</w:t>
      </w:r>
      <w:proofErr w:type="spellEnd"/>
      <w:r>
        <w:rPr>
          <w:rFonts w:ascii="Courier" w:hAnsi="Courier" w:cs="Courier"/>
          <w:color w:val="008000"/>
          <w:sz w:val="20"/>
          <w:szCs w:val="20"/>
        </w:rPr>
        <w:t xml:space="preserve"> et calcul des quartiles</w:t>
      </w:r>
    </w:p>
    <w:p w14:paraId="0A6CDF78" w14:textId="77777777" w:rsidR="004F4331" w:rsidRPr="004F4331" w:rsidRDefault="004F4331" w:rsidP="00ED6EA4">
      <w:pPr>
        <w:widowControl w:val="0"/>
        <w:autoSpaceDE w:val="0"/>
        <w:autoSpaceDN w:val="0"/>
        <w:adjustRightInd w:val="0"/>
        <w:rPr>
          <w:rFonts w:ascii="Courier" w:hAnsi="Courier" w:cs="Times New Roman"/>
          <w:color w:val="008000"/>
        </w:rPr>
      </w:pPr>
    </w:p>
    <w:p w14:paraId="6DF104EC"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subplot</w:t>
      </w:r>
      <w:proofErr w:type="spellEnd"/>
      <w:r>
        <w:rPr>
          <w:rFonts w:ascii="Courier" w:hAnsi="Courier" w:cs="Courier"/>
          <w:color w:val="000000"/>
          <w:sz w:val="20"/>
          <w:szCs w:val="20"/>
        </w:rPr>
        <w:t>(</w:t>
      </w:r>
      <w:proofErr w:type="gramEnd"/>
      <w:r>
        <w:rPr>
          <w:rFonts w:ascii="Courier" w:hAnsi="Courier" w:cs="Courier"/>
          <w:color w:val="000000"/>
          <w:sz w:val="20"/>
          <w:szCs w:val="20"/>
        </w:rPr>
        <w:t>1,3,1)</w:t>
      </w:r>
    </w:p>
    <w:p w14:paraId="5256C50C"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moustache1 = </w:t>
      </w:r>
      <w:proofErr w:type="spellStart"/>
      <w:r>
        <w:rPr>
          <w:rFonts w:ascii="Courier" w:hAnsi="Courier" w:cs="Courier"/>
          <w:color w:val="000000"/>
          <w:sz w:val="20"/>
          <w:szCs w:val="20"/>
        </w:rPr>
        <w:t>boxplot</w:t>
      </w:r>
      <w:proofErr w:type="spellEnd"/>
      <w:r>
        <w:rPr>
          <w:rFonts w:ascii="Courier" w:hAnsi="Courier" w:cs="Courier"/>
          <w:color w:val="000000"/>
          <w:sz w:val="20"/>
          <w:szCs w:val="20"/>
        </w:rPr>
        <w:t>(</w:t>
      </w:r>
      <w:proofErr w:type="gramStart"/>
      <w:r>
        <w:rPr>
          <w:rFonts w:ascii="Courier" w:hAnsi="Courier" w:cs="Courier"/>
          <w:color w:val="000000"/>
          <w:sz w:val="20"/>
          <w:szCs w:val="20"/>
        </w:rPr>
        <w:t>X(</w:t>
      </w:r>
      <w:proofErr w:type="gramEnd"/>
      <w:r>
        <w:rPr>
          <w:rFonts w:ascii="Courier" w:hAnsi="Courier" w:cs="Courier"/>
          <w:color w:val="000000"/>
          <w:sz w:val="20"/>
          <w:szCs w:val="20"/>
        </w:rPr>
        <w:t>:,1))</w:t>
      </w:r>
    </w:p>
    <w:p w14:paraId="65D24C2D"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subplot</w:t>
      </w:r>
      <w:proofErr w:type="spellEnd"/>
      <w:r>
        <w:rPr>
          <w:rFonts w:ascii="Courier" w:hAnsi="Courier" w:cs="Courier"/>
          <w:color w:val="000000"/>
          <w:sz w:val="20"/>
          <w:szCs w:val="20"/>
        </w:rPr>
        <w:t>(</w:t>
      </w:r>
      <w:proofErr w:type="gramEnd"/>
      <w:r>
        <w:rPr>
          <w:rFonts w:ascii="Courier" w:hAnsi="Courier" w:cs="Courier"/>
          <w:color w:val="000000"/>
          <w:sz w:val="20"/>
          <w:szCs w:val="20"/>
        </w:rPr>
        <w:t>1,3,2)</w:t>
      </w:r>
    </w:p>
    <w:p w14:paraId="4FC14CFD"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moustache2 = </w:t>
      </w:r>
      <w:proofErr w:type="spellStart"/>
      <w:r>
        <w:rPr>
          <w:rFonts w:ascii="Courier" w:hAnsi="Courier" w:cs="Courier"/>
          <w:color w:val="000000"/>
          <w:sz w:val="20"/>
          <w:szCs w:val="20"/>
        </w:rPr>
        <w:t>boxplot</w:t>
      </w:r>
      <w:proofErr w:type="spellEnd"/>
      <w:r>
        <w:rPr>
          <w:rFonts w:ascii="Courier" w:hAnsi="Courier" w:cs="Courier"/>
          <w:color w:val="000000"/>
          <w:sz w:val="20"/>
          <w:szCs w:val="20"/>
        </w:rPr>
        <w:t>(</w:t>
      </w:r>
      <w:proofErr w:type="gramStart"/>
      <w:r>
        <w:rPr>
          <w:rFonts w:ascii="Courier" w:hAnsi="Courier" w:cs="Courier"/>
          <w:color w:val="000000"/>
          <w:sz w:val="20"/>
          <w:szCs w:val="20"/>
        </w:rPr>
        <w:t>X(</w:t>
      </w:r>
      <w:proofErr w:type="gramEnd"/>
      <w:r>
        <w:rPr>
          <w:rFonts w:ascii="Courier" w:hAnsi="Courier" w:cs="Courier"/>
          <w:color w:val="000000"/>
          <w:sz w:val="20"/>
          <w:szCs w:val="20"/>
        </w:rPr>
        <w:t>:,2))</w:t>
      </w:r>
    </w:p>
    <w:p w14:paraId="45B35C4D"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subplot</w:t>
      </w:r>
      <w:proofErr w:type="spellEnd"/>
      <w:r>
        <w:rPr>
          <w:rFonts w:ascii="Courier" w:hAnsi="Courier" w:cs="Courier"/>
          <w:color w:val="000000"/>
          <w:sz w:val="20"/>
          <w:szCs w:val="20"/>
        </w:rPr>
        <w:t>(</w:t>
      </w:r>
      <w:proofErr w:type="gramEnd"/>
      <w:r>
        <w:rPr>
          <w:rFonts w:ascii="Courier" w:hAnsi="Courier" w:cs="Courier"/>
          <w:color w:val="000000"/>
          <w:sz w:val="20"/>
          <w:szCs w:val="20"/>
        </w:rPr>
        <w:t>1,3,3)</w:t>
      </w:r>
    </w:p>
    <w:p w14:paraId="0CE8E060"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moustache3 = </w:t>
      </w:r>
      <w:proofErr w:type="spellStart"/>
      <w:r>
        <w:rPr>
          <w:rFonts w:ascii="Courier" w:hAnsi="Courier" w:cs="Courier"/>
          <w:color w:val="000000"/>
          <w:sz w:val="20"/>
          <w:szCs w:val="20"/>
        </w:rPr>
        <w:t>boxplot</w:t>
      </w:r>
      <w:proofErr w:type="spellEnd"/>
      <w:r>
        <w:rPr>
          <w:rFonts w:ascii="Courier" w:hAnsi="Courier" w:cs="Courier"/>
          <w:color w:val="000000"/>
          <w:sz w:val="20"/>
          <w:szCs w:val="20"/>
        </w:rPr>
        <w:t>(</w:t>
      </w:r>
      <w:proofErr w:type="gramStart"/>
      <w:r>
        <w:rPr>
          <w:rFonts w:ascii="Courier" w:hAnsi="Courier" w:cs="Courier"/>
          <w:color w:val="000000"/>
          <w:sz w:val="20"/>
          <w:szCs w:val="20"/>
        </w:rPr>
        <w:t>X(</w:t>
      </w:r>
      <w:proofErr w:type="gramEnd"/>
      <w:r>
        <w:rPr>
          <w:rFonts w:ascii="Courier" w:hAnsi="Courier" w:cs="Courier"/>
          <w:color w:val="000000"/>
          <w:sz w:val="20"/>
          <w:szCs w:val="20"/>
        </w:rPr>
        <w:t>:,3))</w:t>
      </w:r>
    </w:p>
    <w:p w14:paraId="5CF473A7"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905B106"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quart1 = quantile(</w:t>
      </w:r>
      <w:proofErr w:type="gramStart"/>
      <w:r>
        <w:rPr>
          <w:rFonts w:ascii="Courier" w:hAnsi="Courier" w:cs="Courier"/>
          <w:color w:val="000000"/>
          <w:sz w:val="20"/>
          <w:szCs w:val="20"/>
        </w:rPr>
        <w:t>X(</w:t>
      </w:r>
      <w:proofErr w:type="gramEnd"/>
      <w:r>
        <w:rPr>
          <w:rFonts w:ascii="Courier" w:hAnsi="Courier" w:cs="Courier"/>
          <w:color w:val="000000"/>
          <w:sz w:val="20"/>
          <w:szCs w:val="20"/>
        </w:rPr>
        <w:t>:,1),[.25 .50 .75])</w:t>
      </w:r>
    </w:p>
    <w:p w14:paraId="5A650779"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quart2 = quantile(</w:t>
      </w:r>
      <w:proofErr w:type="gramStart"/>
      <w:r>
        <w:rPr>
          <w:rFonts w:ascii="Courier" w:hAnsi="Courier" w:cs="Courier"/>
          <w:color w:val="000000"/>
          <w:sz w:val="20"/>
          <w:szCs w:val="20"/>
        </w:rPr>
        <w:t>X(</w:t>
      </w:r>
      <w:proofErr w:type="gramEnd"/>
      <w:r>
        <w:rPr>
          <w:rFonts w:ascii="Courier" w:hAnsi="Courier" w:cs="Courier"/>
          <w:color w:val="000000"/>
          <w:sz w:val="20"/>
          <w:szCs w:val="20"/>
        </w:rPr>
        <w:t>:,2),[.25 .50 .75])</w:t>
      </w:r>
    </w:p>
    <w:p w14:paraId="70DC940E"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quart3 = quantile(</w:t>
      </w:r>
      <w:proofErr w:type="gramStart"/>
      <w:r>
        <w:rPr>
          <w:rFonts w:ascii="Courier" w:hAnsi="Courier" w:cs="Courier"/>
          <w:color w:val="000000"/>
          <w:sz w:val="20"/>
          <w:szCs w:val="20"/>
        </w:rPr>
        <w:t>X(</w:t>
      </w:r>
      <w:proofErr w:type="gramEnd"/>
      <w:r>
        <w:rPr>
          <w:rFonts w:ascii="Courier" w:hAnsi="Courier" w:cs="Courier"/>
          <w:color w:val="000000"/>
          <w:sz w:val="20"/>
          <w:szCs w:val="20"/>
        </w:rPr>
        <w:t>:,3),[.25 .50 .75])</w:t>
      </w:r>
    </w:p>
    <w:p w14:paraId="45B59158" w14:textId="1FA1535C" w:rsidR="00ED6EA4" w:rsidRDefault="00ED6EA4" w:rsidP="00ED6EA4">
      <w:pPr>
        <w:widowControl w:val="0"/>
        <w:autoSpaceDE w:val="0"/>
        <w:autoSpaceDN w:val="0"/>
        <w:adjustRightInd w:val="0"/>
        <w:rPr>
          <w:rFonts w:ascii="Courier" w:hAnsi="Courier" w:cs="Times New Roman"/>
        </w:rPr>
      </w:pPr>
    </w:p>
    <w:p w14:paraId="6195C172"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2293A143" w14:textId="77777777" w:rsidR="00ED6EA4" w:rsidRDefault="00ED6EA4" w:rsidP="00D0689F">
      <w:pPr>
        <w:rPr>
          <w:rFonts w:asciiTheme="majorHAnsi" w:hAnsiTheme="majorHAnsi"/>
          <w:sz w:val="32"/>
          <w:szCs w:val="32"/>
        </w:rPr>
      </w:pPr>
    </w:p>
    <w:p w14:paraId="0B07A866" w14:textId="5AE1A3D0" w:rsidR="00ED6EA4" w:rsidRDefault="00ED6EA4" w:rsidP="00D0689F">
      <w:pPr>
        <w:rPr>
          <w:rFonts w:asciiTheme="majorHAnsi" w:hAnsiTheme="majorHAnsi"/>
          <w:sz w:val="32"/>
          <w:szCs w:val="32"/>
        </w:rPr>
      </w:pPr>
      <w:r>
        <w:rPr>
          <w:rFonts w:asciiTheme="majorHAnsi" w:hAnsiTheme="majorHAnsi"/>
          <w:sz w:val="32"/>
          <w:szCs w:val="32"/>
        </w:rPr>
        <w:t xml:space="preserve">Q1, point d et e : </w:t>
      </w:r>
    </w:p>
    <w:p w14:paraId="1D564266" w14:textId="77777777" w:rsidR="00ED6EA4" w:rsidRDefault="00ED6EA4" w:rsidP="00D0689F">
      <w:pPr>
        <w:rPr>
          <w:rFonts w:asciiTheme="majorHAnsi" w:hAnsiTheme="majorHAnsi"/>
          <w:sz w:val="32"/>
          <w:szCs w:val="32"/>
        </w:rPr>
      </w:pPr>
    </w:p>
    <w:p w14:paraId="641C27CD" w14:textId="6C3CFD18" w:rsidR="00ED6EA4" w:rsidRDefault="00ED6EA4" w:rsidP="00ED6EA4">
      <w:pPr>
        <w:widowControl w:val="0"/>
        <w:tabs>
          <w:tab w:val="left" w:pos="2176"/>
        </w:tabs>
        <w:autoSpaceDE w:val="0"/>
        <w:autoSpaceDN w:val="0"/>
        <w:adjustRightInd w:val="0"/>
        <w:rPr>
          <w:rFonts w:ascii="Courier" w:hAnsi="Courier" w:cs="Times New Roman"/>
        </w:rPr>
      </w:pPr>
      <w:r>
        <w:rPr>
          <w:rFonts w:ascii="Courier" w:hAnsi="Courier" w:cs="Courier"/>
          <w:color w:val="228B22"/>
          <w:sz w:val="20"/>
          <w:szCs w:val="20"/>
        </w:rPr>
        <w:t>% Q1d</w:t>
      </w:r>
      <w:r>
        <w:rPr>
          <w:rFonts w:ascii="Courier" w:hAnsi="Courier" w:cs="Courier"/>
          <w:color w:val="228B22"/>
          <w:sz w:val="20"/>
          <w:szCs w:val="20"/>
        </w:rPr>
        <w:tab/>
        <w:t xml:space="preserve"> </w:t>
      </w:r>
    </w:p>
    <w:p w14:paraId="272FDB82"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7204E39D"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FF"/>
          <w:sz w:val="20"/>
          <w:szCs w:val="20"/>
        </w:rPr>
        <w:t>function</w:t>
      </w:r>
      <w:proofErr w:type="spellEnd"/>
      <w:proofErr w:type="gramEnd"/>
      <w:r>
        <w:rPr>
          <w:rFonts w:ascii="Courier" w:hAnsi="Courier" w:cs="Courier"/>
          <w:color w:val="000000"/>
          <w:sz w:val="20"/>
          <w:szCs w:val="20"/>
        </w:rPr>
        <w:t xml:space="preserve"> Q1d</w:t>
      </w:r>
    </w:p>
    <w:p w14:paraId="409CF2A0"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014AFE0"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X = </w:t>
      </w:r>
      <w:proofErr w:type="spellStart"/>
      <w:proofErr w:type="gramStart"/>
      <w:r>
        <w:rPr>
          <w:rFonts w:ascii="Courier" w:hAnsi="Courier" w:cs="Courier"/>
          <w:color w:val="000000"/>
          <w:sz w:val="20"/>
          <w:szCs w:val="20"/>
        </w:rPr>
        <w:t>xlsread</w:t>
      </w:r>
      <w:proofErr w:type="spellEnd"/>
      <w:r>
        <w:rPr>
          <w:rFonts w:ascii="Courier" w:hAnsi="Courier" w:cs="Courier"/>
          <w:color w:val="000000"/>
          <w:sz w:val="20"/>
          <w:szCs w:val="20"/>
        </w:rPr>
        <w:t>(</w:t>
      </w:r>
      <w:proofErr w:type="gramEnd"/>
      <w:r>
        <w:rPr>
          <w:rFonts w:ascii="Courier" w:hAnsi="Courier" w:cs="Courier"/>
          <w:color w:val="A020F0"/>
          <w:sz w:val="20"/>
          <w:szCs w:val="20"/>
        </w:rPr>
        <w:t>'Proba1ereSession20132014.xls'</w:t>
      </w:r>
      <w:r>
        <w:rPr>
          <w:rFonts w:ascii="Courier" w:hAnsi="Courier" w:cs="Courier"/>
          <w:color w:val="000000"/>
          <w:sz w:val="20"/>
          <w:szCs w:val="20"/>
        </w:rPr>
        <w:t>);</w:t>
      </w:r>
    </w:p>
    <w:p w14:paraId="14AC16B8"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8F04B5D"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w:t>
      </w:r>
      <w:proofErr w:type="gramStart"/>
      <w:r>
        <w:rPr>
          <w:rFonts w:ascii="Courier" w:hAnsi="Courier" w:cs="Courier"/>
          <w:color w:val="000000"/>
          <w:sz w:val="20"/>
          <w:szCs w:val="20"/>
        </w:rPr>
        <w:t>u</w:t>
      </w:r>
      <w:proofErr w:type="gramEnd"/>
      <w:r>
        <w:rPr>
          <w:rFonts w:ascii="Courier" w:hAnsi="Courier" w:cs="Courier"/>
          <w:color w:val="000000"/>
          <w:sz w:val="20"/>
          <w:szCs w:val="20"/>
        </w:rPr>
        <w:t xml:space="preserve"> v ] = size(X)</w:t>
      </w:r>
    </w:p>
    <w:p w14:paraId="2588034E"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n1 = 0;</w:t>
      </w:r>
    </w:p>
    <w:p w14:paraId="6DF39CFA" w14:textId="77777777" w:rsidR="00ED6EA4" w:rsidRDefault="00ED6EA4" w:rsidP="00ED6EA4">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n2 = 0;</w:t>
      </w:r>
    </w:p>
    <w:p w14:paraId="5C53658C" w14:textId="77777777" w:rsidR="004F4331" w:rsidRDefault="004F4331" w:rsidP="00ED6EA4">
      <w:pPr>
        <w:widowControl w:val="0"/>
        <w:autoSpaceDE w:val="0"/>
        <w:autoSpaceDN w:val="0"/>
        <w:adjustRightInd w:val="0"/>
        <w:rPr>
          <w:rFonts w:ascii="Courier" w:hAnsi="Courier" w:cs="Times New Roman"/>
        </w:rPr>
      </w:pPr>
    </w:p>
    <w:p w14:paraId="72554767" w14:textId="68537A69" w:rsidR="004F4331" w:rsidRPr="004F4331" w:rsidRDefault="004F4331" w:rsidP="00ED6EA4">
      <w:pPr>
        <w:widowControl w:val="0"/>
        <w:autoSpaceDE w:val="0"/>
        <w:autoSpaceDN w:val="0"/>
        <w:adjustRightInd w:val="0"/>
        <w:rPr>
          <w:rFonts w:ascii="Courier" w:hAnsi="Courier" w:cs="Courier"/>
          <w:color w:val="008000"/>
          <w:sz w:val="20"/>
          <w:szCs w:val="20"/>
        </w:rPr>
      </w:pPr>
      <w:r>
        <w:rPr>
          <w:rFonts w:ascii="Courier" w:hAnsi="Courier" w:cs="Courier"/>
          <w:color w:val="008000"/>
          <w:sz w:val="20"/>
          <w:szCs w:val="20"/>
        </w:rPr>
        <w:t>%génération des nouvelles variables et calcul de la proportion entre 12 et 15</w:t>
      </w:r>
    </w:p>
    <w:p w14:paraId="0D45BDDE"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i=1:1:u </w:t>
      </w:r>
    </w:p>
    <w:p w14:paraId="4791B68E"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C15354F"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moythe</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i) = </w:t>
      </w:r>
      <w:proofErr w:type="spellStart"/>
      <w:r>
        <w:rPr>
          <w:rFonts w:ascii="Courier" w:hAnsi="Courier" w:cs="Courier"/>
          <w:color w:val="000000"/>
          <w:sz w:val="20"/>
          <w:szCs w:val="20"/>
        </w:rPr>
        <w:t>mean</w:t>
      </w:r>
      <w:proofErr w:type="spellEnd"/>
      <w:r>
        <w:rPr>
          <w:rFonts w:ascii="Courier" w:hAnsi="Courier" w:cs="Courier"/>
          <w:color w:val="000000"/>
          <w:sz w:val="20"/>
          <w:szCs w:val="20"/>
        </w:rPr>
        <w:t>(X(i,4:6));</w:t>
      </w:r>
    </w:p>
    <w:p w14:paraId="14AAFBBB"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7E87FB36"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moythe</w:t>
      </w:r>
      <w:proofErr w:type="spellEnd"/>
      <w:r>
        <w:rPr>
          <w:rFonts w:ascii="Courier" w:hAnsi="Courier" w:cs="Courier"/>
          <w:color w:val="000000"/>
          <w:sz w:val="20"/>
          <w:szCs w:val="20"/>
        </w:rPr>
        <w:t xml:space="preserve">(i)&gt;=12 &amp;&amp; </w:t>
      </w:r>
      <w:proofErr w:type="spellStart"/>
      <w:r>
        <w:rPr>
          <w:rFonts w:ascii="Courier" w:hAnsi="Courier" w:cs="Courier"/>
          <w:color w:val="000000"/>
          <w:sz w:val="20"/>
          <w:szCs w:val="20"/>
        </w:rPr>
        <w:t>moythe</w:t>
      </w:r>
      <w:proofErr w:type="spellEnd"/>
      <w:r>
        <w:rPr>
          <w:rFonts w:ascii="Courier" w:hAnsi="Courier" w:cs="Courier"/>
          <w:color w:val="000000"/>
          <w:sz w:val="20"/>
          <w:szCs w:val="20"/>
        </w:rPr>
        <w:t>(i)&lt;=15</w:t>
      </w:r>
    </w:p>
    <w:p w14:paraId="41BD555B"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n1 = n1+1;</w:t>
      </w:r>
    </w:p>
    <w:p w14:paraId="17805EF3"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32C7506B"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FF"/>
          <w:sz w:val="20"/>
          <w:szCs w:val="20"/>
        </w:rPr>
        <w:t xml:space="preserve"> </w:t>
      </w:r>
    </w:p>
    <w:p w14:paraId="2364DEEE"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moyexo</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i) = </w:t>
      </w:r>
      <w:proofErr w:type="spellStart"/>
      <w:r>
        <w:rPr>
          <w:rFonts w:ascii="Courier" w:hAnsi="Courier" w:cs="Courier"/>
          <w:color w:val="000000"/>
          <w:sz w:val="20"/>
          <w:szCs w:val="20"/>
        </w:rPr>
        <w:t>mean</w:t>
      </w:r>
      <w:proofErr w:type="spellEnd"/>
      <w:r>
        <w:rPr>
          <w:rFonts w:ascii="Courier" w:hAnsi="Courier" w:cs="Courier"/>
          <w:color w:val="000000"/>
          <w:sz w:val="20"/>
          <w:szCs w:val="20"/>
        </w:rPr>
        <w:t>(X(i,7:9));</w:t>
      </w:r>
    </w:p>
    <w:p w14:paraId="6FC923EE"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27448A4"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moyexo</w:t>
      </w:r>
      <w:proofErr w:type="spellEnd"/>
      <w:r>
        <w:rPr>
          <w:rFonts w:ascii="Courier" w:hAnsi="Courier" w:cs="Courier"/>
          <w:color w:val="000000"/>
          <w:sz w:val="20"/>
          <w:szCs w:val="20"/>
        </w:rPr>
        <w:t xml:space="preserve">(i)&gt;=12 &amp;&amp; </w:t>
      </w:r>
      <w:proofErr w:type="spellStart"/>
      <w:r>
        <w:rPr>
          <w:rFonts w:ascii="Courier" w:hAnsi="Courier" w:cs="Courier"/>
          <w:color w:val="000000"/>
          <w:sz w:val="20"/>
          <w:szCs w:val="20"/>
        </w:rPr>
        <w:t>moyexo</w:t>
      </w:r>
      <w:proofErr w:type="spellEnd"/>
      <w:r>
        <w:rPr>
          <w:rFonts w:ascii="Courier" w:hAnsi="Courier" w:cs="Courier"/>
          <w:color w:val="000000"/>
          <w:sz w:val="20"/>
          <w:szCs w:val="20"/>
        </w:rPr>
        <w:t>(i)&lt;=15</w:t>
      </w:r>
    </w:p>
    <w:p w14:paraId="121373B4"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n2 = n2+1;</w:t>
      </w:r>
    </w:p>
    <w:p w14:paraId="0F4A75BE"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3693BA17"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FF"/>
          <w:sz w:val="20"/>
          <w:szCs w:val="20"/>
        </w:rPr>
        <w:t xml:space="preserve"> </w:t>
      </w:r>
    </w:p>
    <w:p w14:paraId="5C56C372"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FF"/>
          <w:sz w:val="20"/>
          <w:szCs w:val="20"/>
        </w:rPr>
        <w:t xml:space="preserve"> </w:t>
      </w:r>
    </w:p>
    <w:p w14:paraId="0794C402"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7130412A"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prop1 = n1/u</w:t>
      </w:r>
    </w:p>
    <w:p w14:paraId="6340CA30" w14:textId="77777777" w:rsidR="00ED6EA4" w:rsidRDefault="00ED6EA4" w:rsidP="00ED6EA4">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prop2 = n2/u</w:t>
      </w:r>
    </w:p>
    <w:p w14:paraId="350DE764" w14:textId="77777777" w:rsidR="004F4331" w:rsidRDefault="004F4331" w:rsidP="00ED6EA4">
      <w:pPr>
        <w:widowControl w:val="0"/>
        <w:autoSpaceDE w:val="0"/>
        <w:autoSpaceDN w:val="0"/>
        <w:adjustRightInd w:val="0"/>
        <w:rPr>
          <w:rFonts w:ascii="Courier" w:hAnsi="Courier" w:cs="Times New Roman"/>
        </w:rPr>
      </w:pPr>
    </w:p>
    <w:p w14:paraId="4529CAE1" w14:textId="440954FB" w:rsidR="004F4331" w:rsidRPr="004F4331" w:rsidRDefault="004F4331" w:rsidP="00ED6EA4">
      <w:pPr>
        <w:widowControl w:val="0"/>
        <w:autoSpaceDE w:val="0"/>
        <w:autoSpaceDN w:val="0"/>
        <w:adjustRightInd w:val="0"/>
        <w:rPr>
          <w:rFonts w:ascii="Courier" w:hAnsi="Courier" w:cs="Courier"/>
          <w:color w:val="008000"/>
          <w:sz w:val="20"/>
          <w:szCs w:val="20"/>
        </w:rPr>
      </w:pPr>
      <w:r>
        <w:rPr>
          <w:rFonts w:ascii="Courier" w:hAnsi="Courier" w:cs="Courier"/>
          <w:color w:val="008000"/>
          <w:sz w:val="20"/>
          <w:szCs w:val="20"/>
        </w:rPr>
        <w:t>% génération des polygones de fréquences cumulées</w:t>
      </w:r>
    </w:p>
    <w:p w14:paraId="6657F390"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subplot</w:t>
      </w:r>
      <w:proofErr w:type="spellEnd"/>
      <w:r>
        <w:rPr>
          <w:rFonts w:ascii="Courier" w:hAnsi="Courier" w:cs="Courier"/>
          <w:color w:val="000000"/>
          <w:sz w:val="20"/>
          <w:szCs w:val="20"/>
        </w:rPr>
        <w:t>(</w:t>
      </w:r>
      <w:proofErr w:type="gramEnd"/>
      <w:r>
        <w:rPr>
          <w:rFonts w:ascii="Courier" w:hAnsi="Courier" w:cs="Courier"/>
          <w:color w:val="000000"/>
          <w:sz w:val="20"/>
          <w:szCs w:val="20"/>
        </w:rPr>
        <w:t>1,2,1)</w:t>
      </w:r>
    </w:p>
    <w:p w14:paraId="5727CDE0"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cdfplot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moythe</w:t>
      </w:r>
      <w:proofErr w:type="spellEnd"/>
      <w:r>
        <w:rPr>
          <w:rFonts w:ascii="Courier" w:hAnsi="Courier" w:cs="Courier"/>
          <w:color w:val="000000"/>
          <w:sz w:val="20"/>
          <w:szCs w:val="20"/>
        </w:rPr>
        <w:t>);</w:t>
      </w:r>
    </w:p>
    <w:p w14:paraId="2D12002A"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subplot</w:t>
      </w:r>
      <w:proofErr w:type="spellEnd"/>
      <w:r>
        <w:rPr>
          <w:rFonts w:ascii="Courier" w:hAnsi="Courier" w:cs="Courier"/>
          <w:color w:val="000000"/>
          <w:sz w:val="20"/>
          <w:szCs w:val="20"/>
        </w:rPr>
        <w:t>(</w:t>
      </w:r>
      <w:proofErr w:type="gramEnd"/>
      <w:r>
        <w:rPr>
          <w:rFonts w:ascii="Courier" w:hAnsi="Courier" w:cs="Courier"/>
          <w:color w:val="000000"/>
          <w:sz w:val="20"/>
          <w:szCs w:val="20"/>
        </w:rPr>
        <w:t>1,2,2)</w:t>
      </w:r>
    </w:p>
    <w:p w14:paraId="269D136A" w14:textId="77777777" w:rsidR="00ED6EA4" w:rsidRDefault="00ED6EA4" w:rsidP="00ED6EA4">
      <w:pPr>
        <w:widowControl w:val="0"/>
        <w:autoSpaceDE w:val="0"/>
        <w:autoSpaceDN w:val="0"/>
        <w:adjustRightInd w:val="0"/>
        <w:rPr>
          <w:rFonts w:ascii="Courier" w:hAnsi="Courier" w:cs="Courier"/>
          <w:color w:val="000000"/>
          <w:sz w:val="20"/>
          <w:szCs w:val="20"/>
        </w:rPr>
      </w:pPr>
      <w:proofErr w:type="spellStart"/>
      <w:proofErr w:type="gramStart"/>
      <w:r>
        <w:rPr>
          <w:rFonts w:ascii="Courier" w:hAnsi="Courier" w:cs="Courier"/>
          <w:color w:val="000000"/>
          <w:sz w:val="20"/>
          <w:szCs w:val="20"/>
        </w:rPr>
        <w:t>cdfplot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moyexo</w:t>
      </w:r>
      <w:proofErr w:type="spellEnd"/>
      <w:r>
        <w:rPr>
          <w:rFonts w:ascii="Courier" w:hAnsi="Courier" w:cs="Courier"/>
          <w:color w:val="000000"/>
          <w:sz w:val="20"/>
          <w:szCs w:val="20"/>
        </w:rPr>
        <w:t>);</w:t>
      </w:r>
    </w:p>
    <w:p w14:paraId="1967BDAC" w14:textId="77777777" w:rsidR="004F4331" w:rsidRDefault="004F4331" w:rsidP="00ED6EA4">
      <w:pPr>
        <w:widowControl w:val="0"/>
        <w:autoSpaceDE w:val="0"/>
        <w:autoSpaceDN w:val="0"/>
        <w:adjustRightInd w:val="0"/>
        <w:rPr>
          <w:rFonts w:ascii="Courier" w:hAnsi="Courier" w:cs="Times New Roman"/>
        </w:rPr>
      </w:pPr>
    </w:p>
    <w:p w14:paraId="72FEA046" w14:textId="5B8BB33B" w:rsidR="00ED6EA4" w:rsidRPr="004F4331" w:rsidRDefault="004F4331" w:rsidP="00ED6EA4">
      <w:pPr>
        <w:widowControl w:val="0"/>
        <w:autoSpaceDE w:val="0"/>
        <w:autoSpaceDN w:val="0"/>
        <w:adjustRightInd w:val="0"/>
        <w:rPr>
          <w:rFonts w:ascii="Courier" w:hAnsi="Courier" w:cs="Times New Roman"/>
          <w:color w:val="008000"/>
        </w:rPr>
      </w:pPr>
      <w:r>
        <w:rPr>
          <w:rFonts w:ascii="Courier" w:hAnsi="Courier" w:cs="Courier"/>
          <w:color w:val="008000"/>
          <w:sz w:val="20"/>
          <w:szCs w:val="20"/>
        </w:rPr>
        <w:t>%deuxième méthode de calcul de la proportion entre 12 et 15</w:t>
      </w:r>
    </w:p>
    <w:p w14:paraId="2D57844F"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w:t>
      </w:r>
      <w:proofErr w:type="spellStart"/>
      <w:proofErr w:type="gramStart"/>
      <w:r>
        <w:rPr>
          <w:rFonts w:ascii="Courier" w:hAnsi="Courier" w:cs="Courier"/>
          <w:color w:val="000000"/>
          <w:sz w:val="20"/>
          <w:szCs w:val="20"/>
        </w:rPr>
        <w:t>prop_th</w:t>
      </w:r>
      <w:proofErr w:type="spellEnd"/>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x_th</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cdfcalc</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moythe</w:t>
      </w:r>
      <w:proofErr w:type="spellEnd"/>
      <w:r>
        <w:rPr>
          <w:rFonts w:ascii="Courier" w:hAnsi="Courier" w:cs="Courier"/>
          <w:color w:val="000000"/>
          <w:sz w:val="20"/>
          <w:szCs w:val="20"/>
        </w:rPr>
        <w:t>);</w:t>
      </w:r>
    </w:p>
    <w:p w14:paraId="117B8D50"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w:t>
      </w:r>
      <w:proofErr w:type="spellStart"/>
      <w:proofErr w:type="gramStart"/>
      <w:r>
        <w:rPr>
          <w:rFonts w:ascii="Courier" w:hAnsi="Courier" w:cs="Courier"/>
          <w:color w:val="000000"/>
          <w:sz w:val="20"/>
          <w:szCs w:val="20"/>
        </w:rPr>
        <w:t>prop_ex</w:t>
      </w:r>
      <w:proofErr w:type="spellEnd"/>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x_ex</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cdfcalc</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moyexo</w:t>
      </w:r>
      <w:proofErr w:type="spellEnd"/>
      <w:r>
        <w:rPr>
          <w:rFonts w:ascii="Courier" w:hAnsi="Courier" w:cs="Courier"/>
          <w:color w:val="000000"/>
          <w:sz w:val="20"/>
          <w:szCs w:val="20"/>
        </w:rPr>
        <w:t>);</w:t>
      </w:r>
    </w:p>
    <w:p w14:paraId="4BE8FBE5"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414651F"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borneinfth</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prop_th</w:t>
      </w:r>
      <w:proofErr w:type="spellEnd"/>
      <w:r>
        <w:rPr>
          <w:rFonts w:ascii="Courier" w:hAnsi="Courier" w:cs="Courier"/>
          <w:color w:val="000000"/>
          <w:sz w:val="20"/>
          <w:szCs w:val="20"/>
        </w:rPr>
        <w:t>(min(</w:t>
      </w:r>
      <w:proofErr w:type="spellStart"/>
      <w:r>
        <w:rPr>
          <w:rFonts w:ascii="Courier" w:hAnsi="Courier" w:cs="Courier"/>
          <w:color w:val="000000"/>
          <w:sz w:val="20"/>
          <w:szCs w:val="20"/>
        </w:rPr>
        <w:t>find</w:t>
      </w:r>
      <w:proofErr w:type="spellEnd"/>
      <w:r>
        <w:rPr>
          <w:rFonts w:ascii="Courier" w:hAnsi="Courier" w:cs="Courier"/>
          <w:color w:val="000000"/>
          <w:sz w:val="20"/>
          <w:szCs w:val="20"/>
        </w:rPr>
        <w:t>(</w:t>
      </w:r>
      <w:proofErr w:type="spellStart"/>
      <w:r>
        <w:rPr>
          <w:rFonts w:ascii="Courier" w:hAnsi="Courier" w:cs="Courier"/>
          <w:color w:val="000000"/>
          <w:sz w:val="20"/>
          <w:szCs w:val="20"/>
        </w:rPr>
        <w:t>x_th</w:t>
      </w:r>
      <w:proofErr w:type="spellEnd"/>
      <w:r>
        <w:rPr>
          <w:rFonts w:ascii="Courier" w:hAnsi="Courier" w:cs="Courier"/>
          <w:color w:val="000000"/>
          <w:sz w:val="20"/>
          <w:szCs w:val="20"/>
        </w:rPr>
        <w:t>&gt;12)))</w:t>
      </w:r>
    </w:p>
    <w:p w14:paraId="5D782370"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bornesupth</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prop_th</w:t>
      </w:r>
      <w:proofErr w:type="spellEnd"/>
      <w:r>
        <w:rPr>
          <w:rFonts w:ascii="Courier" w:hAnsi="Courier" w:cs="Courier"/>
          <w:color w:val="000000"/>
          <w:sz w:val="20"/>
          <w:szCs w:val="20"/>
        </w:rPr>
        <w:t>(min(</w:t>
      </w:r>
      <w:proofErr w:type="spellStart"/>
      <w:r>
        <w:rPr>
          <w:rFonts w:ascii="Courier" w:hAnsi="Courier" w:cs="Courier"/>
          <w:color w:val="000000"/>
          <w:sz w:val="20"/>
          <w:szCs w:val="20"/>
        </w:rPr>
        <w:t>find</w:t>
      </w:r>
      <w:proofErr w:type="spellEnd"/>
      <w:r>
        <w:rPr>
          <w:rFonts w:ascii="Courier" w:hAnsi="Courier" w:cs="Courier"/>
          <w:color w:val="000000"/>
          <w:sz w:val="20"/>
          <w:szCs w:val="20"/>
        </w:rPr>
        <w:t>(</w:t>
      </w:r>
      <w:proofErr w:type="spellStart"/>
      <w:r>
        <w:rPr>
          <w:rFonts w:ascii="Courier" w:hAnsi="Courier" w:cs="Courier"/>
          <w:color w:val="000000"/>
          <w:sz w:val="20"/>
          <w:szCs w:val="20"/>
        </w:rPr>
        <w:t>x_th</w:t>
      </w:r>
      <w:proofErr w:type="spellEnd"/>
      <w:r>
        <w:rPr>
          <w:rFonts w:ascii="Courier" w:hAnsi="Courier" w:cs="Courier"/>
          <w:color w:val="000000"/>
          <w:sz w:val="20"/>
          <w:szCs w:val="20"/>
        </w:rPr>
        <w:t>&gt;15)))</w:t>
      </w:r>
    </w:p>
    <w:p w14:paraId="64F45CF9"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D9F9BC5"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borneinfex</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prop_ex</w:t>
      </w:r>
      <w:proofErr w:type="spellEnd"/>
      <w:r>
        <w:rPr>
          <w:rFonts w:ascii="Courier" w:hAnsi="Courier" w:cs="Courier"/>
          <w:color w:val="000000"/>
          <w:sz w:val="20"/>
          <w:szCs w:val="20"/>
        </w:rPr>
        <w:t>(min(</w:t>
      </w:r>
      <w:proofErr w:type="spellStart"/>
      <w:r>
        <w:rPr>
          <w:rFonts w:ascii="Courier" w:hAnsi="Courier" w:cs="Courier"/>
          <w:color w:val="000000"/>
          <w:sz w:val="20"/>
          <w:szCs w:val="20"/>
        </w:rPr>
        <w:t>find</w:t>
      </w:r>
      <w:proofErr w:type="spellEnd"/>
      <w:r>
        <w:rPr>
          <w:rFonts w:ascii="Courier" w:hAnsi="Courier" w:cs="Courier"/>
          <w:color w:val="000000"/>
          <w:sz w:val="20"/>
          <w:szCs w:val="20"/>
        </w:rPr>
        <w:t>(</w:t>
      </w:r>
      <w:proofErr w:type="spellStart"/>
      <w:r>
        <w:rPr>
          <w:rFonts w:ascii="Courier" w:hAnsi="Courier" w:cs="Courier"/>
          <w:color w:val="000000"/>
          <w:sz w:val="20"/>
          <w:szCs w:val="20"/>
        </w:rPr>
        <w:t>x_ex</w:t>
      </w:r>
      <w:proofErr w:type="spellEnd"/>
      <w:r>
        <w:rPr>
          <w:rFonts w:ascii="Courier" w:hAnsi="Courier" w:cs="Courier"/>
          <w:color w:val="000000"/>
          <w:sz w:val="20"/>
          <w:szCs w:val="20"/>
        </w:rPr>
        <w:t>&gt;12)))</w:t>
      </w:r>
    </w:p>
    <w:p w14:paraId="3F2789D7"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bornesupex</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prop_ex</w:t>
      </w:r>
      <w:proofErr w:type="spellEnd"/>
      <w:r>
        <w:rPr>
          <w:rFonts w:ascii="Courier" w:hAnsi="Courier" w:cs="Courier"/>
          <w:color w:val="000000"/>
          <w:sz w:val="20"/>
          <w:szCs w:val="20"/>
        </w:rPr>
        <w:t>(min(</w:t>
      </w:r>
      <w:proofErr w:type="spellStart"/>
      <w:r>
        <w:rPr>
          <w:rFonts w:ascii="Courier" w:hAnsi="Courier" w:cs="Courier"/>
          <w:color w:val="000000"/>
          <w:sz w:val="20"/>
          <w:szCs w:val="20"/>
        </w:rPr>
        <w:t>find</w:t>
      </w:r>
      <w:proofErr w:type="spellEnd"/>
      <w:r>
        <w:rPr>
          <w:rFonts w:ascii="Courier" w:hAnsi="Courier" w:cs="Courier"/>
          <w:color w:val="000000"/>
          <w:sz w:val="20"/>
          <w:szCs w:val="20"/>
        </w:rPr>
        <w:t>(</w:t>
      </w:r>
      <w:proofErr w:type="spellStart"/>
      <w:r>
        <w:rPr>
          <w:rFonts w:ascii="Courier" w:hAnsi="Courier" w:cs="Courier"/>
          <w:color w:val="000000"/>
          <w:sz w:val="20"/>
          <w:szCs w:val="20"/>
        </w:rPr>
        <w:t>x_ex</w:t>
      </w:r>
      <w:proofErr w:type="spellEnd"/>
      <w:r>
        <w:rPr>
          <w:rFonts w:ascii="Courier" w:hAnsi="Courier" w:cs="Courier"/>
          <w:color w:val="000000"/>
          <w:sz w:val="20"/>
          <w:szCs w:val="20"/>
        </w:rPr>
        <w:t>&gt;15)))</w:t>
      </w:r>
    </w:p>
    <w:p w14:paraId="6ADFDC90"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91D69E3"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propestimeeth</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bornesupth-borneinfth</w:t>
      </w:r>
      <w:proofErr w:type="spellEnd"/>
    </w:p>
    <w:p w14:paraId="687400C1" w14:textId="77777777" w:rsidR="00ED6EA4" w:rsidRDefault="00ED6EA4" w:rsidP="00ED6EA4">
      <w:pPr>
        <w:widowControl w:val="0"/>
        <w:autoSpaceDE w:val="0"/>
        <w:autoSpaceDN w:val="0"/>
        <w:adjustRightInd w:val="0"/>
        <w:rPr>
          <w:rFonts w:ascii="Courier" w:hAnsi="Courier" w:cs="Courier"/>
          <w:color w:val="000000"/>
          <w:sz w:val="20"/>
          <w:szCs w:val="20"/>
        </w:rPr>
      </w:pPr>
      <w:proofErr w:type="spellStart"/>
      <w:proofErr w:type="gramStart"/>
      <w:r>
        <w:rPr>
          <w:rFonts w:ascii="Courier" w:hAnsi="Courier" w:cs="Courier"/>
          <w:color w:val="000000"/>
          <w:sz w:val="20"/>
          <w:szCs w:val="20"/>
        </w:rPr>
        <w:t>propestimeeex</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bornesupex-borneinfex</w:t>
      </w:r>
      <w:proofErr w:type="spellEnd"/>
    </w:p>
    <w:p w14:paraId="74531390" w14:textId="77777777" w:rsidR="004F4331" w:rsidRDefault="004F4331" w:rsidP="00ED6EA4">
      <w:pPr>
        <w:widowControl w:val="0"/>
        <w:autoSpaceDE w:val="0"/>
        <w:autoSpaceDN w:val="0"/>
        <w:adjustRightInd w:val="0"/>
        <w:rPr>
          <w:rFonts w:ascii="Courier" w:hAnsi="Courier" w:cs="Times New Roman"/>
        </w:rPr>
      </w:pPr>
    </w:p>
    <w:p w14:paraId="454DDD68" w14:textId="3957B1F7" w:rsidR="00ED6EA4" w:rsidRPr="004F4331" w:rsidRDefault="004F4331" w:rsidP="00ED6EA4">
      <w:pPr>
        <w:widowControl w:val="0"/>
        <w:autoSpaceDE w:val="0"/>
        <w:autoSpaceDN w:val="0"/>
        <w:adjustRightInd w:val="0"/>
        <w:rPr>
          <w:rFonts w:ascii="Courier" w:hAnsi="Courier" w:cs="Times New Roman"/>
          <w:color w:val="008000"/>
        </w:rPr>
      </w:pPr>
      <w:r>
        <w:rPr>
          <w:rFonts w:ascii="Courier" w:hAnsi="Courier" w:cs="Courier"/>
          <w:color w:val="008000"/>
          <w:sz w:val="20"/>
          <w:szCs w:val="20"/>
        </w:rPr>
        <w:t>%Q1e</w:t>
      </w:r>
    </w:p>
    <w:p w14:paraId="5733AAD5"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r>
        <w:rPr>
          <w:rFonts w:ascii="Courier" w:hAnsi="Courier" w:cs="Courier"/>
          <w:color w:val="000000"/>
          <w:sz w:val="20"/>
          <w:szCs w:val="20"/>
        </w:rPr>
        <w:t>;</w:t>
      </w:r>
    </w:p>
    <w:p w14:paraId="742D953A"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3C2C8D6"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scatter</w:t>
      </w:r>
      <w:proofErr w:type="spellEnd"/>
      <w:r>
        <w:rPr>
          <w:rFonts w:ascii="Courier" w:hAnsi="Courier" w:cs="Courier"/>
          <w:color w:val="000000"/>
          <w:sz w:val="20"/>
          <w:szCs w:val="20"/>
        </w:rPr>
        <w:t>(</w:t>
      </w:r>
      <w:proofErr w:type="gramEnd"/>
      <w:r>
        <w:rPr>
          <w:rFonts w:ascii="Courier" w:hAnsi="Courier" w:cs="Courier"/>
          <w:color w:val="000000"/>
          <w:sz w:val="20"/>
          <w:szCs w:val="20"/>
        </w:rPr>
        <w:t>X(:,2),X(:,3))</w:t>
      </w:r>
    </w:p>
    <w:p w14:paraId="289E157C" w14:textId="0A78B048"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3AAF74F"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corrcoef</w:t>
      </w:r>
      <w:proofErr w:type="spellEnd"/>
      <w:r>
        <w:rPr>
          <w:rFonts w:ascii="Courier" w:hAnsi="Courier" w:cs="Courier"/>
          <w:color w:val="000000"/>
          <w:sz w:val="20"/>
          <w:szCs w:val="20"/>
        </w:rPr>
        <w:t>(</w:t>
      </w:r>
      <w:proofErr w:type="gramEnd"/>
      <w:r>
        <w:rPr>
          <w:rFonts w:ascii="Courier" w:hAnsi="Courier" w:cs="Courier"/>
          <w:color w:val="000000"/>
          <w:sz w:val="20"/>
          <w:szCs w:val="20"/>
        </w:rPr>
        <w:t>X(:,2),X(:,3))</w:t>
      </w:r>
    </w:p>
    <w:p w14:paraId="5103F0F7" w14:textId="46C8D2E7" w:rsidR="00ED6EA4" w:rsidRDefault="00ED6EA4" w:rsidP="00ED6EA4">
      <w:pPr>
        <w:widowControl w:val="0"/>
        <w:autoSpaceDE w:val="0"/>
        <w:autoSpaceDN w:val="0"/>
        <w:adjustRightInd w:val="0"/>
        <w:rPr>
          <w:rFonts w:ascii="Courier" w:hAnsi="Courier" w:cs="Times New Roman"/>
        </w:rPr>
      </w:pPr>
    </w:p>
    <w:p w14:paraId="1F402087"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3FD3F878" w14:textId="77777777" w:rsidR="00ED6EA4" w:rsidRDefault="00ED6EA4" w:rsidP="00D0689F">
      <w:pPr>
        <w:rPr>
          <w:rFonts w:asciiTheme="majorHAnsi" w:hAnsiTheme="majorHAnsi"/>
          <w:sz w:val="32"/>
          <w:szCs w:val="32"/>
        </w:rPr>
      </w:pPr>
    </w:p>
    <w:p w14:paraId="530F82FC" w14:textId="571BE851" w:rsidR="00ED6EA4" w:rsidRDefault="00ED6EA4" w:rsidP="00D0689F">
      <w:pPr>
        <w:rPr>
          <w:rFonts w:asciiTheme="majorHAnsi" w:hAnsiTheme="majorHAnsi"/>
          <w:sz w:val="32"/>
          <w:szCs w:val="32"/>
        </w:rPr>
      </w:pPr>
      <w:r>
        <w:rPr>
          <w:rFonts w:asciiTheme="majorHAnsi" w:hAnsiTheme="majorHAnsi"/>
          <w:sz w:val="32"/>
          <w:szCs w:val="32"/>
        </w:rPr>
        <w:t xml:space="preserve">Q2 : </w:t>
      </w:r>
    </w:p>
    <w:p w14:paraId="3B58C21F" w14:textId="77777777" w:rsidR="00ED6EA4" w:rsidRDefault="00ED6EA4" w:rsidP="00D0689F">
      <w:pPr>
        <w:rPr>
          <w:rFonts w:asciiTheme="majorHAnsi" w:hAnsiTheme="majorHAnsi"/>
          <w:sz w:val="32"/>
          <w:szCs w:val="32"/>
        </w:rPr>
      </w:pPr>
    </w:p>
    <w:p w14:paraId="15AD53B5"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FF"/>
          <w:sz w:val="20"/>
          <w:szCs w:val="20"/>
        </w:rPr>
        <w:t>function</w:t>
      </w:r>
      <w:proofErr w:type="spellEnd"/>
      <w:proofErr w:type="gramEnd"/>
      <w:r>
        <w:rPr>
          <w:rFonts w:ascii="Courier" w:hAnsi="Courier" w:cs="Courier"/>
          <w:color w:val="000000"/>
          <w:sz w:val="20"/>
          <w:szCs w:val="20"/>
        </w:rPr>
        <w:t xml:space="preserve"> Q2</w:t>
      </w:r>
    </w:p>
    <w:p w14:paraId="35710193"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B562E6E"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X = </w:t>
      </w:r>
      <w:proofErr w:type="spellStart"/>
      <w:proofErr w:type="gramStart"/>
      <w:r>
        <w:rPr>
          <w:rFonts w:ascii="Courier" w:hAnsi="Courier" w:cs="Courier"/>
          <w:color w:val="000000"/>
          <w:sz w:val="20"/>
          <w:szCs w:val="20"/>
        </w:rPr>
        <w:t>xlsread</w:t>
      </w:r>
      <w:proofErr w:type="spellEnd"/>
      <w:r>
        <w:rPr>
          <w:rFonts w:ascii="Courier" w:hAnsi="Courier" w:cs="Courier"/>
          <w:color w:val="000000"/>
          <w:sz w:val="20"/>
          <w:szCs w:val="20"/>
        </w:rPr>
        <w:t>(</w:t>
      </w:r>
      <w:proofErr w:type="gramEnd"/>
      <w:r>
        <w:rPr>
          <w:rFonts w:ascii="Courier" w:hAnsi="Courier" w:cs="Courier"/>
          <w:color w:val="A020F0"/>
          <w:sz w:val="20"/>
          <w:szCs w:val="20"/>
        </w:rPr>
        <w:t>'Proba1ereSession20132014.xls'</w:t>
      </w:r>
      <w:r>
        <w:rPr>
          <w:rFonts w:ascii="Courier" w:hAnsi="Courier" w:cs="Courier"/>
          <w:color w:val="000000"/>
          <w:sz w:val="20"/>
          <w:szCs w:val="20"/>
        </w:rPr>
        <w:t>);</w:t>
      </w:r>
    </w:p>
    <w:p w14:paraId="44401D7C"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AB7EA9F" w14:textId="77777777" w:rsidR="00ED6EA4" w:rsidRDefault="00ED6EA4" w:rsidP="00ED6EA4">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w:t>
      </w:r>
      <w:proofErr w:type="gramStart"/>
      <w:r>
        <w:rPr>
          <w:rFonts w:ascii="Courier" w:hAnsi="Courier" w:cs="Courier"/>
          <w:color w:val="000000"/>
          <w:sz w:val="20"/>
          <w:szCs w:val="20"/>
        </w:rPr>
        <w:t>m</w:t>
      </w:r>
      <w:proofErr w:type="gramEnd"/>
      <w:r>
        <w:rPr>
          <w:rFonts w:ascii="Courier" w:hAnsi="Courier" w:cs="Courier"/>
          <w:color w:val="000000"/>
          <w:sz w:val="20"/>
          <w:szCs w:val="20"/>
        </w:rPr>
        <w:t xml:space="preserve"> n] = size(X);</w:t>
      </w:r>
    </w:p>
    <w:p w14:paraId="59AE0C3C" w14:textId="77777777" w:rsidR="004F4331" w:rsidRDefault="004F4331" w:rsidP="00ED6EA4">
      <w:pPr>
        <w:widowControl w:val="0"/>
        <w:autoSpaceDE w:val="0"/>
        <w:autoSpaceDN w:val="0"/>
        <w:adjustRightInd w:val="0"/>
        <w:rPr>
          <w:rFonts w:ascii="Courier" w:hAnsi="Courier" w:cs="Times New Roman"/>
        </w:rPr>
      </w:pPr>
    </w:p>
    <w:p w14:paraId="2CB0C807" w14:textId="538969D6" w:rsidR="00ED6EA4" w:rsidRDefault="004F4331" w:rsidP="00ED6EA4">
      <w:pPr>
        <w:widowControl w:val="0"/>
        <w:autoSpaceDE w:val="0"/>
        <w:autoSpaceDN w:val="0"/>
        <w:adjustRightInd w:val="0"/>
        <w:rPr>
          <w:rFonts w:ascii="Courier" w:hAnsi="Courier" w:cs="Courier"/>
          <w:color w:val="008000"/>
          <w:sz w:val="20"/>
          <w:szCs w:val="20"/>
        </w:rPr>
      </w:pPr>
      <w:r>
        <w:rPr>
          <w:rFonts w:ascii="Courier" w:hAnsi="Courier" w:cs="Courier"/>
          <w:color w:val="008000"/>
          <w:sz w:val="20"/>
          <w:szCs w:val="20"/>
        </w:rPr>
        <w:t>%génération de l’échantillon</w:t>
      </w:r>
    </w:p>
    <w:p w14:paraId="7AC66D9D" w14:textId="77777777" w:rsidR="00426870" w:rsidRPr="004F4331" w:rsidRDefault="00426870" w:rsidP="00ED6EA4">
      <w:pPr>
        <w:widowControl w:val="0"/>
        <w:autoSpaceDE w:val="0"/>
        <w:autoSpaceDN w:val="0"/>
        <w:adjustRightInd w:val="0"/>
        <w:rPr>
          <w:rFonts w:ascii="Courier" w:hAnsi="Courier" w:cs="Times New Roman"/>
          <w:color w:val="008000"/>
        </w:rPr>
      </w:pPr>
    </w:p>
    <w:p w14:paraId="14F68E76" w14:textId="77777777" w:rsidR="00ED6EA4" w:rsidRDefault="00ED6EA4" w:rsidP="00ED6EA4">
      <w:pPr>
        <w:widowControl w:val="0"/>
        <w:autoSpaceDE w:val="0"/>
        <w:autoSpaceDN w:val="0"/>
        <w:adjustRightInd w:val="0"/>
        <w:rPr>
          <w:rFonts w:ascii="Courier" w:hAnsi="Courier" w:cs="Courier"/>
          <w:color w:val="000000"/>
          <w:sz w:val="20"/>
          <w:szCs w:val="20"/>
        </w:rPr>
      </w:pPr>
      <w:proofErr w:type="spellStart"/>
      <w:proofErr w:type="gramStart"/>
      <w:r>
        <w:rPr>
          <w:rFonts w:ascii="Courier" w:hAnsi="Courier" w:cs="Courier"/>
          <w:color w:val="000000"/>
          <w:sz w:val="20"/>
          <w:szCs w:val="20"/>
        </w:rPr>
        <w:t>echantillon</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randsample</w:t>
      </w:r>
      <w:proofErr w:type="spellEnd"/>
      <w:r>
        <w:rPr>
          <w:rFonts w:ascii="Courier" w:hAnsi="Courier" w:cs="Courier"/>
          <w:color w:val="000000"/>
          <w:sz w:val="20"/>
          <w:szCs w:val="20"/>
        </w:rPr>
        <w:t>(m,20,true)</w:t>
      </w:r>
    </w:p>
    <w:p w14:paraId="29680F75" w14:textId="77777777" w:rsidR="00426870" w:rsidRDefault="00426870" w:rsidP="00ED6EA4">
      <w:pPr>
        <w:widowControl w:val="0"/>
        <w:autoSpaceDE w:val="0"/>
        <w:autoSpaceDN w:val="0"/>
        <w:adjustRightInd w:val="0"/>
        <w:rPr>
          <w:rFonts w:ascii="Courier" w:hAnsi="Courier" w:cs="Times New Roman"/>
        </w:rPr>
      </w:pPr>
    </w:p>
    <w:p w14:paraId="51C3F725" w14:textId="7B0CCABF" w:rsidR="00ED6EA4" w:rsidRDefault="004F4331" w:rsidP="00ED6EA4">
      <w:pPr>
        <w:widowControl w:val="0"/>
        <w:autoSpaceDE w:val="0"/>
        <w:autoSpaceDN w:val="0"/>
        <w:adjustRightInd w:val="0"/>
        <w:rPr>
          <w:rFonts w:ascii="Courier" w:hAnsi="Courier" w:cs="Courier"/>
          <w:color w:val="008000"/>
          <w:sz w:val="20"/>
          <w:szCs w:val="20"/>
        </w:rPr>
      </w:pPr>
      <w:r>
        <w:rPr>
          <w:rFonts w:ascii="Courier" w:hAnsi="Courier" w:cs="Courier"/>
          <w:color w:val="008000"/>
          <w:sz w:val="20"/>
          <w:szCs w:val="20"/>
        </w:rPr>
        <w:t>%génération des nouvelles variables</w:t>
      </w:r>
    </w:p>
    <w:p w14:paraId="0DF49535" w14:textId="77777777" w:rsidR="004F4331" w:rsidRPr="004F4331" w:rsidRDefault="004F4331" w:rsidP="00ED6EA4">
      <w:pPr>
        <w:widowControl w:val="0"/>
        <w:autoSpaceDE w:val="0"/>
        <w:autoSpaceDN w:val="0"/>
        <w:adjustRightInd w:val="0"/>
        <w:rPr>
          <w:rFonts w:ascii="Courier" w:hAnsi="Courier" w:cs="Times New Roman"/>
          <w:color w:val="008000"/>
        </w:rPr>
      </w:pPr>
    </w:p>
    <w:p w14:paraId="65ED1BB5"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i=1:1:20</w:t>
      </w:r>
    </w:p>
    <w:p w14:paraId="544CE3B7"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4C8D214"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val_</w:t>
      </w:r>
      <w:proofErr w:type="gramStart"/>
      <w:r>
        <w:rPr>
          <w:rFonts w:ascii="Courier" w:hAnsi="Courier" w:cs="Courier"/>
          <w:color w:val="000000"/>
          <w:sz w:val="20"/>
          <w:szCs w:val="20"/>
        </w:rPr>
        <w:t>echantillon</w:t>
      </w:r>
      <w:proofErr w:type="spellEnd"/>
      <w:r>
        <w:rPr>
          <w:rFonts w:ascii="Courier" w:hAnsi="Courier" w:cs="Courier"/>
          <w:color w:val="000000"/>
          <w:sz w:val="20"/>
          <w:szCs w:val="20"/>
        </w:rPr>
        <w:t>(</w:t>
      </w:r>
      <w:proofErr w:type="gramEnd"/>
      <w:r>
        <w:rPr>
          <w:rFonts w:ascii="Courier" w:hAnsi="Courier" w:cs="Courier"/>
          <w:color w:val="000000"/>
          <w:sz w:val="20"/>
          <w:szCs w:val="20"/>
        </w:rPr>
        <w:t>i,1:9) = X(</w:t>
      </w:r>
      <w:proofErr w:type="spellStart"/>
      <w:r>
        <w:rPr>
          <w:rFonts w:ascii="Courier" w:hAnsi="Courier" w:cs="Courier"/>
          <w:color w:val="000000"/>
          <w:sz w:val="20"/>
          <w:szCs w:val="20"/>
        </w:rPr>
        <w:t>echantillon</w:t>
      </w:r>
      <w:proofErr w:type="spellEnd"/>
      <w:r>
        <w:rPr>
          <w:rFonts w:ascii="Courier" w:hAnsi="Courier" w:cs="Courier"/>
          <w:color w:val="000000"/>
          <w:sz w:val="20"/>
          <w:szCs w:val="20"/>
        </w:rPr>
        <w:t>(i),:);</w:t>
      </w:r>
    </w:p>
    <w:p w14:paraId="473000A3"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moytheech</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i) = </w:t>
      </w:r>
      <w:proofErr w:type="spellStart"/>
      <w:r>
        <w:rPr>
          <w:rFonts w:ascii="Courier" w:hAnsi="Courier" w:cs="Courier"/>
          <w:color w:val="000000"/>
          <w:sz w:val="20"/>
          <w:szCs w:val="20"/>
        </w:rPr>
        <w:t>mean</w:t>
      </w:r>
      <w:proofErr w:type="spellEnd"/>
      <w:r>
        <w:rPr>
          <w:rFonts w:ascii="Courier" w:hAnsi="Courier" w:cs="Courier"/>
          <w:color w:val="000000"/>
          <w:sz w:val="20"/>
          <w:szCs w:val="20"/>
        </w:rPr>
        <w:t>(</w:t>
      </w:r>
      <w:proofErr w:type="spellStart"/>
      <w:r>
        <w:rPr>
          <w:rFonts w:ascii="Courier" w:hAnsi="Courier" w:cs="Courier"/>
          <w:color w:val="000000"/>
          <w:sz w:val="20"/>
          <w:szCs w:val="20"/>
        </w:rPr>
        <w:t>val_echantillon</w:t>
      </w:r>
      <w:proofErr w:type="spellEnd"/>
      <w:r>
        <w:rPr>
          <w:rFonts w:ascii="Courier" w:hAnsi="Courier" w:cs="Courier"/>
          <w:color w:val="000000"/>
          <w:sz w:val="20"/>
          <w:szCs w:val="20"/>
        </w:rPr>
        <w:t>(i,4:6));</w:t>
      </w:r>
    </w:p>
    <w:p w14:paraId="17954FF9"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629C65E"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1BABE5DC"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FF"/>
          <w:sz w:val="20"/>
          <w:szCs w:val="20"/>
        </w:rPr>
        <w:t xml:space="preserve"> </w:t>
      </w:r>
    </w:p>
    <w:p w14:paraId="2C9DD701"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k=1:1:m</w:t>
      </w:r>
    </w:p>
    <w:p w14:paraId="3E4E100A"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moythe</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k) = </w:t>
      </w:r>
      <w:proofErr w:type="spellStart"/>
      <w:r>
        <w:rPr>
          <w:rFonts w:ascii="Courier" w:hAnsi="Courier" w:cs="Courier"/>
          <w:color w:val="000000"/>
          <w:sz w:val="20"/>
          <w:szCs w:val="20"/>
        </w:rPr>
        <w:t>mean</w:t>
      </w:r>
      <w:proofErr w:type="spellEnd"/>
      <w:r>
        <w:rPr>
          <w:rFonts w:ascii="Courier" w:hAnsi="Courier" w:cs="Courier"/>
          <w:color w:val="000000"/>
          <w:sz w:val="20"/>
          <w:szCs w:val="20"/>
        </w:rPr>
        <w:t>(X(k,4:6));</w:t>
      </w:r>
    </w:p>
    <w:p w14:paraId="53CA1ED5"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75786315" w14:textId="008EC0FC" w:rsidR="00ED6EA4" w:rsidRPr="004F4331" w:rsidRDefault="004F4331" w:rsidP="00ED6EA4">
      <w:pPr>
        <w:widowControl w:val="0"/>
        <w:autoSpaceDE w:val="0"/>
        <w:autoSpaceDN w:val="0"/>
        <w:adjustRightInd w:val="0"/>
        <w:rPr>
          <w:rFonts w:ascii="Courier" w:hAnsi="Courier" w:cs="Times New Roman"/>
          <w:color w:val="008000"/>
        </w:rPr>
      </w:pPr>
      <w:r>
        <w:rPr>
          <w:rFonts w:ascii="Courier" w:hAnsi="Courier" w:cs="Courier"/>
          <w:color w:val="008000"/>
          <w:sz w:val="20"/>
          <w:szCs w:val="20"/>
        </w:rPr>
        <w:t>%Q2ai</w:t>
      </w:r>
    </w:p>
    <w:p w14:paraId="267E1963"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m_ex1_ech = </w:t>
      </w:r>
      <w:proofErr w:type="spellStart"/>
      <w:proofErr w:type="gramStart"/>
      <w:r>
        <w:rPr>
          <w:rFonts w:ascii="Courier" w:hAnsi="Courier" w:cs="Courier"/>
          <w:color w:val="000000"/>
          <w:sz w:val="20"/>
          <w:szCs w:val="20"/>
        </w:rPr>
        <w:t>mean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val_echantillon</w:t>
      </w:r>
      <w:proofErr w:type="spellEnd"/>
      <w:r>
        <w:rPr>
          <w:rFonts w:ascii="Courier" w:hAnsi="Courier" w:cs="Courier"/>
          <w:color w:val="000000"/>
          <w:sz w:val="20"/>
          <w:szCs w:val="20"/>
        </w:rPr>
        <w:t>(:,7))</w:t>
      </w:r>
    </w:p>
    <w:p w14:paraId="4EA0AF13"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m_ex2_ech = </w:t>
      </w:r>
      <w:proofErr w:type="spellStart"/>
      <w:proofErr w:type="gramStart"/>
      <w:r>
        <w:rPr>
          <w:rFonts w:ascii="Courier" w:hAnsi="Courier" w:cs="Courier"/>
          <w:color w:val="000000"/>
          <w:sz w:val="20"/>
          <w:szCs w:val="20"/>
        </w:rPr>
        <w:t>mean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val_echantillon</w:t>
      </w:r>
      <w:proofErr w:type="spellEnd"/>
      <w:r>
        <w:rPr>
          <w:rFonts w:ascii="Courier" w:hAnsi="Courier" w:cs="Courier"/>
          <w:color w:val="000000"/>
          <w:sz w:val="20"/>
          <w:szCs w:val="20"/>
        </w:rPr>
        <w:t>(:,8))</w:t>
      </w:r>
    </w:p>
    <w:p w14:paraId="05694A04"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m_ex3_ech = </w:t>
      </w:r>
      <w:proofErr w:type="spellStart"/>
      <w:proofErr w:type="gramStart"/>
      <w:r>
        <w:rPr>
          <w:rFonts w:ascii="Courier" w:hAnsi="Courier" w:cs="Courier"/>
          <w:color w:val="000000"/>
          <w:sz w:val="20"/>
          <w:szCs w:val="20"/>
        </w:rPr>
        <w:t>mean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val_echantillon</w:t>
      </w:r>
      <w:proofErr w:type="spellEnd"/>
      <w:r>
        <w:rPr>
          <w:rFonts w:ascii="Courier" w:hAnsi="Courier" w:cs="Courier"/>
          <w:color w:val="000000"/>
          <w:sz w:val="20"/>
          <w:szCs w:val="20"/>
        </w:rPr>
        <w:t>(:,9))</w:t>
      </w:r>
    </w:p>
    <w:p w14:paraId="33493453"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A6928D3"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med_ex1_ech = </w:t>
      </w:r>
      <w:proofErr w:type="spellStart"/>
      <w:proofErr w:type="gramStart"/>
      <w:r>
        <w:rPr>
          <w:rFonts w:ascii="Courier" w:hAnsi="Courier" w:cs="Courier"/>
          <w:color w:val="000000"/>
          <w:sz w:val="20"/>
          <w:szCs w:val="20"/>
        </w:rPr>
        <w:t>median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val_echantillon</w:t>
      </w:r>
      <w:proofErr w:type="spellEnd"/>
      <w:r>
        <w:rPr>
          <w:rFonts w:ascii="Courier" w:hAnsi="Courier" w:cs="Courier"/>
          <w:color w:val="000000"/>
          <w:sz w:val="20"/>
          <w:szCs w:val="20"/>
        </w:rPr>
        <w:t>(:,7))</w:t>
      </w:r>
    </w:p>
    <w:p w14:paraId="4F4FE3DE"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med_ex2_ech = </w:t>
      </w:r>
      <w:proofErr w:type="spellStart"/>
      <w:proofErr w:type="gramStart"/>
      <w:r>
        <w:rPr>
          <w:rFonts w:ascii="Courier" w:hAnsi="Courier" w:cs="Courier"/>
          <w:color w:val="000000"/>
          <w:sz w:val="20"/>
          <w:szCs w:val="20"/>
        </w:rPr>
        <w:t>median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val_echantillon</w:t>
      </w:r>
      <w:proofErr w:type="spellEnd"/>
      <w:r>
        <w:rPr>
          <w:rFonts w:ascii="Courier" w:hAnsi="Courier" w:cs="Courier"/>
          <w:color w:val="000000"/>
          <w:sz w:val="20"/>
          <w:szCs w:val="20"/>
        </w:rPr>
        <w:t>(:,8))</w:t>
      </w:r>
    </w:p>
    <w:p w14:paraId="46E5A4D9"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med_ex3_ech = </w:t>
      </w:r>
      <w:proofErr w:type="spellStart"/>
      <w:proofErr w:type="gramStart"/>
      <w:r>
        <w:rPr>
          <w:rFonts w:ascii="Courier" w:hAnsi="Courier" w:cs="Courier"/>
          <w:color w:val="000000"/>
          <w:sz w:val="20"/>
          <w:szCs w:val="20"/>
        </w:rPr>
        <w:t>median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val_echantillon</w:t>
      </w:r>
      <w:proofErr w:type="spellEnd"/>
      <w:r>
        <w:rPr>
          <w:rFonts w:ascii="Courier" w:hAnsi="Courier" w:cs="Courier"/>
          <w:color w:val="000000"/>
          <w:sz w:val="20"/>
          <w:szCs w:val="20"/>
        </w:rPr>
        <w:t>(:,9))</w:t>
      </w:r>
    </w:p>
    <w:p w14:paraId="72F1F391"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71A009B" w14:textId="705F3CF2"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s1 = </w:t>
      </w:r>
      <w:proofErr w:type="spellStart"/>
      <w:proofErr w:type="gramStart"/>
      <w:r>
        <w:rPr>
          <w:rFonts w:ascii="Courier" w:hAnsi="Courier" w:cs="Courier"/>
          <w:color w:val="000000"/>
          <w:sz w:val="20"/>
          <w:szCs w:val="20"/>
        </w:rPr>
        <w:t>std</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val_echantillon</w:t>
      </w:r>
      <w:proofErr w:type="spellEnd"/>
      <w:r>
        <w:rPr>
          <w:rFonts w:ascii="Courier" w:hAnsi="Courier" w:cs="Courier"/>
          <w:color w:val="000000"/>
          <w:sz w:val="20"/>
          <w:szCs w:val="20"/>
        </w:rPr>
        <w:t>(:,7)</w:t>
      </w:r>
      <w:r w:rsidR="00D14036">
        <w:rPr>
          <w:rFonts w:ascii="Courier" w:hAnsi="Courier" w:cs="Courier"/>
          <w:color w:val="000000"/>
          <w:sz w:val="20"/>
          <w:szCs w:val="20"/>
        </w:rPr>
        <w:t>,1</w:t>
      </w:r>
      <w:r>
        <w:rPr>
          <w:rFonts w:ascii="Courier" w:hAnsi="Courier" w:cs="Courier"/>
          <w:color w:val="000000"/>
          <w:sz w:val="20"/>
          <w:szCs w:val="20"/>
        </w:rPr>
        <w:t>)</w:t>
      </w:r>
    </w:p>
    <w:p w14:paraId="4B9608C2" w14:textId="76ECAABE"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s2 = </w:t>
      </w:r>
      <w:proofErr w:type="spellStart"/>
      <w:proofErr w:type="gramStart"/>
      <w:r>
        <w:rPr>
          <w:rFonts w:ascii="Courier" w:hAnsi="Courier" w:cs="Courier"/>
          <w:color w:val="000000"/>
          <w:sz w:val="20"/>
          <w:szCs w:val="20"/>
        </w:rPr>
        <w:t>std</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val_echantillon</w:t>
      </w:r>
      <w:proofErr w:type="spellEnd"/>
      <w:r>
        <w:rPr>
          <w:rFonts w:ascii="Courier" w:hAnsi="Courier" w:cs="Courier"/>
          <w:color w:val="000000"/>
          <w:sz w:val="20"/>
          <w:szCs w:val="20"/>
        </w:rPr>
        <w:t>(:,8)</w:t>
      </w:r>
      <w:r w:rsidR="00D14036">
        <w:rPr>
          <w:rFonts w:ascii="Courier" w:hAnsi="Courier" w:cs="Courier"/>
          <w:color w:val="000000"/>
          <w:sz w:val="20"/>
          <w:szCs w:val="20"/>
        </w:rPr>
        <w:t>,1</w:t>
      </w:r>
      <w:r>
        <w:rPr>
          <w:rFonts w:ascii="Courier" w:hAnsi="Courier" w:cs="Courier"/>
          <w:color w:val="000000"/>
          <w:sz w:val="20"/>
          <w:szCs w:val="20"/>
        </w:rPr>
        <w:t>)</w:t>
      </w:r>
    </w:p>
    <w:p w14:paraId="55DADB22" w14:textId="1A137142" w:rsidR="00ED6EA4" w:rsidRDefault="00ED6EA4" w:rsidP="00ED6EA4">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s3 = </w:t>
      </w:r>
      <w:proofErr w:type="spellStart"/>
      <w:proofErr w:type="gramStart"/>
      <w:r>
        <w:rPr>
          <w:rFonts w:ascii="Courier" w:hAnsi="Courier" w:cs="Courier"/>
          <w:color w:val="000000"/>
          <w:sz w:val="20"/>
          <w:szCs w:val="20"/>
        </w:rPr>
        <w:t>std</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val_echantillon</w:t>
      </w:r>
      <w:proofErr w:type="spellEnd"/>
      <w:r>
        <w:rPr>
          <w:rFonts w:ascii="Courier" w:hAnsi="Courier" w:cs="Courier"/>
          <w:color w:val="000000"/>
          <w:sz w:val="20"/>
          <w:szCs w:val="20"/>
        </w:rPr>
        <w:t>(:,9)</w:t>
      </w:r>
      <w:r w:rsidR="00D14036">
        <w:rPr>
          <w:rFonts w:ascii="Courier" w:hAnsi="Courier" w:cs="Courier"/>
          <w:color w:val="000000"/>
          <w:sz w:val="20"/>
          <w:szCs w:val="20"/>
        </w:rPr>
        <w:t>,1</w:t>
      </w:r>
      <w:r>
        <w:rPr>
          <w:rFonts w:ascii="Courier" w:hAnsi="Courier" w:cs="Courier"/>
          <w:color w:val="000000"/>
          <w:sz w:val="20"/>
          <w:szCs w:val="20"/>
        </w:rPr>
        <w:t>)</w:t>
      </w:r>
    </w:p>
    <w:p w14:paraId="1825B2E1" w14:textId="77777777" w:rsidR="00426870" w:rsidRDefault="00426870" w:rsidP="00ED6EA4">
      <w:pPr>
        <w:widowControl w:val="0"/>
        <w:autoSpaceDE w:val="0"/>
        <w:autoSpaceDN w:val="0"/>
        <w:adjustRightInd w:val="0"/>
        <w:rPr>
          <w:rFonts w:ascii="Courier" w:hAnsi="Courier" w:cs="Times New Roman"/>
        </w:rPr>
      </w:pPr>
    </w:p>
    <w:p w14:paraId="48158D54" w14:textId="0BF0693B" w:rsidR="00ED6EA4" w:rsidRPr="004F4331" w:rsidRDefault="004F4331" w:rsidP="00ED6EA4">
      <w:pPr>
        <w:widowControl w:val="0"/>
        <w:autoSpaceDE w:val="0"/>
        <w:autoSpaceDN w:val="0"/>
        <w:adjustRightInd w:val="0"/>
        <w:rPr>
          <w:rFonts w:ascii="Courier" w:hAnsi="Courier" w:cs="Times New Roman"/>
          <w:color w:val="008000"/>
        </w:rPr>
      </w:pPr>
      <w:r>
        <w:rPr>
          <w:rFonts w:ascii="Courier" w:hAnsi="Courier" w:cs="Courier"/>
          <w:color w:val="008000"/>
          <w:sz w:val="20"/>
          <w:szCs w:val="20"/>
        </w:rPr>
        <w:t>%Q2aii</w:t>
      </w:r>
    </w:p>
    <w:p w14:paraId="7DDBB185"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subplot</w:t>
      </w:r>
      <w:proofErr w:type="spellEnd"/>
      <w:r>
        <w:rPr>
          <w:rFonts w:ascii="Courier" w:hAnsi="Courier" w:cs="Courier"/>
          <w:color w:val="000000"/>
          <w:sz w:val="20"/>
          <w:szCs w:val="20"/>
        </w:rPr>
        <w:t>(</w:t>
      </w:r>
      <w:proofErr w:type="gramEnd"/>
      <w:r>
        <w:rPr>
          <w:rFonts w:ascii="Courier" w:hAnsi="Courier" w:cs="Courier"/>
          <w:color w:val="000000"/>
          <w:sz w:val="20"/>
          <w:szCs w:val="20"/>
        </w:rPr>
        <w:t>1,3,1);</w:t>
      </w:r>
    </w:p>
    <w:p w14:paraId="70362BA2"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beard1 = </w:t>
      </w:r>
      <w:proofErr w:type="spellStart"/>
      <w:proofErr w:type="gramStart"/>
      <w:r>
        <w:rPr>
          <w:rFonts w:ascii="Courier" w:hAnsi="Courier" w:cs="Courier"/>
          <w:color w:val="000000"/>
          <w:sz w:val="20"/>
          <w:szCs w:val="20"/>
        </w:rPr>
        <w:t>boxplot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val_echantillon</w:t>
      </w:r>
      <w:proofErr w:type="spellEnd"/>
      <w:r>
        <w:rPr>
          <w:rFonts w:ascii="Courier" w:hAnsi="Courier" w:cs="Courier"/>
          <w:color w:val="000000"/>
          <w:sz w:val="20"/>
          <w:szCs w:val="20"/>
        </w:rPr>
        <w:t>(:,1));</w:t>
      </w:r>
    </w:p>
    <w:p w14:paraId="6934CA7A"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ylim</w:t>
      </w:r>
      <w:proofErr w:type="spellEnd"/>
      <w:r>
        <w:rPr>
          <w:rFonts w:ascii="Courier" w:hAnsi="Courier" w:cs="Courier"/>
          <w:color w:val="000000"/>
          <w:sz w:val="20"/>
          <w:szCs w:val="20"/>
        </w:rPr>
        <w:t>(</w:t>
      </w:r>
      <w:proofErr w:type="gramEnd"/>
      <w:r>
        <w:rPr>
          <w:rFonts w:ascii="Courier" w:hAnsi="Courier" w:cs="Courier"/>
          <w:color w:val="000000"/>
          <w:sz w:val="20"/>
          <w:szCs w:val="20"/>
        </w:rPr>
        <w:t>[0 20]);</w:t>
      </w:r>
    </w:p>
    <w:p w14:paraId="2948A86D"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subplot</w:t>
      </w:r>
      <w:proofErr w:type="spellEnd"/>
      <w:r>
        <w:rPr>
          <w:rFonts w:ascii="Courier" w:hAnsi="Courier" w:cs="Courier"/>
          <w:color w:val="000000"/>
          <w:sz w:val="20"/>
          <w:szCs w:val="20"/>
        </w:rPr>
        <w:t>(</w:t>
      </w:r>
      <w:proofErr w:type="gramEnd"/>
      <w:r>
        <w:rPr>
          <w:rFonts w:ascii="Courier" w:hAnsi="Courier" w:cs="Courier"/>
          <w:color w:val="000000"/>
          <w:sz w:val="20"/>
          <w:szCs w:val="20"/>
        </w:rPr>
        <w:t>1,3,2);</w:t>
      </w:r>
    </w:p>
    <w:p w14:paraId="63722BF9"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beard2 = </w:t>
      </w:r>
      <w:proofErr w:type="spellStart"/>
      <w:proofErr w:type="gramStart"/>
      <w:r>
        <w:rPr>
          <w:rFonts w:ascii="Courier" w:hAnsi="Courier" w:cs="Courier"/>
          <w:color w:val="000000"/>
          <w:sz w:val="20"/>
          <w:szCs w:val="20"/>
        </w:rPr>
        <w:t>boxplot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val_echantillon</w:t>
      </w:r>
      <w:proofErr w:type="spellEnd"/>
      <w:r>
        <w:rPr>
          <w:rFonts w:ascii="Courier" w:hAnsi="Courier" w:cs="Courier"/>
          <w:color w:val="000000"/>
          <w:sz w:val="20"/>
          <w:szCs w:val="20"/>
        </w:rPr>
        <w:t>(:,2));</w:t>
      </w:r>
    </w:p>
    <w:p w14:paraId="2E0DC926"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ylim</w:t>
      </w:r>
      <w:proofErr w:type="spellEnd"/>
      <w:r>
        <w:rPr>
          <w:rFonts w:ascii="Courier" w:hAnsi="Courier" w:cs="Courier"/>
          <w:color w:val="000000"/>
          <w:sz w:val="20"/>
          <w:szCs w:val="20"/>
        </w:rPr>
        <w:t>(</w:t>
      </w:r>
      <w:proofErr w:type="gramEnd"/>
      <w:r>
        <w:rPr>
          <w:rFonts w:ascii="Courier" w:hAnsi="Courier" w:cs="Courier"/>
          <w:color w:val="000000"/>
          <w:sz w:val="20"/>
          <w:szCs w:val="20"/>
        </w:rPr>
        <w:t>[0 20]);</w:t>
      </w:r>
    </w:p>
    <w:p w14:paraId="61EA7A8A"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subplot</w:t>
      </w:r>
      <w:proofErr w:type="spellEnd"/>
      <w:r>
        <w:rPr>
          <w:rFonts w:ascii="Courier" w:hAnsi="Courier" w:cs="Courier"/>
          <w:color w:val="000000"/>
          <w:sz w:val="20"/>
          <w:szCs w:val="20"/>
        </w:rPr>
        <w:t>(</w:t>
      </w:r>
      <w:proofErr w:type="gramEnd"/>
      <w:r>
        <w:rPr>
          <w:rFonts w:ascii="Courier" w:hAnsi="Courier" w:cs="Courier"/>
          <w:color w:val="000000"/>
          <w:sz w:val="20"/>
          <w:szCs w:val="20"/>
        </w:rPr>
        <w:t>1,3,3);</w:t>
      </w:r>
    </w:p>
    <w:p w14:paraId="7B6BE1C3"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beard3 = </w:t>
      </w:r>
      <w:proofErr w:type="spellStart"/>
      <w:proofErr w:type="gramStart"/>
      <w:r>
        <w:rPr>
          <w:rFonts w:ascii="Courier" w:hAnsi="Courier" w:cs="Courier"/>
          <w:color w:val="000000"/>
          <w:sz w:val="20"/>
          <w:szCs w:val="20"/>
        </w:rPr>
        <w:t>boxplot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val_echantillon</w:t>
      </w:r>
      <w:proofErr w:type="spellEnd"/>
      <w:r>
        <w:rPr>
          <w:rFonts w:ascii="Courier" w:hAnsi="Courier" w:cs="Courier"/>
          <w:color w:val="000000"/>
          <w:sz w:val="20"/>
          <w:szCs w:val="20"/>
        </w:rPr>
        <w:t>(:,3));</w:t>
      </w:r>
    </w:p>
    <w:p w14:paraId="74C0E9AD"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ylim</w:t>
      </w:r>
      <w:proofErr w:type="spellEnd"/>
      <w:r>
        <w:rPr>
          <w:rFonts w:ascii="Courier" w:hAnsi="Courier" w:cs="Courier"/>
          <w:color w:val="000000"/>
          <w:sz w:val="20"/>
          <w:szCs w:val="20"/>
        </w:rPr>
        <w:t>(</w:t>
      </w:r>
      <w:proofErr w:type="gramEnd"/>
      <w:r>
        <w:rPr>
          <w:rFonts w:ascii="Courier" w:hAnsi="Courier" w:cs="Courier"/>
          <w:color w:val="000000"/>
          <w:sz w:val="20"/>
          <w:szCs w:val="20"/>
        </w:rPr>
        <w:t>[0 20]);</w:t>
      </w:r>
    </w:p>
    <w:p w14:paraId="27D18B29"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CD45A5E"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99BA402"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quart1 = </w:t>
      </w:r>
      <w:proofErr w:type="gramStart"/>
      <w:r>
        <w:rPr>
          <w:rFonts w:ascii="Courier" w:hAnsi="Courier" w:cs="Courier"/>
          <w:color w:val="000000"/>
          <w:sz w:val="20"/>
          <w:szCs w:val="20"/>
        </w:rPr>
        <w:t>quantile(</w:t>
      </w:r>
      <w:proofErr w:type="spellStart"/>
      <w:proofErr w:type="gramEnd"/>
      <w:r>
        <w:rPr>
          <w:rFonts w:ascii="Courier" w:hAnsi="Courier" w:cs="Courier"/>
          <w:color w:val="000000"/>
          <w:sz w:val="20"/>
          <w:szCs w:val="20"/>
        </w:rPr>
        <w:t>val_echantillon</w:t>
      </w:r>
      <w:proofErr w:type="spellEnd"/>
      <w:r>
        <w:rPr>
          <w:rFonts w:ascii="Courier" w:hAnsi="Courier" w:cs="Courier"/>
          <w:color w:val="000000"/>
          <w:sz w:val="20"/>
          <w:szCs w:val="20"/>
        </w:rPr>
        <w:t>(:,1),[.25 .50 .75])</w:t>
      </w:r>
    </w:p>
    <w:p w14:paraId="12EFD518"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quart2 = </w:t>
      </w:r>
      <w:proofErr w:type="gramStart"/>
      <w:r>
        <w:rPr>
          <w:rFonts w:ascii="Courier" w:hAnsi="Courier" w:cs="Courier"/>
          <w:color w:val="000000"/>
          <w:sz w:val="20"/>
          <w:szCs w:val="20"/>
        </w:rPr>
        <w:t>quantile(</w:t>
      </w:r>
      <w:proofErr w:type="spellStart"/>
      <w:proofErr w:type="gramEnd"/>
      <w:r>
        <w:rPr>
          <w:rFonts w:ascii="Courier" w:hAnsi="Courier" w:cs="Courier"/>
          <w:color w:val="000000"/>
          <w:sz w:val="20"/>
          <w:szCs w:val="20"/>
        </w:rPr>
        <w:t>val_echantillon</w:t>
      </w:r>
      <w:proofErr w:type="spellEnd"/>
      <w:r>
        <w:rPr>
          <w:rFonts w:ascii="Courier" w:hAnsi="Courier" w:cs="Courier"/>
          <w:color w:val="000000"/>
          <w:sz w:val="20"/>
          <w:szCs w:val="20"/>
        </w:rPr>
        <w:t>(:,2),[.25 .50 .75])</w:t>
      </w:r>
    </w:p>
    <w:p w14:paraId="15CEB092"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quart3 = </w:t>
      </w:r>
      <w:proofErr w:type="gramStart"/>
      <w:r>
        <w:rPr>
          <w:rFonts w:ascii="Courier" w:hAnsi="Courier" w:cs="Courier"/>
          <w:color w:val="000000"/>
          <w:sz w:val="20"/>
          <w:szCs w:val="20"/>
        </w:rPr>
        <w:t>quantile(</w:t>
      </w:r>
      <w:proofErr w:type="spellStart"/>
      <w:proofErr w:type="gramEnd"/>
      <w:r>
        <w:rPr>
          <w:rFonts w:ascii="Courier" w:hAnsi="Courier" w:cs="Courier"/>
          <w:color w:val="000000"/>
          <w:sz w:val="20"/>
          <w:szCs w:val="20"/>
        </w:rPr>
        <w:t>val_echantillon</w:t>
      </w:r>
      <w:proofErr w:type="spellEnd"/>
      <w:r>
        <w:rPr>
          <w:rFonts w:ascii="Courier" w:hAnsi="Courier" w:cs="Courier"/>
          <w:color w:val="000000"/>
          <w:sz w:val="20"/>
          <w:szCs w:val="20"/>
        </w:rPr>
        <w:t>(:,3),[.25 .50 .75])</w:t>
      </w:r>
    </w:p>
    <w:p w14:paraId="35588304" w14:textId="77777777" w:rsidR="00ED6EA4" w:rsidRDefault="00ED6EA4" w:rsidP="00ED6EA4">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 </w:t>
      </w:r>
    </w:p>
    <w:p w14:paraId="580E5798" w14:textId="394336D0" w:rsidR="004F4331" w:rsidRPr="004F4331" w:rsidRDefault="004F4331" w:rsidP="00ED6EA4">
      <w:pPr>
        <w:widowControl w:val="0"/>
        <w:autoSpaceDE w:val="0"/>
        <w:autoSpaceDN w:val="0"/>
        <w:adjustRightInd w:val="0"/>
        <w:rPr>
          <w:rFonts w:ascii="Courier" w:hAnsi="Courier" w:cs="Times New Roman"/>
          <w:color w:val="008000"/>
        </w:rPr>
      </w:pPr>
      <w:r>
        <w:rPr>
          <w:rFonts w:ascii="Courier" w:hAnsi="Courier" w:cs="Courier"/>
          <w:color w:val="008000"/>
          <w:sz w:val="20"/>
          <w:szCs w:val="20"/>
        </w:rPr>
        <w:t>%Q2aiii</w:t>
      </w:r>
    </w:p>
    <w:p w14:paraId="1FA71037"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p>
    <w:p w14:paraId="6725C6B3" w14:textId="2101AB1E" w:rsidR="00ED6EA4" w:rsidRDefault="00ED6EA4" w:rsidP="00ED6EA4">
      <w:pPr>
        <w:widowControl w:val="0"/>
        <w:autoSpaceDE w:val="0"/>
        <w:autoSpaceDN w:val="0"/>
        <w:adjustRightInd w:val="0"/>
        <w:rPr>
          <w:rFonts w:ascii="Courier" w:hAnsi="Courier" w:cs="Times New Roman"/>
        </w:rPr>
      </w:pPr>
    </w:p>
    <w:p w14:paraId="2F44AE20"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cdfplot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moytheech</w:t>
      </w:r>
      <w:proofErr w:type="spellEnd"/>
      <w:r>
        <w:rPr>
          <w:rFonts w:ascii="Courier" w:hAnsi="Courier" w:cs="Courier"/>
          <w:color w:val="000000"/>
          <w:sz w:val="20"/>
          <w:szCs w:val="20"/>
        </w:rPr>
        <w:t>)</w:t>
      </w:r>
    </w:p>
    <w:p w14:paraId="78D8C715"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hold</w:t>
      </w:r>
      <w:proofErr w:type="spellEnd"/>
      <w:proofErr w:type="gramEnd"/>
      <w:r>
        <w:rPr>
          <w:rFonts w:ascii="Courier" w:hAnsi="Courier" w:cs="Courier"/>
          <w:color w:val="000000"/>
          <w:sz w:val="20"/>
          <w:szCs w:val="20"/>
        </w:rPr>
        <w:t xml:space="preserve"> </w:t>
      </w:r>
      <w:r>
        <w:rPr>
          <w:rFonts w:ascii="Courier" w:hAnsi="Courier" w:cs="Courier"/>
          <w:color w:val="A020F0"/>
          <w:sz w:val="20"/>
          <w:szCs w:val="20"/>
        </w:rPr>
        <w:t>on</w:t>
      </w:r>
    </w:p>
    <w:p w14:paraId="2F5A5915"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cdfplot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moythe</w:t>
      </w:r>
      <w:proofErr w:type="spellEnd"/>
      <w:r>
        <w:rPr>
          <w:rFonts w:ascii="Courier" w:hAnsi="Courier" w:cs="Courier"/>
          <w:color w:val="000000"/>
          <w:sz w:val="20"/>
          <w:szCs w:val="20"/>
        </w:rPr>
        <w:t>)</w:t>
      </w:r>
    </w:p>
    <w:p w14:paraId="38183633"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hold</w:t>
      </w:r>
      <w:proofErr w:type="spellEnd"/>
      <w:proofErr w:type="gramEnd"/>
      <w:r>
        <w:rPr>
          <w:rFonts w:ascii="Courier" w:hAnsi="Courier" w:cs="Courier"/>
          <w:color w:val="000000"/>
          <w:sz w:val="20"/>
          <w:szCs w:val="20"/>
        </w:rPr>
        <w:t xml:space="preserve"> </w:t>
      </w:r>
      <w:r>
        <w:rPr>
          <w:rFonts w:ascii="Courier" w:hAnsi="Courier" w:cs="Courier"/>
          <w:color w:val="A020F0"/>
          <w:sz w:val="20"/>
          <w:szCs w:val="20"/>
        </w:rPr>
        <w:t>off</w:t>
      </w:r>
    </w:p>
    <w:p w14:paraId="13E40584"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2DB45B44"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ksdist1 = </w:t>
      </w:r>
      <w:proofErr w:type="spellStart"/>
      <w:proofErr w:type="gramStart"/>
      <w:r>
        <w:rPr>
          <w:rFonts w:ascii="Courier" w:hAnsi="Courier" w:cs="Courier"/>
          <w:color w:val="000000"/>
          <w:sz w:val="20"/>
          <w:szCs w:val="20"/>
        </w:rPr>
        <w:t>cdfcalc</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moytheech</w:t>
      </w:r>
      <w:proofErr w:type="spellEnd"/>
      <w:r>
        <w:rPr>
          <w:rFonts w:ascii="Courier" w:hAnsi="Courier" w:cs="Courier"/>
          <w:color w:val="000000"/>
          <w:sz w:val="20"/>
          <w:szCs w:val="20"/>
        </w:rPr>
        <w:t xml:space="preserve">) </w:t>
      </w:r>
    </w:p>
    <w:p w14:paraId="7B1E1006"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ksdist2 = </w:t>
      </w:r>
      <w:proofErr w:type="spellStart"/>
      <w:proofErr w:type="gramStart"/>
      <w:r>
        <w:rPr>
          <w:rFonts w:ascii="Courier" w:hAnsi="Courier" w:cs="Courier"/>
          <w:color w:val="000000"/>
          <w:sz w:val="20"/>
          <w:szCs w:val="20"/>
        </w:rPr>
        <w:t>cdfcalc</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moythe</w:t>
      </w:r>
      <w:proofErr w:type="spellEnd"/>
      <w:r>
        <w:rPr>
          <w:rFonts w:ascii="Courier" w:hAnsi="Courier" w:cs="Courier"/>
          <w:color w:val="000000"/>
          <w:sz w:val="20"/>
          <w:szCs w:val="20"/>
        </w:rPr>
        <w:t>)</w:t>
      </w:r>
    </w:p>
    <w:p w14:paraId="4B59AB98"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A18B1F9"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w:t>
      </w:r>
      <w:proofErr w:type="gramStart"/>
      <w:r>
        <w:rPr>
          <w:rFonts w:ascii="Courier" w:hAnsi="Courier" w:cs="Courier"/>
          <w:color w:val="000000"/>
          <w:sz w:val="20"/>
          <w:szCs w:val="20"/>
        </w:rPr>
        <w:t>h</w:t>
      </w:r>
      <w:proofErr w:type="gramEnd"/>
      <w:r>
        <w:rPr>
          <w:rFonts w:ascii="Courier" w:hAnsi="Courier" w:cs="Courier"/>
          <w:color w:val="000000"/>
          <w:sz w:val="20"/>
          <w:szCs w:val="20"/>
        </w:rPr>
        <w:t xml:space="preserve"> p </w:t>
      </w:r>
      <w:proofErr w:type="spellStart"/>
      <w:r>
        <w:rPr>
          <w:rFonts w:ascii="Courier" w:hAnsi="Courier" w:cs="Courier"/>
          <w:color w:val="000000"/>
          <w:sz w:val="20"/>
          <w:szCs w:val="20"/>
        </w:rPr>
        <w:t>dist</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kstest2(</w:t>
      </w:r>
      <w:proofErr w:type="gramEnd"/>
      <w:r>
        <w:rPr>
          <w:rFonts w:ascii="Courier" w:hAnsi="Courier" w:cs="Courier"/>
          <w:color w:val="000000"/>
          <w:sz w:val="20"/>
          <w:szCs w:val="20"/>
        </w:rPr>
        <w:t>ksdist1,ksdist2)</w:t>
      </w:r>
    </w:p>
    <w:p w14:paraId="30706970"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389A834"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228B22"/>
          <w:sz w:val="20"/>
          <w:szCs w:val="20"/>
        </w:rPr>
        <w:t>%partie b</w:t>
      </w:r>
    </w:p>
    <w:p w14:paraId="3306CDC6"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2710FA93"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pop1 = </w:t>
      </w:r>
      <w:proofErr w:type="spellStart"/>
      <w:r>
        <w:rPr>
          <w:rFonts w:ascii="Courier" w:hAnsi="Courier" w:cs="Courier"/>
          <w:color w:val="000000"/>
          <w:sz w:val="20"/>
          <w:szCs w:val="20"/>
        </w:rPr>
        <w:t>cdfcalc</w:t>
      </w:r>
      <w:proofErr w:type="spellEnd"/>
      <w:r>
        <w:rPr>
          <w:rFonts w:ascii="Courier" w:hAnsi="Courier" w:cs="Courier"/>
          <w:color w:val="000000"/>
          <w:sz w:val="20"/>
          <w:szCs w:val="20"/>
        </w:rPr>
        <w:t>(</w:t>
      </w:r>
      <w:proofErr w:type="gramStart"/>
      <w:r>
        <w:rPr>
          <w:rFonts w:ascii="Courier" w:hAnsi="Courier" w:cs="Courier"/>
          <w:color w:val="000000"/>
          <w:sz w:val="20"/>
          <w:szCs w:val="20"/>
        </w:rPr>
        <w:t>X(</w:t>
      </w:r>
      <w:proofErr w:type="gramEnd"/>
      <w:r>
        <w:rPr>
          <w:rFonts w:ascii="Courier" w:hAnsi="Courier" w:cs="Courier"/>
          <w:color w:val="000000"/>
          <w:sz w:val="20"/>
          <w:szCs w:val="20"/>
        </w:rPr>
        <w:t>:,7));</w:t>
      </w:r>
    </w:p>
    <w:p w14:paraId="5169A47B"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pop2 = </w:t>
      </w:r>
      <w:proofErr w:type="spellStart"/>
      <w:r>
        <w:rPr>
          <w:rFonts w:ascii="Courier" w:hAnsi="Courier" w:cs="Courier"/>
          <w:color w:val="000000"/>
          <w:sz w:val="20"/>
          <w:szCs w:val="20"/>
        </w:rPr>
        <w:t>cdfcalc</w:t>
      </w:r>
      <w:proofErr w:type="spellEnd"/>
      <w:r>
        <w:rPr>
          <w:rFonts w:ascii="Courier" w:hAnsi="Courier" w:cs="Courier"/>
          <w:color w:val="000000"/>
          <w:sz w:val="20"/>
          <w:szCs w:val="20"/>
        </w:rPr>
        <w:t>(</w:t>
      </w:r>
      <w:proofErr w:type="gramStart"/>
      <w:r>
        <w:rPr>
          <w:rFonts w:ascii="Courier" w:hAnsi="Courier" w:cs="Courier"/>
          <w:color w:val="000000"/>
          <w:sz w:val="20"/>
          <w:szCs w:val="20"/>
        </w:rPr>
        <w:t>X(</w:t>
      </w:r>
      <w:proofErr w:type="gramEnd"/>
      <w:r>
        <w:rPr>
          <w:rFonts w:ascii="Courier" w:hAnsi="Courier" w:cs="Courier"/>
          <w:color w:val="000000"/>
          <w:sz w:val="20"/>
          <w:szCs w:val="20"/>
        </w:rPr>
        <w:t>:,8));</w:t>
      </w:r>
    </w:p>
    <w:p w14:paraId="5CD7DCAC"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pop3 = </w:t>
      </w:r>
      <w:proofErr w:type="spellStart"/>
      <w:r>
        <w:rPr>
          <w:rFonts w:ascii="Courier" w:hAnsi="Courier" w:cs="Courier"/>
          <w:color w:val="000000"/>
          <w:sz w:val="20"/>
          <w:szCs w:val="20"/>
        </w:rPr>
        <w:t>cdfcalc</w:t>
      </w:r>
      <w:proofErr w:type="spellEnd"/>
      <w:r>
        <w:rPr>
          <w:rFonts w:ascii="Courier" w:hAnsi="Courier" w:cs="Courier"/>
          <w:color w:val="000000"/>
          <w:sz w:val="20"/>
          <w:szCs w:val="20"/>
        </w:rPr>
        <w:t>(</w:t>
      </w:r>
      <w:proofErr w:type="gramStart"/>
      <w:r>
        <w:rPr>
          <w:rFonts w:ascii="Courier" w:hAnsi="Courier" w:cs="Courier"/>
          <w:color w:val="000000"/>
          <w:sz w:val="20"/>
          <w:szCs w:val="20"/>
        </w:rPr>
        <w:t>X(</w:t>
      </w:r>
      <w:proofErr w:type="gramEnd"/>
      <w:r>
        <w:rPr>
          <w:rFonts w:ascii="Courier" w:hAnsi="Courier" w:cs="Courier"/>
          <w:color w:val="000000"/>
          <w:sz w:val="20"/>
          <w:szCs w:val="20"/>
        </w:rPr>
        <w:t>:,9));</w:t>
      </w:r>
    </w:p>
    <w:p w14:paraId="60399217"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BA673DE" w14:textId="61E5D34E" w:rsidR="00ED6EA4" w:rsidRPr="004F4331" w:rsidRDefault="004F4331" w:rsidP="00ED6EA4">
      <w:pPr>
        <w:widowControl w:val="0"/>
        <w:autoSpaceDE w:val="0"/>
        <w:autoSpaceDN w:val="0"/>
        <w:adjustRightInd w:val="0"/>
        <w:rPr>
          <w:rFonts w:ascii="Courier" w:hAnsi="Courier" w:cs="Times New Roman"/>
          <w:color w:val="008000"/>
        </w:rPr>
      </w:pPr>
      <w:r>
        <w:rPr>
          <w:rFonts w:ascii="Courier" w:hAnsi="Courier" w:cs="Courier"/>
          <w:color w:val="008000"/>
          <w:sz w:val="20"/>
          <w:szCs w:val="20"/>
        </w:rPr>
        <w:t>%génération des 100 échantillons</w:t>
      </w:r>
    </w:p>
    <w:p w14:paraId="5BB7DA9F"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i=1:1:100</w:t>
      </w:r>
    </w:p>
    <w:p w14:paraId="374AF0D6"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echantillon</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randsample</w:t>
      </w:r>
      <w:proofErr w:type="spellEnd"/>
      <w:r>
        <w:rPr>
          <w:rFonts w:ascii="Courier" w:hAnsi="Courier" w:cs="Courier"/>
          <w:color w:val="000000"/>
          <w:sz w:val="20"/>
          <w:szCs w:val="20"/>
        </w:rPr>
        <w:t>(m,20,true);</w:t>
      </w:r>
    </w:p>
    <w:p w14:paraId="51060ADF"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k=1:1:20</w:t>
      </w:r>
    </w:p>
    <w:p w14:paraId="6FDBF1A3"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valeur_</w:t>
      </w:r>
      <w:proofErr w:type="gramStart"/>
      <w:r>
        <w:rPr>
          <w:rFonts w:ascii="Courier" w:hAnsi="Courier" w:cs="Courier"/>
          <w:color w:val="000000"/>
          <w:sz w:val="20"/>
          <w:szCs w:val="20"/>
        </w:rPr>
        <w:t>echantillon</w:t>
      </w:r>
      <w:proofErr w:type="spellEnd"/>
      <w:r>
        <w:rPr>
          <w:rFonts w:ascii="Courier" w:hAnsi="Courier" w:cs="Courier"/>
          <w:color w:val="000000"/>
          <w:sz w:val="20"/>
          <w:szCs w:val="20"/>
        </w:rPr>
        <w:t>(</w:t>
      </w:r>
      <w:proofErr w:type="gramEnd"/>
      <w:r>
        <w:rPr>
          <w:rFonts w:ascii="Courier" w:hAnsi="Courier" w:cs="Courier"/>
          <w:color w:val="000000"/>
          <w:sz w:val="20"/>
          <w:szCs w:val="20"/>
        </w:rPr>
        <w:t>k,1:9) = X(</w:t>
      </w:r>
      <w:proofErr w:type="spellStart"/>
      <w:r>
        <w:rPr>
          <w:rFonts w:ascii="Courier" w:hAnsi="Courier" w:cs="Courier"/>
          <w:color w:val="000000"/>
          <w:sz w:val="20"/>
          <w:szCs w:val="20"/>
        </w:rPr>
        <w:t>echantillon</w:t>
      </w:r>
      <w:proofErr w:type="spellEnd"/>
      <w:r>
        <w:rPr>
          <w:rFonts w:ascii="Courier" w:hAnsi="Courier" w:cs="Courier"/>
          <w:color w:val="000000"/>
          <w:sz w:val="20"/>
          <w:szCs w:val="20"/>
        </w:rPr>
        <w:t>(k),:);</w:t>
      </w:r>
    </w:p>
    <w:p w14:paraId="63D1F83E"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092D5072"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A73EACD"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ex1 = </w:t>
      </w:r>
      <w:proofErr w:type="spellStart"/>
      <w:proofErr w:type="gramStart"/>
      <w:r>
        <w:rPr>
          <w:rFonts w:ascii="Courier" w:hAnsi="Courier" w:cs="Courier"/>
          <w:color w:val="000000"/>
          <w:sz w:val="20"/>
          <w:szCs w:val="20"/>
        </w:rPr>
        <w:t>cdfcalc</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valeur_echantillon</w:t>
      </w:r>
      <w:proofErr w:type="spellEnd"/>
      <w:r>
        <w:rPr>
          <w:rFonts w:ascii="Courier" w:hAnsi="Courier" w:cs="Courier"/>
          <w:color w:val="000000"/>
          <w:sz w:val="20"/>
          <w:szCs w:val="20"/>
        </w:rPr>
        <w:t>(:,7));</w:t>
      </w:r>
    </w:p>
    <w:p w14:paraId="3C037597"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ex2 = </w:t>
      </w:r>
      <w:proofErr w:type="spellStart"/>
      <w:proofErr w:type="gramStart"/>
      <w:r>
        <w:rPr>
          <w:rFonts w:ascii="Courier" w:hAnsi="Courier" w:cs="Courier"/>
          <w:color w:val="000000"/>
          <w:sz w:val="20"/>
          <w:szCs w:val="20"/>
        </w:rPr>
        <w:t>cdfcalc</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valeur_echantillon</w:t>
      </w:r>
      <w:proofErr w:type="spellEnd"/>
      <w:r>
        <w:rPr>
          <w:rFonts w:ascii="Courier" w:hAnsi="Courier" w:cs="Courier"/>
          <w:color w:val="000000"/>
          <w:sz w:val="20"/>
          <w:szCs w:val="20"/>
        </w:rPr>
        <w:t>(:,8));</w:t>
      </w:r>
    </w:p>
    <w:p w14:paraId="6BC307C1"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ex3 = </w:t>
      </w:r>
      <w:proofErr w:type="spellStart"/>
      <w:proofErr w:type="gramStart"/>
      <w:r>
        <w:rPr>
          <w:rFonts w:ascii="Courier" w:hAnsi="Courier" w:cs="Courier"/>
          <w:color w:val="000000"/>
          <w:sz w:val="20"/>
          <w:szCs w:val="20"/>
        </w:rPr>
        <w:t>cdfcalc</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valeur_echantillon</w:t>
      </w:r>
      <w:proofErr w:type="spellEnd"/>
      <w:r>
        <w:rPr>
          <w:rFonts w:ascii="Courier" w:hAnsi="Courier" w:cs="Courier"/>
          <w:color w:val="000000"/>
          <w:sz w:val="20"/>
          <w:szCs w:val="20"/>
        </w:rPr>
        <w:t>(:,9));</w:t>
      </w:r>
    </w:p>
    <w:p w14:paraId="340D7884"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3D52E1B"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a(</w:t>
      </w:r>
      <w:proofErr w:type="gramEnd"/>
      <w:r>
        <w:rPr>
          <w:rFonts w:ascii="Courier" w:hAnsi="Courier" w:cs="Courier"/>
          <w:color w:val="000000"/>
          <w:sz w:val="20"/>
          <w:szCs w:val="20"/>
        </w:rPr>
        <w:t xml:space="preserve">i) b(i) dist1(i)] = </w:t>
      </w:r>
      <w:proofErr w:type="gramStart"/>
      <w:r>
        <w:rPr>
          <w:rFonts w:ascii="Courier" w:hAnsi="Courier" w:cs="Courier"/>
          <w:color w:val="000000"/>
          <w:sz w:val="20"/>
          <w:szCs w:val="20"/>
        </w:rPr>
        <w:t>kstest2(</w:t>
      </w:r>
      <w:proofErr w:type="gramEnd"/>
      <w:r>
        <w:rPr>
          <w:rFonts w:ascii="Courier" w:hAnsi="Courier" w:cs="Courier"/>
          <w:color w:val="000000"/>
          <w:sz w:val="20"/>
          <w:szCs w:val="20"/>
        </w:rPr>
        <w:t>ex1,pop1);</w:t>
      </w:r>
    </w:p>
    <w:p w14:paraId="24568698"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c(</w:t>
      </w:r>
      <w:proofErr w:type="gramEnd"/>
      <w:r>
        <w:rPr>
          <w:rFonts w:ascii="Courier" w:hAnsi="Courier" w:cs="Courier"/>
          <w:color w:val="000000"/>
          <w:sz w:val="20"/>
          <w:szCs w:val="20"/>
        </w:rPr>
        <w:t xml:space="preserve">i) d(i) dist2(i)] = </w:t>
      </w:r>
      <w:proofErr w:type="gramStart"/>
      <w:r>
        <w:rPr>
          <w:rFonts w:ascii="Courier" w:hAnsi="Courier" w:cs="Courier"/>
          <w:color w:val="000000"/>
          <w:sz w:val="20"/>
          <w:szCs w:val="20"/>
        </w:rPr>
        <w:t>kstest2(</w:t>
      </w:r>
      <w:proofErr w:type="gramEnd"/>
      <w:r>
        <w:rPr>
          <w:rFonts w:ascii="Courier" w:hAnsi="Courier" w:cs="Courier"/>
          <w:color w:val="000000"/>
          <w:sz w:val="20"/>
          <w:szCs w:val="20"/>
        </w:rPr>
        <w:t>ex2,pop2);</w:t>
      </w:r>
    </w:p>
    <w:p w14:paraId="26764552"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e(</w:t>
      </w:r>
      <w:proofErr w:type="gramEnd"/>
      <w:r>
        <w:rPr>
          <w:rFonts w:ascii="Courier" w:hAnsi="Courier" w:cs="Courier"/>
          <w:color w:val="000000"/>
          <w:sz w:val="20"/>
          <w:szCs w:val="20"/>
        </w:rPr>
        <w:t xml:space="preserve">i) f(i) dist3(i)] = </w:t>
      </w:r>
      <w:proofErr w:type="gramStart"/>
      <w:r>
        <w:rPr>
          <w:rFonts w:ascii="Courier" w:hAnsi="Courier" w:cs="Courier"/>
          <w:color w:val="000000"/>
          <w:sz w:val="20"/>
          <w:szCs w:val="20"/>
        </w:rPr>
        <w:t>kstest2(</w:t>
      </w:r>
      <w:proofErr w:type="gramEnd"/>
      <w:r>
        <w:rPr>
          <w:rFonts w:ascii="Courier" w:hAnsi="Courier" w:cs="Courier"/>
          <w:color w:val="000000"/>
          <w:sz w:val="20"/>
          <w:szCs w:val="20"/>
        </w:rPr>
        <w:t>ex3,pop3);</w:t>
      </w:r>
    </w:p>
    <w:p w14:paraId="224E14F0"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885ECDE"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moyex1iid(</w:t>
      </w:r>
      <w:proofErr w:type="gramEnd"/>
      <w:r>
        <w:rPr>
          <w:rFonts w:ascii="Courier" w:hAnsi="Courier" w:cs="Courier"/>
          <w:color w:val="000000"/>
          <w:sz w:val="20"/>
          <w:szCs w:val="20"/>
        </w:rPr>
        <w:t xml:space="preserve">i)= </w:t>
      </w:r>
      <w:proofErr w:type="spellStart"/>
      <w:r>
        <w:rPr>
          <w:rFonts w:ascii="Courier" w:hAnsi="Courier" w:cs="Courier"/>
          <w:color w:val="000000"/>
          <w:sz w:val="20"/>
          <w:szCs w:val="20"/>
        </w:rPr>
        <w:t>mean</w:t>
      </w:r>
      <w:proofErr w:type="spellEnd"/>
      <w:r>
        <w:rPr>
          <w:rFonts w:ascii="Courier" w:hAnsi="Courier" w:cs="Courier"/>
          <w:color w:val="000000"/>
          <w:sz w:val="20"/>
          <w:szCs w:val="20"/>
        </w:rPr>
        <w:t>(</w:t>
      </w:r>
      <w:proofErr w:type="spellStart"/>
      <w:r>
        <w:rPr>
          <w:rFonts w:ascii="Courier" w:hAnsi="Courier" w:cs="Courier"/>
          <w:color w:val="000000"/>
          <w:sz w:val="20"/>
          <w:szCs w:val="20"/>
        </w:rPr>
        <w:t>valeur_echantillon</w:t>
      </w:r>
      <w:proofErr w:type="spellEnd"/>
      <w:r>
        <w:rPr>
          <w:rFonts w:ascii="Courier" w:hAnsi="Courier" w:cs="Courier"/>
          <w:color w:val="000000"/>
          <w:sz w:val="20"/>
          <w:szCs w:val="20"/>
        </w:rPr>
        <w:t>(:,7));</w:t>
      </w:r>
    </w:p>
    <w:p w14:paraId="34DCC489"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46C84FA"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medianeiid</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i) = </w:t>
      </w:r>
      <w:proofErr w:type="spellStart"/>
      <w:r>
        <w:rPr>
          <w:rFonts w:ascii="Courier" w:hAnsi="Courier" w:cs="Courier"/>
          <w:color w:val="000000"/>
          <w:sz w:val="20"/>
          <w:szCs w:val="20"/>
        </w:rPr>
        <w:t>median</w:t>
      </w:r>
      <w:proofErr w:type="spellEnd"/>
      <w:r>
        <w:rPr>
          <w:rFonts w:ascii="Courier" w:hAnsi="Courier" w:cs="Courier"/>
          <w:color w:val="000000"/>
          <w:sz w:val="20"/>
          <w:szCs w:val="20"/>
        </w:rPr>
        <w:t>(</w:t>
      </w:r>
      <w:proofErr w:type="spellStart"/>
      <w:r>
        <w:rPr>
          <w:rFonts w:ascii="Courier" w:hAnsi="Courier" w:cs="Courier"/>
          <w:color w:val="000000"/>
          <w:sz w:val="20"/>
          <w:szCs w:val="20"/>
        </w:rPr>
        <w:t>valeur_echantillon</w:t>
      </w:r>
      <w:proofErr w:type="spellEnd"/>
      <w:r>
        <w:rPr>
          <w:rFonts w:ascii="Courier" w:hAnsi="Courier" w:cs="Courier"/>
          <w:color w:val="000000"/>
          <w:sz w:val="20"/>
          <w:szCs w:val="20"/>
        </w:rPr>
        <w:t>(:,7));</w:t>
      </w:r>
    </w:p>
    <w:p w14:paraId="2236300E"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3DE5CA2" w14:textId="10B20EEC"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siid</w:t>
      </w:r>
      <w:proofErr w:type="spellEnd"/>
      <w:r>
        <w:rPr>
          <w:rFonts w:ascii="Courier" w:hAnsi="Courier" w:cs="Courier"/>
          <w:color w:val="000000"/>
          <w:sz w:val="20"/>
          <w:szCs w:val="20"/>
        </w:rPr>
        <w:t xml:space="preserve">(i) = </w:t>
      </w:r>
      <w:proofErr w:type="spellStart"/>
      <w:r>
        <w:rPr>
          <w:rFonts w:ascii="Courier" w:hAnsi="Courier" w:cs="Courier"/>
          <w:color w:val="000000"/>
          <w:sz w:val="20"/>
          <w:szCs w:val="20"/>
        </w:rPr>
        <w:t>std</w:t>
      </w:r>
      <w:proofErr w:type="spellEnd"/>
      <w:r>
        <w:rPr>
          <w:rFonts w:ascii="Courier" w:hAnsi="Courier" w:cs="Courier"/>
          <w:color w:val="000000"/>
          <w:sz w:val="20"/>
          <w:szCs w:val="20"/>
        </w:rPr>
        <w:t>(</w:t>
      </w:r>
      <w:proofErr w:type="spellStart"/>
      <w:r>
        <w:rPr>
          <w:rFonts w:ascii="Courier" w:hAnsi="Courier" w:cs="Courier"/>
          <w:color w:val="000000"/>
          <w:sz w:val="20"/>
          <w:szCs w:val="20"/>
        </w:rPr>
        <w:t>valeur_echantillon</w:t>
      </w:r>
      <w:proofErr w:type="spellEnd"/>
      <w:r>
        <w:rPr>
          <w:rFonts w:ascii="Courier" w:hAnsi="Courier" w:cs="Courier"/>
          <w:color w:val="000000"/>
          <w:sz w:val="20"/>
          <w:szCs w:val="20"/>
        </w:rPr>
        <w:t>(:,7)</w:t>
      </w:r>
      <w:r w:rsidR="00D14036">
        <w:rPr>
          <w:rFonts w:ascii="Courier" w:hAnsi="Courier" w:cs="Courier"/>
          <w:color w:val="000000"/>
          <w:sz w:val="20"/>
          <w:szCs w:val="20"/>
        </w:rPr>
        <w:t>,1</w:t>
      </w:r>
      <w:r>
        <w:rPr>
          <w:rFonts w:ascii="Courier" w:hAnsi="Courier" w:cs="Courier"/>
          <w:color w:val="000000"/>
          <w:sz w:val="20"/>
          <w:szCs w:val="20"/>
        </w:rPr>
        <w:t>);</w:t>
      </w:r>
    </w:p>
    <w:p w14:paraId="54947AA2"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F317323" w14:textId="77777777" w:rsidR="00ED6EA4" w:rsidRDefault="00ED6EA4" w:rsidP="00ED6EA4">
      <w:pPr>
        <w:widowControl w:val="0"/>
        <w:autoSpaceDE w:val="0"/>
        <w:autoSpaceDN w:val="0"/>
        <w:adjustRightInd w:val="0"/>
        <w:rPr>
          <w:rFonts w:ascii="Courier" w:hAnsi="Courier" w:cs="Courier"/>
          <w:color w:val="0000FF"/>
          <w:sz w:val="20"/>
          <w:szCs w:val="20"/>
        </w:rPr>
      </w:pPr>
      <w:proofErr w:type="gramStart"/>
      <w:r>
        <w:rPr>
          <w:rFonts w:ascii="Courier" w:hAnsi="Courier" w:cs="Courier"/>
          <w:color w:val="0000FF"/>
          <w:sz w:val="20"/>
          <w:szCs w:val="20"/>
        </w:rPr>
        <w:t>end</w:t>
      </w:r>
      <w:proofErr w:type="gramEnd"/>
    </w:p>
    <w:p w14:paraId="34337305" w14:textId="77777777" w:rsidR="004F4331" w:rsidRDefault="004F4331" w:rsidP="00ED6EA4">
      <w:pPr>
        <w:widowControl w:val="0"/>
        <w:autoSpaceDE w:val="0"/>
        <w:autoSpaceDN w:val="0"/>
        <w:adjustRightInd w:val="0"/>
        <w:rPr>
          <w:rFonts w:ascii="Courier" w:hAnsi="Courier" w:cs="Times New Roman"/>
        </w:rPr>
      </w:pPr>
    </w:p>
    <w:p w14:paraId="6610B04E" w14:textId="644E8AE6" w:rsidR="00ED6EA4" w:rsidRPr="004F4331" w:rsidRDefault="004F4331" w:rsidP="00ED6EA4">
      <w:pPr>
        <w:widowControl w:val="0"/>
        <w:autoSpaceDE w:val="0"/>
        <w:autoSpaceDN w:val="0"/>
        <w:adjustRightInd w:val="0"/>
        <w:rPr>
          <w:rFonts w:ascii="Courier" w:hAnsi="Courier" w:cs="Times New Roman"/>
          <w:color w:val="008000"/>
        </w:rPr>
      </w:pPr>
      <w:r>
        <w:rPr>
          <w:rFonts w:ascii="Courier" w:hAnsi="Courier" w:cs="Courier"/>
          <w:color w:val="008000"/>
          <w:sz w:val="20"/>
          <w:szCs w:val="20"/>
        </w:rPr>
        <w:t>%Q2bi-ii-iii</w:t>
      </w:r>
    </w:p>
    <w:p w14:paraId="29488C76"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p>
    <w:p w14:paraId="5F414276"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hist</w:t>
      </w:r>
      <w:proofErr w:type="spellEnd"/>
      <w:r>
        <w:rPr>
          <w:rFonts w:ascii="Courier" w:hAnsi="Courier" w:cs="Courier"/>
          <w:color w:val="000000"/>
          <w:sz w:val="20"/>
          <w:szCs w:val="20"/>
        </w:rPr>
        <w:t>(</w:t>
      </w:r>
      <w:proofErr w:type="gramEnd"/>
      <w:r>
        <w:rPr>
          <w:rFonts w:ascii="Courier" w:hAnsi="Courier" w:cs="Courier"/>
          <w:color w:val="000000"/>
          <w:sz w:val="20"/>
          <w:szCs w:val="20"/>
        </w:rPr>
        <w:t>moyex1iid,20);</w:t>
      </w:r>
    </w:p>
    <w:p w14:paraId="659FA087"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p>
    <w:p w14:paraId="37DE37F4"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hist</w:t>
      </w:r>
      <w:proofErr w:type="spellEnd"/>
      <w:r>
        <w:rPr>
          <w:rFonts w:ascii="Courier" w:hAnsi="Courier" w:cs="Courier"/>
          <w:color w:val="000000"/>
          <w:sz w:val="20"/>
          <w:szCs w:val="20"/>
        </w:rPr>
        <w:t>(</w:t>
      </w:r>
      <w:proofErr w:type="gramEnd"/>
      <w:r>
        <w:rPr>
          <w:rFonts w:ascii="Courier" w:hAnsi="Courier" w:cs="Courier"/>
          <w:color w:val="000000"/>
          <w:sz w:val="20"/>
          <w:szCs w:val="20"/>
        </w:rPr>
        <w:t>medianeiid,20);</w:t>
      </w:r>
    </w:p>
    <w:p w14:paraId="63156E78"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p>
    <w:p w14:paraId="483BE1D6"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hist</w:t>
      </w:r>
      <w:proofErr w:type="spellEnd"/>
      <w:r>
        <w:rPr>
          <w:rFonts w:ascii="Courier" w:hAnsi="Courier" w:cs="Courier"/>
          <w:color w:val="000000"/>
          <w:sz w:val="20"/>
          <w:szCs w:val="20"/>
        </w:rPr>
        <w:t>(</w:t>
      </w:r>
      <w:proofErr w:type="gramEnd"/>
      <w:r>
        <w:rPr>
          <w:rFonts w:ascii="Courier" w:hAnsi="Courier" w:cs="Courier"/>
          <w:color w:val="000000"/>
          <w:sz w:val="20"/>
          <w:szCs w:val="20"/>
        </w:rPr>
        <w:t>siid,20);</w:t>
      </w:r>
    </w:p>
    <w:p w14:paraId="3C53AC54" w14:textId="77777777" w:rsidR="00ED6EA4" w:rsidRDefault="00ED6EA4" w:rsidP="00ED6EA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7106E755"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moyenne</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mean</w:t>
      </w:r>
      <w:proofErr w:type="spellEnd"/>
      <w:r>
        <w:rPr>
          <w:rFonts w:ascii="Courier" w:hAnsi="Courier" w:cs="Courier"/>
          <w:color w:val="000000"/>
          <w:sz w:val="20"/>
          <w:szCs w:val="20"/>
        </w:rPr>
        <w:t>(moyex1iid)</w:t>
      </w:r>
    </w:p>
    <w:p w14:paraId="30E59966"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moymed</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mean</w:t>
      </w:r>
      <w:proofErr w:type="spellEnd"/>
      <w:r>
        <w:rPr>
          <w:rFonts w:ascii="Courier" w:hAnsi="Courier" w:cs="Courier"/>
          <w:color w:val="000000"/>
          <w:sz w:val="20"/>
          <w:szCs w:val="20"/>
        </w:rPr>
        <w:t>(</w:t>
      </w:r>
      <w:proofErr w:type="spellStart"/>
      <w:r>
        <w:rPr>
          <w:rFonts w:ascii="Courier" w:hAnsi="Courier" w:cs="Courier"/>
          <w:color w:val="000000"/>
          <w:sz w:val="20"/>
          <w:szCs w:val="20"/>
        </w:rPr>
        <w:t>medianeiid</w:t>
      </w:r>
      <w:proofErr w:type="spellEnd"/>
      <w:r>
        <w:rPr>
          <w:rFonts w:ascii="Courier" w:hAnsi="Courier" w:cs="Courier"/>
          <w:color w:val="000000"/>
          <w:sz w:val="20"/>
          <w:szCs w:val="20"/>
        </w:rPr>
        <w:t>)</w:t>
      </w:r>
    </w:p>
    <w:p w14:paraId="733A98B9" w14:textId="77777777" w:rsidR="00ED6EA4" w:rsidRDefault="00ED6EA4" w:rsidP="00ED6EA4">
      <w:pPr>
        <w:widowControl w:val="0"/>
        <w:autoSpaceDE w:val="0"/>
        <w:autoSpaceDN w:val="0"/>
        <w:adjustRightInd w:val="0"/>
        <w:rPr>
          <w:rFonts w:ascii="Courier" w:hAnsi="Courier" w:cs="Courier"/>
          <w:color w:val="000000"/>
          <w:sz w:val="20"/>
          <w:szCs w:val="20"/>
        </w:rPr>
      </w:pPr>
      <w:proofErr w:type="spellStart"/>
      <w:proofErr w:type="gramStart"/>
      <w:r>
        <w:rPr>
          <w:rFonts w:ascii="Courier" w:hAnsi="Courier" w:cs="Courier"/>
          <w:color w:val="000000"/>
          <w:sz w:val="20"/>
          <w:szCs w:val="20"/>
        </w:rPr>
        <w:t>moyectype</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mean</w:t>
      </w:r>
      <w:proofErr w:type="spellEnd"/>
      <w:r>
        <w:rPr>
          <w:rFonts w:ascii="Courier" w:hAnsi="Courier" w:cs="Courier"/>
          <w:color w:val="000000"/>
          <w:sz w:val="20"/>
          <w:szCs w:val="20"/>
        </w:rPr>
        <w:t>(</w:t>
      </w:r>
      <w:proofErr w:type="spellStart"/>
      <w:r>
        <w:rPr>
          <w:rFonts w:ascii="Courier" w:hAnsi="Courier" w:cs="Courier"/>
          <w:color w:val="000000"/>
          <w:sz w:val="20"/>
          <w:szCs w:val="20"/>
        </w:rPr>
        <w:t>siid</w:t>
      </w:r>
      <w:proofErr w:type="spellEnd"/>
      <w:r>
        <w:rPr>
          <w:rFonts w:ascii="Courier" w:hAnsi="Courier" w:cs="Courier"/>
          <w:color w:val="000000"/>
          <w:sz w:val="20"/>
          <w:szCs w:val="20"/>
        </w:rPr>
        <w:t>)</w:t>
      </w:r>
    </w:p>
    <w:p w14:paraId="31682846" w14:textId="77777777" w:rsidR="00FE3E0D" w:rsidRDefault="00FE3E0D" w:rsidP="00ED6EA4">
      <w:pPr>
        <w:widowControl w:val="0"/>
        <w:autoSpaceDE w:val="0"/>
        <w:autoSpaceDN w:val="0"/>
        <w:adjustRightInd w:val="0"/>
        <w:rPr>
          <w:rFonts w:ascii="Courier" w:hAnsi="Courier" w:cs="Times New Roman"/>
        </w:rPr>
      </w:pPr>
    </w:p>
    <w:p w14:paraId="2A01D3AA" w14:textId="3866A6B9" w:rsidR="00ED6EA4" w:rsidRDefault="004F4331" w:rsidP="00ED6EA4">
      <w:pPr>
        <w:widowControl w:val="0"/>
        <w:autoSpaceDE w:val="0"/>
        <w:autoSpaceDN w:val="0"/>
        <w:adjustRightInd w:val="0"/>
        <w:rPr>
          <w:rFonts w:ascii="Courier" w:hAnsi="Courier" w:cs="Courier"/>
          <w:color w:val="008000"/>
          <w:sz w:val="20"/>
          <w:szCs w:val="20"/>
        </w:rPr>
      </w:pPr>
      <w:r>
        <w:rPr>
          <w:rFonts w:ascii="Courier" w:hAnsi="Courier" w:cs="Courier"/>
          <w:color w:val="008000"/>
          <w:sz w:val="20"/>
          <w:szCs w:val="20"/>
        </w:rPr>
        <w:t>%Q2biv-v</w:t>
      </w:r>
    </w:p>
    <w:p w14:paraId="03DDD0E3" w14:textId="77777777" w:rsidR="00FE3E0D" w:rsidRPr="004F4331" w:rsidRDefault="00FE3E0D" w:rsidP="00ED6EA4">
      <w:pPr>
        <w:widowControl w:val="0"/>
        <w:autoSpaceDE w:val="0"/>
        <w:autoSpaceDN w:val="0"/>
        <w:adjustRightInd w:val="0"/>
        <w:rPr>
          <w:rFonts w:ascii="Courier" w:hAnsi="Courier" w:cs="Times New Roman"/>
          <w:color w:val="008000"/>
        </w:rPr>
      </w:pPr>
    </w:p>
    <w:p w14:paraId="2321EE50"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p>
    <w:p w14:paraId="67C02676"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hist</w:t>
      </w:r>
      <w:proofErr w:type="spellEnd"/>
      <w:r>
        <w:rPr>
          <w:rFonts w:ascii="Courier" w:hAnsi="Courier" w:cs="Courier"/>
          <w:color w:val="000000"/>
          <w:sz w:val="20"/>
          <w:szCs w:val="20"/>
        </w:rPr>
        <w:t>(</w:t>
      </w:r>
      <w:proofErr w:type="gramEnd"/>
      <w:r>
        <w:rPr>
          <w:rFonts w:ascii="Courier" w:hAnsi="Courier" w:cs="Courier"/>
          <w:color w:val="000000"/>
          <w:sz w:val="20"/>
          <w:szCs w:val="20"/>
        </w:rPr>
        <w:t>dist1,20)</w:t>
      </w:r>
    </w:p>
    <w:p w14:paraId="51906DEF"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mean</w:t>
      </w:r>
      <w:proofErr w:type="spellEnd"/>
      <w:r>
        <w:rPr>
          <w:rFonts w:ascii="Courier" w:hAnsi="Courier" w:cs="Courier"/>
          <w:color w:val="000000"/>
          <w:sz w:val="20"/>
          <w:szCs w:val="20"/>
        </w:rPr>
        <w:t>(</w:t>
      </w:r>
      <w:proofErr w:type="gramEnd"/>
      <w:r>
        <w:rPr>
          <w:rFonts w:ascii="Courier" w:hAnsi="Courier" w:cs="Courier"/>
          <w:color w:val="000000"/>
          <w:sz w:val="20"/>
          <w:szCs w:val="20"/>
        </w:rPr>
        <w:t>dist1)</w:t>
      </w:r>
    </w:p>
    <w:p w14:paraId="2CD64756"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p>
    <w:p w14:paraId="337B7C18"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hist</w:t>
      </w:r>
      <w:proofErr w:type="spellEnd"/>
      <w:r>
        <w:rPr>
          <w:rFonts w:ascii="Courier" w:hAnsi="Courier" w:cs="Courier"/>
          <w:color w:val="000000"/>
          <w:sz w:val="20"/>
          <w:szCs w:val="20"/>
        </w:rPr>
        <w:t>(</w:t>
      </w:r>
      <w:proofErr w:type="gramEnd"/>
      <w:r>
        <w:rPr>
          <w:rFonts w:ascii="Courier" w:hAnsi="Courier" w:cs="Courier"/>
          <w:color w:val="000000"/>
          <w:sz w:val="20"/>
          <w:szCs w:val="20"/>
        </w:rPr>
        <w:t>dist2,20)</w:t>
      </w:r>
    </w:p>
    <w:p w14:paraId="235473FF"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mean</w:t>
      </w:r>
      <w:proofErr w:type="spellEnd"/>
      <w:r>
        <w:rPr>
          <w:rFonts w:ascii="Courier" w:hAnsi="Courier" w:cs="Courier"/>
          <w:color w:val="000000"/>
          <w:sz w:val="20"/>
          <w:szCs w:val="20"/>
        </w:rPr>
        <w:t>(</w:t>
      </w:r>
      <w:proofErr w:type="gramEnd"/>
      <w:r>
        <w:rPr>
          <w:rFonts w:ascii="Courier" w:hAnsi="Courier" w:cs="Courier"/>
          <w:color w:val="000000"/>
          <w:sz w:val="20"/>
          <w:szCs w:val="20"/>
        </w:rPr>
        <w:t>dist2)</w:t>
      </w:r>
    </w:p>
    <w:p w14:paraId="79F2B7DA"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p>
    <w:p w14:paraId="6F842B91" w14:textId="77777777" w:rsidR="00ED6EA4" w:rsidRDefault="00ED6EA4" w:rsidP="00ED6EA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hist</w:t>
      </w:r>
      <w:proofErr w:type="spellEnd"/>
      <w:r>
        <w:rPr>
          <w:rFonts w:ascii="Courier" w:hAnsi="Courier" w:cs="Courier"/>
          <w:color w:val="000000"/>
          <w:sz w:val="20"/>
          <w:szCs w:val="20"/>
        </w:rPr>
        <w:t>(</w:t>
      </w:r>
      <w:proofErr w:type="gramEnd"/>
      <w:r>
        <w:rPr>
          <w:rFonts w:ascii="Courier" w:hAnsi="Courier" w:cs="Courier"/>
          <w:color w:val="000000"/>
          <w:sz w:val="20"/>
          <w:szCs w:val="20"/>
        </w:rPr>
        <w:t>dist3,20)</w:t>
      </w:r>
    </w:p>
    <w:p w14:paraId="3C883FCE" w14:textId="77777777" w:rsidR="00ED6EA4" w:rsidRDefault="00ED6EA4" w:rsidP="00ED6EA4">
      <w:pPr>
        <w:widowControl w:val="0"/>
        <w:autoSpaceDE w:val="0"/>
        <w:autoSpaceDN w:val="0"/>
        <w:adjustRightInd w:val="0"/>
        <w:rPr>
          <w:rFonts w:ascii="Courier" w:hAnsi="Courier" w:cs="Courier"/>
          <w:color w:val="000000"/>
          <w:sz w:val="20"/>
          <w:szCs w:val="20"/>
        </w:rPr>
      </w:pPr>
      <w:proofErr w:type="spellStart"/>
      <w:proofErr w:type="gramStart"/>
      <w:r>
        <w:rPr>
          <w:rFonts w:ascii="Courier" w:hAnsi="Courier" w:cs="Courier"/>
          <w:color w:val="000000"/>
          <w:sz w:val="20"/>
          <w:szCs w:val="20"/>
        </w:rPr>
        <w:t>mean</w:t>
      </w:r>
      <w:proofErr w:type="spellEnd"/>
      <w:r>
        <w:rPr>
          <w:rFonts w:ascii="Courier" w:hAnsi="Courier" w:cs="Courier"/>
          <w:color w:val="000000"/>
          <w:sz w:val="20"/>
          <w:szCs w:val="20"/>
        </w:rPr>
        <w:t>(</w:t>
      </w:r>
      <w:proofErr w:type="gramEnd"/>
      <w:r>
        <w:rPr>
          <w:rFonts w:ascii="Courier" w:hAnsi="Courier" w:cs="Courier"/>
          <w:color w:val="000000"/>
          <w:sz w:val="20"/>
          <w:szCs w:val="20"/>
        </w:rPr>
        <w:t>dist3)</w:t>
      </w:r>
    </w:p>
    <w:p w14:paraId="6FA34491" w14:textId="77777777" w:rsidR="00FE3E0D" w:rsidRDefault="00FE3E0D" w:rsidP="00ED6EA4">
      <w:pPr>
        <w:widowControl w:val="0"/>
        <w:autoSpaceDE w:val="0"/>
        <w:autoSpaceDN w:val="0"/>
        <w:adjustRightInd w:val="0"/>
        <w:rPr>
          <w:rFonts w:ascii="Courier" w:hAnsi="Courier" w:cs="Times New Roman"/>
        </w:rPr>
      </w:pPr>
    </w:p>
    <w:p w14:paraId="52048B7D" w14:textId="77777777" w:rsidR="00ED6EA4" w:rsidRDefault="00ED6EA4" w:rsidP="00ED6EA4">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29D3EB43" w14:textId="77777777" w:rsidR="00ED6EA4" w:rsidRPr="00ED6EA4" w:rsidRDefault="00ED6EA4" w:rsidP="00D0689F">
      <w:pPr>
        <w:rPr>
          <w:rFonts w:asciiTheme="majorHAnsi" w:hAnsiTheme="majorHAnsi"/>
          <w:sz w:val="32"/>
          <w:szCs w:val="32"/>
        </w:rPr>
      </w:pPr>
    </w:p>
    <w:sectPr w:rsidR="00ED6EA4" w:rsidRPr="00ED6EA4" w:rsidSect="0021576D">
      <w:pgSz w:w="12240" w:h="15840"/>
      <w:pgMar w:top="851" w:right="1417" w:bottom="426"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222C1"/>
    <w:multiLevelType w:val="hybridMultilevel"/>
    <w:tmpl w:val="6924E314"/>
    <w:lvl w:ilvl="0" w:tplc="0EE0F354">
      <w:start w:val="1"/>
      <w:numFmt w:val="lowerLetter"/>
      <w:lvlText w:val="%1."/>
      <w:lvlJc w:val="left"/>
      <w:pPr>
        <w:ind w:left="786" w:hanging="360"/>
      </w:pPr>
      <w:rPr>
        <w:rFonts w:hint="default"/>
        <w:sz w:val="28"/>
        <w:u w:val="singl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
    <w:nsid w:val="6114142A"/>
    <w:multiLevelType w:val="hybridMultilevel"/>
    <w:tmpl w:val="9718FF4E"/>
    <w:lvl w:ilvl="0" w:tplc="B4B2A806">
      <w:start w:val="1"/>
      <w:numFmt w:val="lowerLetter"/>
      <w:lvlText w:val="%1."/>
      <w:lvlJc w:val="left"/>
      <w:pPr>
        <w:ind w:left="720" w:hanging="360"/>
      </w:pPr>
      <w:rPr>
        <w:rFonts w:hint="default"/>
        <w:sz w:val="28"/>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C61"/>
    <w:rsid w:val="000252C0"/>
    <w:rsid w:val="00043DBF"/>
    <w:rsid w:val="00065304"/>
    <w:rsid w:val="000A1652"/>
    <w:rsid w:val="000A330D"/>
    <w:rsid w:val="00151749"/>
    <w:rsid w:val="0016641E"/>
    <w:rsid w:val="001D2522"/>
    <w:rsid w:val="001F1E1A"/>
    <w:rsid w:val="0021576D"/>
    <w:rsid w:val="00217213"/>
    <w:rsid w:val="00217C65"/>
    <w:rsid w:val="00283A1D"/>
    <w:rsid w:val="002A18B5"/>
    <w:rsid w:val="002E6644"/>
    <w:rsid w:val="0038509F"/>
    <w:rsid w:val="003B126E"/>
    <w:rsid w:val="003B4E4E"/>
    <w:rsid w:val="003C321B"/>
    <w:rsid w:val="003C3648"/>
    <w:rsid w:val="003D5978"/>
    <w:rsid w:val="003E1D52"/>
    <w:rsid w:val="003F576E"/>
    <w:rsid w:val="00426870"/>
    <w:rsid w:val="00455367"/>
    <w:rsid w:val="004A0F9C"/>
    <w:rsid w:val="004B2A90"/>
    <w:rsid w:val="004F4331"/>
    <w:rsid w:val="005B58BD"/>
    <w:rsid w:val="005C6AE2"/>
    <w:rsid w:val="0061402D"/>
    <w:rsid w:val="006628AE"/>
    <w:rsid w:val="0071731B"/>
    <w:rsid w:val="007E7300"/>
    <w:rsid w:val="008274FC"/>
    <w:rsid w:val="0084279E"/>
    <w:rsid w:val="0084461C"/>
    <w:rsid w:val="008F05AA"/>
    <w:rsid w:val="009058EF"/>
    <w:rsid w:val="0094243E"/>
    <w:rsid w:val="00975B9B"/>
    <w:rsid w:val="009C1689"/>
    <w:rsid w:val="00A35A1A"/>
    <w:rsid w:val="00A60007"/>
    <w:rsid w:val="00A75DC6"/>
    <w:rsid w:val="00AA1321"/>
    <w:rsid w:val="00AA4E4F"/>
    <w:rsid w:val="00AB5FB1"/>
    <w:rsid w:val="00B40C61"/>
    <w:rsid w:val="00B654F3"/>
    <w:rsid w:val="00BA022F"/>
    <w:rsid w:val="00BD1F0A"/>
    <w:rsid w:val="00C23553"/>
    <w:rsid w:val="00C8634E"/>
    <w:rsid w:val="00CA1A3E"/>
    <w:rsid w:val="00D0689F"/>
    <w:rsid w:val="00D14036"/>
    <w:rsid w:val="00D43ABF"/>
    <w:rsid w:val="00D47F71"/>
    <w:rsid w:val="00E647E0"/>
    <w:rsid w:val="00E82A94"/>
    <w:rsid w:val="00ED6EA4"/>
    <w:rsid w:val="00F220E8"/>
    <w:rsid w:val="00FE10BD"/>
    <w:rsid w:val="00FE3E0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9105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6AE2"/>
    <w:pPr>
      <w:ind w:left="720"/>
      <w:contextualSpacing/>
    </w:pPr>
  </w:style>
  <w:style w:type="paragraph" w:styleId="Textedebulles">
    <w:name w:val="Balloon Text"/>
    <w:basedOn w:val="Normal"/>
    <w:link w:val="TextedebullesCar"/>
    <w:uiPriority w:val="99"/>
    <w:semiHidden/>
    <w:unhideWhenUsed/>
    <w:rsid w:val="005C6AE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C6AE2"/>
    <w:rPr>
      <w:rFonts w:ascii="Lucida Grande" w:hAnsi="Lucida Grande" w:cs="Lucida Grande"/>
      <w:sz w:val="18"/>
      <w:szCs w:val="18"/>
    </w:rPr>
  </w:style>
  <w:style w:type="paragraph" w:styleId="Lgende">
    <w:name w:val="caption"/>
    <w:basedOn w:val="Normal"/>
    <w:next w:val="Normal"/>
    <w:uiPriority w:val="35"/>
    <w:unhideWhenUsed/>
    <w:qFormat/>
    <w:rsid w:val="006628AE"/>
    <w:pPr>
      <w:spacing w:after="200"/>
    </w:pPr>
    <w:rPr>
      <w:b/>
      <w:bCs/>
      <w:color w:val="4F81BD" w:themeColor="accent1"/>
      <w:sz w:val="18"/>
      <w:szCs w:val="18"/>
    </w:rPr>
  </w:style>
  <w:style w:type="table" w:styleId="Grille">
    <w:name w:val="Table Grid"/>
    <w:basedOn w:val="TableauNormal"/>
    <w:uiPriority w:val="59"/>
    <w:rsid w:val="00A35A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3F576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6AE2"/>
    <w:pPr>
      <w:ind w:left="720"/>
      <w:contextualSpacing/>
    </w:pPr>
  </w:style>
  <w:style w:type="paragraph" w:styleId="Textedebulles">
    <w:name w:val="Balloon Text"/>
    <w:basedOn w:val="Normal"/>
    <w:link w:val="TextedebullesCar"/>
    <w:uiPriority w:val="99"/>
    <w:semiHidden/>
    <w:unhideWhenUsed/>
    <w:rsid w:val="005C6AE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C6AE2"/>
    <w:rPr>
      <w:rFonts w:ascii="Lucida Grande" w:hAnsi="Lucida Grande" w:cs="Lucida Grande"/>
      <w:sz w:val="18"/>
      <w:szCs w:val="18"/>
    </w:rPr>
  </w:style>
  <w:style w:type="paragraph" w:styleId="Lgende">
    <w:name w:val="caption"/>
    <w:basedOn w:val="Normal"/>
    <w:next w:val="Normal"/>
    <w:uiPriority w:val="35"/>
    <w:unhideWhenUsed/>
    <w:qFormat/>
    <w:rsid w:val="006628AE"/>
    <w:pPr>
      <w:spacing w:after="200"/>
    </w:pPr>
    <w:rPr>
      <w:b/>
      <w:bCs/>
      <w:color w:val="4F81BD" w:themeColor="accent1"/>
      <w:sz w:val="18"/>
      <w:szCs w:val="18"/>
    </w:rPr>
  </w:style>
  <w:style w:type="table" w:styleId="Grille">
    <w:name w:val="Table Grid"/>
    <w:basedOn w:val="TableauNormal"/>
    <w:uiPriority w:val="59"/>
    <w:rsid w:val="00A35A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3F57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jpg"/><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jpg"/><Relationship Id="rId16" Type="http://schemas.openxmlformats.org/officeDocument/2006/relationships/image" Target="media/image10.jpg"/><Relationship Id="rId17" Type="http://schemas.openxmlformats.org/officeDocument/2006/relationships/image" Target="media/image11.jpg"/><Relationship Id="rId18" Type="http://schemas.openxmlformats.org/officeDocument/2006/relationships/image" Target="media/image12.jpg"/><Relationship Id="rId19" Type="http://schemas.openxmlformats.org/officeDocument/2006/relationships/image" Target="media/image13.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5FD5E-6894-E147-B16E-D05B0002C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2508</Words>
  <Characters>13800</Characters>
  <Application>Microsoft Macintosh Word</Application>
  <DocSecurity>0</DocSecurity>
  <Lines>115</Lines>
  <Paragraphs>32</Paragraphs>
  <ScaleCrop>false</ScaleCrop>
  <Company>Université de Liège</Company>
  <LinksUpToDate>false</LinksUpToDate>
  <CharactersWithSpaces>16276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MAHAUX</dc:creator>
  <cp:keywords/>
  <dc:description/>
  <cp:lastModifiedBy>Jonathan MAHAUX</cp:lastModifiedBy>
  <cp:revision>3</cp:revision>
  <cp:lastPrinted>2014-10-23T18:43:00Z</cp:lastPrinted>
  <dcterms:created xsi:type="dcterms:W3CDTF">2014-10-23T18:43:00Z</dcterms:created>
  <dcterms:modified xsi:type="dcterms:W3CDTF">2014-10-23T18:43:00Z</dcterms:modified>
</cp:coreProperties>
</file>