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1.SUMARIO EXECUTIVO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1.1. RESUMO DOS PRINCIPAIS PONTOS DO PLANO DE NEGÓCIO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negócio consiste em um sistema web que forneça funções similares a de um caderno físico. O sistema irá estender por diversas plataformas, terá a possibilidade da utilização de instrumentos de pesquisa, dicionários online, anexação de documentos complementares as notas (PDF, fotos, vídeos, etc.) e interação com outros usuários, como por exemplo, com o compartilhamento de conteúdo. Também haverá uma integração entre o sistema e o próprio caderno físico do usuário.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1.2. DADOS DOS EMPREENDEDORES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Ariana Cursino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São José dos Campos – SP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Érica Moreira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São José dos Campos – SP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Gustavo Ribeiro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São José dos Campos – SP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Paulo Henrique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São José dos Campos – SP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1.3. PRODUTOS E A TECNOLOGIA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produto que a empresa comercializará será o sistema.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tecnologia necessária para desenvolver o produto serão os computadores e os desenvolvedores, que são os empreendedores.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1.4. MISSÃO DA EMPRESA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empresa está comprometida em trazer a melhor experiencia para o aluno no que diz respeito a como ele lidará com a informação recebida de seus estudos. Para que isso aconteça, a empresa preza em obter a melhor interatividade possível entre o aluno e o sistema.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1.5. SETORES DE ATIVIDADE</w:t>
      </w:r>
    </w:p>
    <w:tbl>
      <w:tblPr>
        <w:tblW w:w="8504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09"/>
        <w:gridCol w:w="1261"/>
        <w:gridCol w:w="1349"/>
        <w:gridCol w:w="4484"/>
      </w:tblGrid>
      <w:tr>
        <w:trPr>
          <w:trHeight w:val="401" w:hRule="atLeast"/>
        </w:trPr>
        <w:tc>
          <w:tcPr>
            <w:tcW w:w="140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/>
            </w:pPr>
            <w:r>
              <w:rPr>
                <w:rStyle w:val="StrongEmphasis"/>
                <w:rFonts w:ascii="Verdana" w:hAnsi="Verdana"/>
                <w:b/>
                <w:color w:val="000000"/>
                <w:u w:val="single"/>
              </w:rPr>
              <w:t>Setor</w:t>
            </w:r>
          </w:p>
        </w:tc>
        <w:tc>
          <w:tcPr>
            <w:tcW w:w="1261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/>
            </w:pPr>
            <w:r>
              <w:rPr>
                <w:rStyle w:val="StrongEmphasis"/>
                <w:rFonts w:ascii="Verdana" w:hAnsi="Verdana"/>
                <w:b/>
                <w:color w:val="000000"/>
                <w:u w:val="single"/>
              </w:rPr>
              <w:t>Subsetor</w:t>
            </w:r>
          </w:p>
        </w:tc>
        <w:tc>
          <w:tcPr>
            <w:tcW w:w="1349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/>
            </w:pPr>
            <w:r>
              <w:rPr>
                <w:rStyle w:val="StrongEmphasis"/>
                <w:rFonts w:ascii="Verdana" w:hAnsi="Verdana"/>
                <w:b/>
                <w:color w:val="000000"/>
                <w:u w:val="single"/>
              </w:rPr>
              <w:t>Atividade</w:t>
            </w:r>
          </w:p>
        </w:tc>
        <w:tc>
          <w:tcPr>
            <w:tcW w:w="4484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/>
            </w:pPr>
            <w:r>
              <w:rPr>
                <w:rStyle w:val="StrongEmphasis"/>
                <w:rFonts w:ascii="Verdana" w:hAnsi="Verdana"/>
                <w:b/>
                <w:color w:val="000000"/>
                <w:u w:val="single"/>
              </w:rPr>
              <w:t>Detalhamento</w:t>
            </w:r>
          </w:p>
        </w:tc>
      </w:tr>
      <w:tr>
        <w:trPr>
          <w:trHeight w:val="559" w:hRule="atLeast"/>
        </w:trPr>
        <w:tc>
          <w:tcPr>
            <w:tcW w:w="140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both"/>
              <w:textAlignment w:val="center"/>
              <w:rPr/>
            </w:pPr>
            <w:r>
              <w:rPr/>
              <w:t>Informática</w:t>
            </w:r>
          </w:p>
        </w:tc>
        <w:tc>
          <w:tcPr>
            <w:tcW w:w="1261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both"/>
              <w:textAlignment w:val="center"/>
              <w:rPr/>
            </w:pPr>
            <w:r>
              <w:rPr/>
              <w:t>Serviços</w:t>
            </w:r>
          </w:p>
        </w:tc>
        <w:tc>
          <w:tcPr>
            <w:tcW w:w="1349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both"/>
              <w:textAlignment w:val="center"/>
              <w:rPr/>
            </w:pPr>
            <w:r>
              <w:rPr/>
              <w:t>Software House</w:t>
            </w:r>
          </w:p>
        </w:tc>
        <w:tc>
          <w:tcPr>
            <w:tcW w:w="4484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extBody"/>
              <w:spacing w:before="0" w:after="0"/>
              <w:ind w:left="0" w:right="0" w:hanging="0"/>
              <w:jc w:val="both"/>
              <w:textAlignment w:val="center"/>
              <w:rPr/>
            </w:pPr>
            <w:r>
              <w:rPr>
                <w:rFonts w:ascii="Verdana" w:hAnsi="Verdana"/>
                <w:color w:val="000000"/>
              </w:rPr>
              <w:t>Desenvolvimento de software para comercialização posterior.</w:t>
            </w:r>
          </w:p>
        </w:tc>
      </w:tr>
    </w:tbl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1.6. VANTAGEM COMPETITIVA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Funcionamento em todas as principais plataformas (PC, MacOS, iOS e Android);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Integração com outros serviços gratuitos, como o Google Classroms e Google Agenda;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Interação entre os usuários, com criação de salas e compartilhamento de conteúdo;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Recompensas para estimular o uso contínuo.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1.7. FONTE DE RECURSOS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As fontes de recursos serão:</w:t>
      </w:r>
    </w:p>
    <w:p>
      <w:pPr>
        <w:pStyle w:val="Normal"/>
        <w:jc w:val="both"/>
        <w:rPr/>
      </w:pPr>
      <w:r>
        <w:rPr/>
        <w:t xml:space="preserve">Dinheiro dos bens e reservas já existentes – Onde o capital inicial será as poucas economias guardadas ou um bem de algum valor que pode ser vendido. </w:t>
      </w:r>
    </w:p>
    <w:p>
      <w:pPr>
        <w:pStyle w:val="Normal"/>
        <w:jc w:val="both"/>
        <w:rPr/>
      </w:pPr>
      <w:r>
        <w:rPr/>
        <w:t xml:space="preserve">Pré-pagamento - financiamentos coletivos - Será também utilizado a lógica conhecida por pré-pagamento(em plataformas de financiamento coletivo - crowdfunding), onde o futuro cliente paga antecipadamente para receber o produto ou serviço depois que o negócio já estiver funcionando. 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2. ANÁLISE DE MERCADO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2.1. ESTUDO DOS CLIENTES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Público-alvo (perfil dos clientes): O publico alvo são alunos, principalmente os adolescentes (12  a 18 anos), que por sua vez não possuem uma renda, logo o sistema deverá chegar a eles de forma gratuita, por outros meios, como por exemplo por meio da compra do sistema pela instituição de ensino do aluno.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Comportamento dos clientes: Pessoas nesta faixa etária tem grande preferência e facilidade em usar dispositivos ou serviços tecnológicos.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Área de abrangência: Os clientes estão localizados em escolas publicas e privadas de ensino fundamental e médio.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2.2. ESTUDO DOS CONCORRENTES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I) ReMarkable: Possui software em um dispositivo com funcionalidades parecidas, porem com custo de R$ 2.876,00.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II) Papyrus Natural Note Taking: Possui funcionalidades parecidas, porém não possui a opção de criar salas e compartilhar materiais.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III) Write: 80% parecido, porém sem a opção de criação de salas e funciona apenas em dispositivos Android.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IV) Evernote : 80% parecido, porém sem a opção de criação de salas. Funciona nos sistema Android e iOS.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2.3. ESTUDO DOS FORNECEDORES</w:t>
      </w:r>
    </w:p>
    <w:p>
      <w:pPr>
        <w:pStyle w:val="Normal"/>
        <w:jc w:val="both"/>
        <w:rPr>
          <w:color w:val="CE181E"/>
        </w:rPr>
      </w:pPr>
      <w:r>
        <w:rPr>
          <w:rFonts w:cs="Arial" w:ascii="Arial" w:hAnsi="Arial"/>
          <w:color w:val="CE181E"/>
          <w:sz w:val="24"/>
          <w:szCs w:val="24"/>
        </w:rPr>
        <w:t>Básicamente será criar cadastro de atuais e novos API’s(Interface de Programação de Aplicação é um conjunto de rotinas e padrões estabelecidos por um software para a utilização das suas funcionalidades por aplicativos que não pretendem envolver-se em detalhes da implementação do software, mas apenas usar seus serviços), para atualizações e também saber se há alguma novidade no mercado, com o intuito de melhorar a perfomance do nosso software.</w:t>
      </w:r>
    </w:p>
    <w:p>
      <w:pPr>
        <w:pStyle w:val="Normal"/>
        <w:jc w:val="both"/>
        <w:rPr/>
      </w:pPr>
      <w:r>
        <w:rPr/>
        <w:t>??</w:t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24"/>
          <w:szCs w:val="24"/>
        </w:rPr>
        <w:t>3. PLANO  DE MARKETING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3.1. DESCRIÇÃO DOS PRINCIPAIS PRODUTOS E SERVIÇOS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 xml:space="preserve">O caderno digital consiste em um sistema web que apresenta funções similares a de um caderno físico, com o diferencial de se estender por diversas plataformas, facilitando assim a utilização de instrumentos de busca/pesquisa e dicionários online, anexar documentos complementares as notas, compartilhamento de conteúdos. O caderno digital pode ser utilizado sozinho ou em conjunto com o caderno de papel, a fim de conferir a melhor experiência ao usuário. 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Algumas funcionalidades do Caderno:</w:t>
      </w:r>
    </w:p>
    <w:p>
      <w:pPr>
        <w:pStyle w:val="Normal"/>
        <w:jc w:val="both"/>
        <w:rPr/>
      </w:pPr>
      <w:r>
        <w:rPr/>
        <w:t>I) Responsividade (Computador, Tablet e Celular);</w:t>
      </w:r>
    </w:p>
    <w:p>
      <w:pPr>
        <w:pStyle w:val="Normal"/>
        <w:jc w:val="both"/>
        <w:rPr/>
      </w:pPr>
      <w:r>
        <w:rPr/>
        <w:t>II) Anotações com caneta e teclado touch screen ou teclado físico;</w:t>
      </w:r>
    </w:p>
    <w:p>
      <w:pPr>
        <w:pStyle w:val="Normal"/>
        <w:jc w:val="both"/>
        <w:rPr/>
      </w:pPr>
      <w:r>
        <w:rPr/>
        <w:t>III) Personalização de conteúdo:</w:t>
      </w:r>
    </w:p>
    <w:p>
      <w:pPr>
        <w:pStyle w:val="Normal"/>
        <w:jc w:val="both"/>
        <w:rPr/>
      </w:pPr>
      <w:r>
        <w:rPr/>
        <w:tab/>
        <w:t>Cor do texto;</w:t>
      </w:r>
    </w:p>
    <w:p>
      <w:pPr>
        <w:pStyle w:val="Normal"/>
        <w:jc w:val="both"/>
        <w:rPr/>
      </w:pPr>
      <w:r>
        <w:rPr/>
        <w:tab/>
        <w:t>Marca Texto</w:t>
      </w:r>
    </w:p>
    <w:p>
      <w:pPr>
        <w:pStyle w:val="Normal"/>
        <w:jc w:val="both"/>
        <w:rPr/>
      </w:pPr>
      <w:r>
        <w:rPr/>
        <w:tab/>
        <w:t>Post-It;</w:t>
      </w:r>
    </w:p>
    <w:p>
      <w:pPr>
        <w:pStyle w:val="Normal"/>
        <w:jc w:val="both"/>
        <w:rPr/>
      </w:pPr>
      <w:r>
        <w:rPr/>
        <w:tab/>
        <w:t>Adesivos;</w:t>
      </w:r>
    </w:p>
    <w:p>
      <w:pPr>
        <w:pStyle w:val="Normal"/>
        <w:jc w:val="bot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2732405</wp:posOffset>
            </wp:positionH>
            <wp:positionV relativeFrom="page">
              <wp:posOffset>5933440</wp:posOffset>
            </wp:positionV>
            <wp:extent cx="2160270" cy="28797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</w:t>
      </w:r>
      <w:r>
        <w:rPr/>
        <w:t>V) Inclusão de arquivos (PDF, FOTOS, VÍDEOS);</w:t>
      </w:r>
    </w:p>
    <w:p>
      <w:pPr>
        <w:pStyle w:val="Normal"/>
        <w:jc w:val="both"/>
        <w:rPr/>
      </w:pPr>
      <w:r>
        <w:rPr/>
        <w:t>V) Divisão de conteúdos em TAGs.</w:t>
      </w:r>
    </w:p>
    <w:p>
      <w:pPr>
        <w:pStyle w:val="Normal"/>
        <w:jc w:val="both"/>
        <w:rPr/>
      </w:pPr>
      <w:r>
        <w:rPr/>
        <w:t>VI) Interação com outros usuários:</w:t>
      </w:r>
    </w:p>
    <w:p>
      <w:pPr>
        <w:pStyle w:val="Normal"/>
        <w:jc w:val="both"/>
        <w:rPr/>
      </w:pPr>
      <w:r>
        <w:rPr/>
        <w:tab/>
        <w:t>Compartilhamento de conteúdos (via plataforma ou PDF).</w:t>
      </w:r>
    </w:p>
    <w:p>
      <w:pPr>
        <w:pStyle w:val="Normal"/>
        <w:jc w:val="both"/>
        <w:rPr/>
      </w:pPr>
      <w:r>
        <w:rPr/>
        <w:t>VII) Comunicação com ferramentas Google</w:t>
      </w:r>
    </w:p>
    <w:p>
      <w:pPr>
        <w:pStyle w:val="Normal"/>
        <w:jc w:val="both"/>
        <w:rPr/>
      </w:pPr>
      <w:r>
        <w:rPr/>
        <w:tab/>
        <w:t xml:space="preserve">Calendário:  reconhecimento de texto em formato de data e sugestão </w:t>
        <w:tab/>
        <w:t>de agendamento</w:t>
      </w:r>
    </w:p>
    <w:p>
      <w:pPr>
        <w:pStyle w:val="Normal"/>
        <w:jc w:val="both"/>
        <w:rPr/>
      </w:pPr>
      <w:r>
        <w:rPr/>
        <w:tab/>
        <w:t xml:space="preserve">Classroom: professor pode enviar conteúdos e/ou exercícios via </w:t>
        <w:tab/>
        <w:t>classroom, sendos esses anexados ao caderno digital.</w:t>
      </w:r>
    </w:p>
    <w:p>
      <w:pPr>
        <w:pStyle w:val="Normal"/>
        <w:jc w:val="both"/>
        <w:rPr/>
      </w:pPr>
      <w:r>
        <w:rPr/>
        <w:t>VIII) Ferramentas auxiliares:</w:t>
      </w:r>
    </w:p>
    <w:p>
      <w:pPr>
        <w:pStyle w:val="Normal"/>
        <w:jc w:val="both"/>
        <w:rPr/>
      </w:pPr>
      <w:r>
        <w:rPr/>
        <w:tab/>
        <w:t xml:space="preserve">Aplicativo mobile </w:t>
      </w:r>
      <w:r>
        <w:rPr/>
        <w:t xml:space="preserve">do usuário </w:t>
      </w:r>
      <w:r>
        <w:rPr/>
        <w:t xml:space="preserve">para captura de fotos dos cadernos reais </w:t>
        <w:tab/>
        <w:t xml:space="preserve">e </w:t>
      </w:r>
      <w:r>
        <w:rPr/>
        <w:t>c</w:t>
      </w:r>
      <w:r>
        <w:rPr/>
        <w:t>onversão em texto no formato digital para inclusão no caderno</w:t>
        <w:tab/>
        <w:t>digital.</w:t>
      </w:r>
    </w:p>
    <w:p>
      <w:pPr>
        <w:pStyle w:val="Normal"/>
        <w:jc w:val="both"/>
        <w:rPr/>
      </w:pPr>
      <w:r>
        <w:rPr/>
        <w:t>IX) Sistema de Recompensa:</w:t>
      </w:r>
    </w:p>
    <w:p>
      <w:pPr>
        <w:pStyle w:val="Normal"/>
        <w:widowControl/>
        <w:bidi w:val="0"/>
        <w:spacing w:lineRule="auto" w:line="259" w:before="0" w:after="160"/>
        <w:ind w:left="737" w:right="0" w:hanging="0"/>
        <w:jc w:val="both"/>
        <w:rPr/>
      </w:pPr>
      <w:r>
        <w:rPr/>
        <w:t>Para estimular o uso contínuo e exploração de ferramentas do caderno, o usuário receberá recompensas (ex: quando compartilhar com 20 amigos um conteúdo, o usuário receberá um sticker personalizado).</w:t>
      </w:r>
    </w:p>
    <w:p>
      <w:pPr>
        <w:pStyle w:val="Normal"/>
        <w:widowControl/>
        <w:bidi w:val="0"/>
        <w:spacing w:lineRule="auto" w:line="259" w:before="0" w:after="160"/>
        <w:ind w:right="0" w:hanging="0"/>
        <w:jc w:val="both"/>
        <w:rPr/>
      </w:pPr>
      <w:r>
        <w:rPr/>
        <w:t>A seguir é possível verificar algumas telas do protótipo:</w:t>
      </w:r>
    </w:p>
    <w:p>
      <w:pPr>
        <w:pStyle w:val="Normal"/>
        <w:widowControl/>
        <w:bidi w:val="0"/>
        <w:spacing w:lineRule="auto" w:line="259" w:before="0" w:after="160"/>
        <w:ind w:right="0" w:hanging="0"/>
        <w:jc w:val="both"/>
        <w:rPr/>
      </w:pPr>
      <w:r>
        <w:rPr/>
        <w:t>Na Figura 1, é possível observar a capa do caderno, que poderá ser personalizada ou trocada, conforme o gosto do usuário.</w:t>
      </w:r>
    </w:p>
    <w:p>
      <w:pPr>
        <w:pStyle w:val="Normal"/>
        <w:widowControl/>
        <w:bidi w:val="0"/>
        <w:spacing w:lineRule="auto" w:line="259" w:before="0" w:after="160"/>
        <w:ind w:right="0" w:hanging="0"/>
        <w:jc w:val="both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37" w:right="0" w:hanging="0"/>
        <w:jc w:val="both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37" w:right="0" w:hanging="0"/>
        <w:jc w:val="both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37" w:right="0" w:hanging="0"/>
        <w:jc w:val="both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37" w:right="0" w:hanging="0"/>
        <w:jc w:val="both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37" w:right="0" w:hanging="0"/>
        <w:jc w:val="both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37" w:right="0" w:hanging="0"/>
        <w:jc w:val="both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37" w:right="0" w:hanging="0"/>
        <w:jc w:val="both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37" w:right="0" w:hanging="0"/>
        <w:jc w:val="both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37" w:right="0" w:hanging="0"/>
        <w:jc w:val="both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37" w:right="0" w:hanging="0"/>
        <w:jc w:val="both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37" w:right="0" w:hanging="0"/>
        <w:jc w:val="center"/>
        <w:rPr/>
      </w:pPr>
      <w:r>
        <w:rPr>
          <w:b/>
          <w:bCs/>
          <w:sz w:val="20"/>
          <w:szCs w:val="20"/>
        </w:rPr>
        <w:t>Figura 1.</w:t>
      </w:r>
      <w:r>
        <w:rPr>
          <w:sz w:val="20"/>
          <w:szCs w:val="20"/>
        </w:rPr>
        <w:t xml:space="preserve"> Tela Inicial – Capa do caderno</w:t>
      </w:r>
    </w:p>
    <w:p>
      <w:pPr>
        <w:pStyle w:val="Normal"/>
        <w:widowControl/>
        <w:bidi w:val="0"/>
        <w:spacing w:lineRule="auto" w:line="259" w:before="0" w:after="160"/>
        <w:ind w:right="0" w:hanging="0"/>
        <w:jc w:val="both"/>
        <w:rPr>
          <w:sz w:val="22"/>
          <w:szCs w:val="22"/>
        </w:rPr>
      </w:pPr>
      <w:r>
        <w:rPr>
          <w:sz w:val="22"/>
          <w:szCs w:val="22"/>
        </w:rPr>
        <w:t>Na Figura 2, é possível verificar as matérias que o usuário está cursando e também as aulas em que está cadastrado no classroom(google).</w:t>
      </w:r>
    </w:p>
    <w:p>
      <w:pPr>
        <w:pStyle w:val="Normal"/>
        <w:widowControl/>
        <w:bidi w:val="0"/>
        <w:spacing w:lineRule="auto" w:line="259" w:before="0" w:after="160"/>
        <w:ind w:left="737" w:right="0" w:hanging="0"/>
        <w:jc w:val="center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2538095</wp:posOffset>
            </wp:positionH>
            <wp:positionV relativeFrom="page">
              <wp:posOffset>932180</wp:posOffset>
            </wp:positionV>
            <wp:extent cx="2160270" cy="28797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2567940</wp:posOffset>
            </wp:positionH>
            <wp:positionV relativeFrom="page">
              <wp:posOffset>5305425</wp:posOffset>
            </wp:positionV>
            <wp:extent cx="2160270" cy="28797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ind w:left="737" w:right="0" w:hanging="0"/>
        <w:jc w:val="both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37" w:right="0" w:hanging="0"/>
        <w:jc w:val="both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37" w:right="0" w:hanging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37" w:right="0" w:hanging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37" w:right="0" w:hanging="0"/>
        <w:jc w:val="both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37" w:right="0" w:hanging="0"/>
        <w:jc w:val="both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37" w:right="0" w:hanging="0"/>
        <w:jc w:val="both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37" w:right="0" w:hanging="0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sz w:val="20"/>
          <w:szCs w:val="20"/>
        </w:rPr>
        <w:t>Figura 2.</w:t>
      </w:r>
      <w:r>
        <w:rPr>
          <w:sz w:val="20"/>
          <w:szCs w:val="20"/>
        </w:rPr>
        <w:t xml:space="preserve"> Tela com  as opções de matérias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/>
      </w:pPr>
      <w:r>
        <w:rPr>
          <w:sz w:val="22"/>
          <w:szCs w:val="22"/>
        </w:rPr>
        <w:t>Ao clicar na matéria Biologia, por exemplo, temos acesso ao conteúdo da aula do dia 15 de fevereiro, neste momento o usuário, pode alterar ou acrescentar, alguma informação, ou ainda, complementar com uma pesquisa na internet.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sz w:val="20"/>
          <w:szCs w:val="20"/>
        </w:rPr>
        <w:t>Figura 3.</w:t>
      </w:r>
      <w:r>
        <w:rPr>
          <w:sz w:val="20"/>
          <w:szCs w:val="20"/>
        </w:rPr>
        <w:t xml:space="preserve"> Página do caderno.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3.2. PREÇO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3.3. ESTRATÉGIAS PROMOCIONAIS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3.4. ESTRUTURA DE COMERCIALIZAÇÃO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3.5. LOCALIZAÇÃO DO NEGÓCIO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3.6. POSICIONAMENTO NO MERCADO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Após definir o público-alvo, a segmentação de mercado, o comportamento dos seus consumidores, a diferenciação do produto, definiremos a forma com que os consumidores enxergarão a empresa de acordo com o Mapa de Posicionamento a seguir: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-238125</wp:posOffset>
                </wp:positionH>
                <wp:positionV relativeFrom="paragraph">
                  <wp:posOffset>93345</wp:posOffset>
                </wp:positionV>
                <wp:extent cx="6467475" cy="3704590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6680" cy="3704040"/>
                        </a:xfrm>
                      </wpg:grpSpPr>
                      <wps:wsp>
                        <wps:cNvSpPr/>
                        <wps:spPr>
                          <a:xfrm>
                            <a:off x="1437480" y="491400"/>
                            <a:ext cx="3611880" cy="2743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73480" y="491400"/>
                            <a:ext cx="0" cy="2743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37480" y="1841400"/>
                            <a:ext cx="3611880" cy="68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867760" y="0"/>
                            <a:ext cx="793800" cy="47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b/>
                                  <w:sz w:val="26"/>
                                  <w:smallCaps w:val="false"/>
                                  <w:caps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zCs w:val="36"/>
                                  <w:rFonts w:asciiTheme="minorHAnsi" w:cstheme="minorBidi" w:eastAsiaTheme="minorHAnsi" w:hAnsiTheme="minorHAnsi" w:ascii="Liberation Sans" w:hAnsi="Liberation Sans" w:eastAsia="Noto Sans CJK SC Regular" w:cs="Lohit Devanagari"/>
                                  <w:color w:val="auto"/>
                                </w:rPr>
                                <w:t>Alto</w:t>
                              </w:r>
                              <w:r>
                                <w:rPr>
                                  <w:b/>
                                  <w:sz w:val="26"/>
                                  <w:smallCaps w:val="false"/>
                                  <w:caps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zCs w:val="36"/>
                                  <w:rFonts w:asciiTheme="minorHAnsi" w:cstheme="minorBidi" w:eastAsiaTheme="minorHAnsi" w:hAnsiTheme="minorHAnsi" w:ascii="Liberation Sans" w:hAnsi="Liberation Sans" w:eastAsia="Noto Sans CJK SC Regular" w:cs="Lohit Devanagari"/>
                                  <w:color w:val="auto"/>
                                </w:rPr>
                              </w:r>
                              <w:r>
                                <w:rPr>
                                  <w:b/>
                                  <w:sz w:val="26"/>
                                  <w:smallCaps w:val="false"/>
                                  <w:caps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zCs w:val="36"/>
                                  <w:rFonts w:asciiTheme="minorHAnsi" w:cstheme="minorBidi" w:eastAsiaTheme="minorHAnsi" w:hAnsiTheme="minorHAnsi" w:ascii="Liberation Sans" w:hAnsi="Liberation Sans" w:eastAsia="Noto Sans CJK SC Regular" w:cs="Lohit Devanagari"/>
                                  <w:color w:val="auto"/>
                                </w:rPr>
                                <w:t>Preço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884320" y="3233520"/>
                            <a:ext cx="793800" cy="47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b/>
                                  <w:sz w:val="26"/>
                                  <w:smallCaps w:val="false"/>
                                  <w:caps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zCs w:val="36"/>
                                  <w:rFonts w:asciiTheme="minorHAnsi" w:cstheme="minorBidi" w:eastAsiaTheme="minorHAnsi" w:hAnsiTheme="minorHAnsi" w:ascii="Liberation Sans" w:hAnsi="Liberation Sans" w:eastAsia="Noto Sans CJK SC Regular" w:cs="Lohit Devanagari"/>
                                  <w:color w:val="auto"/>
                                </w:rPr>
                                <w:t>Baixo</w:t>
                              </w:r>
                              <w:r>
                                <w:rPr>
                                  <w:b/>
                                  <w:sz w:val="26"/>
                                  <w:smallCaps w:val="false"/>
                                  <w:caps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zCs w:val="36"/>
                                  <w:rFonts w:asciiTheme="minorHAnsi" w:cstheme="minorBidi" w:eastAsiaTheme="minorHAnsi" w:hAnsiTheme="minorHAnsi" w:ascii="Liberation Sans" w:hAnsi="Liberation Sans" w:eastAsia="Noto Sans CJK SC Regular" w:cs="Lohit Devanagari"/>
                                  <w:color w:val="auto"/>
                                </w:rPr>
                              </w:r>
                              <w:r>
                                <w:rPr>
                                  <w:b/>
                                  <w:sz w:val="26"/>
                                  <w:smallCaps w:val="false"/>
                                  <w:caps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zCs w:val="36"/>
                                  <w:rFonts w:asciiTheme="minorHAnsi" w:cstheme="minorBidi" w:eastAsiaTheme="minorHAnsi" w:hAnsiTheme="minorHAnsi" w:ascii="Liberation Sans" w:hAnsi="Liberation Sans" w:eastAsia="Noto Sans CJK SC Regular" w:cs="Lohit Devanagari"/>
                                  <w:color w:val="auto"/>
                                </w:rPr>
                                <w:t>Preço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049360" y="1633320"/>
                            <a:ext cx="1417320" cy="104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Cs w:val="36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smallCaps w:val="false"/>
                                  <w:caps w:val="false"/>
                                  <w:sz w:val="26"/>
                                  <w:b/>
                                  <w:rFonts w:asciiTheme="minorHAnsi" w:cstheme="minorBidi" w:eastAsiaTheme="minorHAnsi" w:hAnsiTheme="minorHAnsi" w:cs="Lohit Devanagari" w:eastAsia="Noto Sans CJK SC Regular" w:ascii="Liberation Sans" w:hAnsi="Liberation Sans"/>
                                  <w:color w:val="auto"/>
                                </w:rPr>
                                <w:t>Alta</w:t>
                              </w:r>
                              <w:r>
                                <w:rPr>
                                  <w:szCs w:val="36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smallCaps w:val="false"/>
                                  <w:caps w:val="false"/>
                                  <w:sz w:val="26"/>
                                  <w:b/>
                                  <w:rFonts w:asciiTheme="minorHAnsi" w:cstheme="minorBidi" w:eastAsiaTheme="minorHAnsi" w:hAnsiTheme="minorHAnsi" w:cs="Lohit Devanagari" w:eastAsia="Noto Sans CJK SC Regular" w:ascii="Liberation Sans" w:hAnsi="Liberation Sans"/>
                                  <w:color w:val="auto"/>
                                </w:rPr>
                              </w:r>
                              <w:r>
                                <w:rPr>
                                  <w:szCs w:val="36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smallCaps w:val="false"/>
                                  <w:caps w:val="false"/>
                                  <w:sz w:val="26"/>
                                  <w:b/>
                                  <w:rFonts w:asciiTheme="minorHAnsi" w:cstheme="minorBidi" w:eastAsiaTheme="minorHAnsi" w:hAnsiTheme="minorHAnsi" w:cs="Lohit Devanagari" w:eastAsia="Noto Sans CJK SC Regular" w:ascii="Liberation Sans" w:hAnsi="Liberation Sans"/>
                                  <w:color w:val="auto"/>
                                </w:rPr>
                                <w:t>Disponibilidade</w:t>
                              </w:r>
                              <w:r>
                                <w:rPr>
                                  <w:szCs w:val="36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smallCaps w:val="false"/>
                                  <w:caps w:val="false"/>
                                  <w:sz w:val="26"/>
                                  <w:b/>
                                  <w:rFonts w:asciiTheme="minorHAnsi" w:cstheme="minorBidi" w:eastAsiaTheme="minorHAnsi" w:hAnsiTheme="minorHAnsi" w:cs="Lohit Devanagari" w:eastAsia="Noto Sans CJK SC Regular" w:ascii="Liberation Sans" w:hAnsi="Liberation Sans"/>
                                  <w:color w:val="auto"/>
                                </w:rPr>
                              </w:r>
                              <w:r>
                                <w:rPr>
                                  <w:szCs w:val="36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smallCaps w:val="false"/>
                                  <w:caps w:val="false"/>
                                  <w:sz w:val="26"/>
                                  <w:b/>
                                  <w:rFonts w:asciiTheme="minorHAnsi" w:cstheme="minorBidi" w:eastAsiaTheme="minorHAnsi" w:hAnsiTheme="minorHAnsi" w:cs="Lohit Devanagari" w:eastAsia="Noto Sans CJK SC Regular" w:ascii="Liberation Sans" w:hAnsi="Liberation Sans"/>
                                  <w:color w:val="auto"/>
                                </w:rPr>
                                <w:t>e</w:t>
                              </w:r>
                              <w:r>
                                <w:rPr>
                                  <w:szCs w:val="36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smallCaps w:val="false"/>
                                  <w:caps w:val="false"/>
                                  <w:sz w:val="26"/>
                                  <w:b/>
                                  <w:rFonts w:asciiTheme="minorHAnsi" w:cstheme="minorBidi" w:eastAsiaTheme="minorHAnsi" w:hAnsiTheme="minorHAnsi" w:cs="Lohit Devanagari" w:eastAsia="Noto Sans CJK SC Regular" w:ascii="Liberation Sans" w:hAnsi="Liberation Sans"/>
                                  <w:color w:val="auto"/>
                                </w:rPr>
                              </w:r>
                              <w:r>
                                <w:rPr>
                                  <w:szCs w:val="36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smallCaps w:val="false"/>
                                  <w:caps w:val="false"/>
                                  <w:sz w:val="26"/>
                                  <w:b/>
                                  <w:rFonts w:asciiTheme="minorHAnsi" w:cstheme="minorBidi" w:eastAsiaTheme="minorHAnsi" w:hAnsiTheme="minorHAnsi" w:cs="Lohit Devanagari" w:eastAsia="Noto Sans CJK SC Regular" w:ascii="Liberation Sans" w:hAnsi="Liberation Sans"/>
                                  <w:color w:val="auto"/>
                                </w:rPr>
                                <w:t>Muita</w:t>
                              </w:r>
                              <w:r>
                                <w:rPr>
                                  <w:szCs w:val="36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smallCaps w:val="false"/>
                                  <w:caps w:val="false"/>
                                  <w:sz w:val="26"/>
                                  <w:b/>
                                  <w:rFonts w:asciiTheme="minorHAnsi" w:cstheme="minorBidi" w:eastAsiaTheme="minorHAnsi" w:hAnsiTheme="minorHAnsi" w:cs="Lohit Devanagari" w:eastAsia="Noto Sans CJK SC Regular" w:ascii="Liberation Sans" w:hAnsi="Liberation Sans"/>
                                  <w:color w:val="auto"/>
                                </w:rPr>
                              </w:r>
                              <w:r>
                                <w:rPr>
                                  <w:szCs w:val="36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smallCaps w:val="false"/>
                                  <w:caps w:val="false"/>
                                  <w:sz w:val="26"/>
                                  <w:b/>
                                  <w:rFonts w:asciiTheme="minorHAnsi" w:cstheme="minorBidi" w:eastAsiaTheme="minorHAnsi" w:hAnsiTheme="minorHAnsi" w:cs="Lohit Devanagari" w:eastAsia="Noto Sans CJK SC Regular" w:ascii="Liberation Sans" w:hAnsi="Liberation Sans"/>
                                  <w:color w:val="auto"/>
                                </w:rPr>
                                <w:t>Funcionalidade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1629360"/>
                            <a:ext cx="1450800" cy="104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b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smallCaps w:val="false"/>
                                  <w:caps w:val="false"/>
                                  <w:sz w:val="26"/>
                                  <w:szCs w:val="36"/>
                                  <w:rFonts w:asciiTheme="minorHAnsi" w:cstheme="minorBidi" w:eastAsiaTheme="minorHAnsi" w:hAnsiTheme="minorHAnsi" w:cs="Lohit Devanagari" w:eastAsia="Noto Sans CJK SC Regular" w:ascii="Liberation Sans" w:hAnsi="Liberation Sans"/>
                                  <w:color w:val="auto"/>
                                </w:rPr>
                                <w:t>Baixa</w:t>
                              </w:r>
                              <w:r>
                                <w:rPr>
                                  <w:b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smallCaps w:val="false"/>
                                  <w:caps w:val="false"/>
                                  <w:sz w:val="26"/>
                                  <w:szCs w:val="36"/>
                                  <w:rFonts w:asciiTheme="minorHAnsi" w:cstheme="minorBidi" w:eastAsiaTheme="minorHAnsi" w:hAnsiTheme="minorHAnsi" w:cs="Lohit Devanagari" w:eastAsia="Noto Sans CJK SC Regular" w:ascii="Liberation Sans" w:hAnsi="Liberation Sans"/>
                                  <w:color w:val="auto"/>
                                </w:rPr>
                              </w:r>
                              <w:r>
                                <w:rPr>
                                  <w:b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smallCaps w:val="false"/>
                                  <w:caps w:val="false"/>
                                  <w:sz w:val="26"/>
                                  <w:szCs w:val="36"/>
                                  <w:rFonts w:asciiTheme="minorHAnsi" w:cstheme="minorBidi" w:eastAsiaTheme="minorHAnsi" w:hAnsiTheme="minorHAnsi" w:cs="Lohit Devanagari" w:eastAsia="Noto Sans CJK SC Regular" w:ascii="Liberation Sans" w:hAnsi="Liberation Sans"/>
                                  <w:color w:val="auto"/>
                                </w:rPr>
                                <w:t>Disponibilidade</w:t>
                              </w:r>
                              <w:r>
                                <w:rPr>
                                  <w:b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smallCaps w:val="false"/>
                                  <w:caps w:val="false"/>
                                  <w:sz w:val="26"/>
                                  <w:szCs w:val="36"/>
                                  <w:rFonts w:asciiTheme="minorHAnsi" w:cstheme="minorBidi" w:eastAsiaTheme="minorHAnsi" w:hAnsiTheme="minorHAnsi" w:cs="Lohit Devanagari" w:eastAsia="Noto Sans CJK SC Regular" w:ascii="Liberation Sans" w:hAnsi="Liberation Sans"/>
                                  <w:color w:val="auto"/>
                                </w:rPr>
                              </w:r>
                              <w:r>
                                <w:rPr>
                                  <w:b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smallCaps w:val="false"/>
                                  <w:caps w:val="false"/>
                                  <w:sz w:val="26"/>
                                  <w:szCs w:val="36"/>
                                  <w:rFonts w:asciiTheme="minorHAnsi" w:cstheme="minorBidi" w:eastAsiaTheme="minorHAnsi" w:hAnsiTheme="minorHAnsi" w:cs="Lohit Devanagari" w:eastAsia="Noto Sans CJK SC Regular" w:ascii="Liberation Sans" w:hAnsi="Liberation Sans"/>
                                  <w:color w:val="auto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smallCaps w:val="false"/>
                                  <w:caps w:val="false"/>
                                  <w:sz w:val="26"/>
                                  <w:szCs w:val="36"/>
                                  <w:rFonts w:asciiTheme="minorHAnsi" w:cstheme="minorBidi" w:eastAsiaTheme="minorHAnsi" w:hAnsiTheme="minorHAnsi" w:cs="Lohit Devanagari" w:eastAsia="Noto Sans CJK SC Regular" w:ascii="Liberation Sans" w:hAnsi="Liberation Sans"/>
                                  <w:color w:val="auto"/>
                                </w:rPr>
                              </w:r>
                              <w:r>
                                <w:rPr>
                                  <w:b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smallCaps w:val="false"/>
                                  <w:caps w:val="false"/>
                                  <w:sz w:val="26"/>
                                  <w:szCs w:val="36"/>
                                  <w:rFonts w:asciiTheme="minorHAnsi" w:cstheme="minorBidi" w:eastAsiaTheme="minorHAnsi" w:hAnsiTheme="minorHAnsi" w:cs="Lohit Devanagari" w:eastAsia="Noto Sans CJK SC Regular" w:ascii="Liberation Sans" w:hAnsi="Liberation Sans"/>
                                  <w:color w:val="auto"/>
                                </w:rPr>
                                <w:t xml:space="preserve">Pouca </w:t>
                              </w:r>
                              <w:r>
                                <w:rPr>
                                  <w:b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smallCaps w:val="false"/>
                                  <w:caps w:val="false"/>
                                  <w:sz w:val="26"/>
                                  <w:szCs w:val="36"/>
                                  <w:rFonts w:asciiTheme="minorHAnsi" w:cstheme="minorBidi" w:eastAsiaTheme="minorHAnsi" w:hAnsiTheme="minorHAnsi" w:cs="Lohit Devanagari" w:eastAsia="Noto Sans CJK SC Regular" w:ascii="Liberation Sans" w:hAnsi="Liberation Sans"/>
                                  <w:color w:val="auto"/>
                                </w:rPr>
                              </w:r>
                              <w:r>
                                <w:rPr>
                                  <w:b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smallCaps w:val="false"/>
                                  <w:caps w:val="false"/>
                                  <w:sz w:val="26"/>
                                  <w:szCs w:val="36"/>
                                  <w:rFonts w:asciiTheme="minorHAnsi" w:cstheme="minorBidi" w:eastAsiaTheme="minorHAnsi" w:hAnsiTheme="minorHAnsi" w:cs="Lohit Devanagari" w:eastAsia="Noto Sans CJK SC Regular" w:ascii="Liberation Sans" w:hAnsi="Liberation Sans"/>
                                  <w:color w:val="auto"/>
                                </w:rPr>
                                <w:t>Funcionalidade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" style="position:absolute;margin-left:-18.75pt;margin-top:7.35pt;width:509.2pt;height:291.65pt" coordorigin="-375,147" coordsize="10184,5833">
                <v:rect id="shape_0" fillcolor="white" stroked="t" style="position:absolute;left:1889;top:921;width:5687;height:4319">
                  <w10:wrap type="none"/>
                  <v:fill o:detectmouseclick="t" type="solid" color2="black"/>
                  <v:stroke color="#3465a4" joinstyle="round" endcap="flat"/>
                </v:rect>
                <v:line id="shape_0" from="4780,921" to="4780,5240" stroked="t" style="position:absolute">
                  <v:stroke color="black" joinstyle="round" endcap="flat"/>
                  <v:fill o:detectmouseclick="t" on="false"/>
                </v:line>
                <v:line id="shape_0" from="1889,3047" to="7576,3057" stroked="t" style="position:absolute">
                  <v:stroke color="black" joinstyle="round" endcap="flat"/>
                  <v:fill o:detectmouseclick="t" on="false"/>
                </v:line>
                <v:shapetype id="shapetype_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4141;top:147;width:1249;height:740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b/>
                            <w:sz w:val="26"/>
                            <w:smallCaps w:val="false"/>
                            <w:caps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zCs w:val="36"/>
                            <w:rFonts w:asciiTheme="minorHAnsi" w:cstheme="minorBidi" w:eastAsiaTheme="minorHAnsi" w:hAnsiTheme="minorHAnsi" w:ascii="Liberation Sans" w:hAnsi="Liberation Sans" w:eastAsia="Noto Sans CJK SC Regular" w:cs="Lohit Devanagari"/>
                            <w:color w:val="auto"/>
                          </w:rPr>
                          <w:t>Alto</w:t>
                        </w:r>
                        <w:r>
                          <w:rPr>
                            <w:b/>
                            <w:sz w:val="26"/>
                            <w:smallCaps w:val="false"/>
                            <w:caps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zCs w:val="36"/>
                            <w:rFonts w:asciiTheme="minorHAnsi" w:cstheme="minorBidi" w:eastAsiaTheme="minorHAnsi" w:hAnsiTheme="minorHAnsi" w:ascii="Liberation Sans" w:hAnsi="Liberation Sans" w:eastAsia="Noto Sans CJK SC Regular" w:cs="Lohit Devanagari"/>
                            <w:color w:val="auto"/>
                          </w:rPr>
                        </w:r>
                        <w:r>
                          <w:rPr>
                            <w:b/>
                            <w:sz w:val="26"/>
                            <w:smallCaps w:val="false"/>
                            <w:caps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zCs w:val="36"/>
                            <w:rFonts w:asciiTheme="minorHAnsi" w:cstheme="minorBidi" w:eastAsiaTheme="minorHAnsi" w:hAnsiTheme="minorHAnsi" w:ascii="Liberation Sans" w:hAnsi="Liberation Sans" w:eastAsia="Noto Sans CJK SC Regular" w:cs="Lohit Devanagari"/>
                            <w:color w:val="auto"/>
                          </w:rPr>
                          <w:t>Preço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shape id="shape_0" stroked="f" style="position:absolute;left:4167;top:5239;width:1249;height:740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b/>
                            <w:sz w:val="26"/>
                            <w:smallCaps w:val="false"/>
                            <w:caps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zCs w:val="36"/>
                            <w:rFonts w:asciiTheme="minorHAnsi" w:cstheme="minorBidi" w:eastAsiaTheme="minorHAnsi" w:hAnsiTheme="minorHAnsi" w:ascii="Liberation Sans" w:hAnsi="Liberation Sans" w:eastAsia="Noto Sans CJK SC Regular" w:cs="Lohit Devanagari"/>
                            <w:color w:val="auto"/>
                          </w:rPr>
                          <w:t>Baixo</w:t>
                        </w:r>
                        <w:r>
                          <w:rPr>
                            <w:b/>
                            <w:sz w:val="26"/>
                            <w:smallCaps w:val="false"/>
                            <w:caps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zCs w:val="36"/>
                            <w:rFonts w:asciiTheme="minorHAnsi" w:cstheme="minorBidi" w:eastAsiaTheme="minorHAnsi" w:hAnsiTheme="minorHAnsi" w:ascii="Liberation Sans" w:hAnsi="Liberation Sans" w:eastAsia="Noto Sans CJK SC Regular" w:cs="Lohit Devanagari"/>
                            <w:color w:val="auto"/>
                          </w:rPr>
                        </w:r>
                        <w:r>
                          <w:rPr>
                            <w:b/>
                            <w:sz w:val="26"/>
                            <w:smallCaps w:val="false"/>
                            <w:caps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zCs w:val="36"/>
                            <w:rFonts w:asciiTheme="minorHAnsi" w:cstheme="minorBidi" w:eastAsiaTheme="minorHAnsi" w:hAnsiTheme="minorHAnsi" w:ascii="Liberation Sans" w:hAnsi="Liberation Sans" w:eastAsia="Noto Sans CJK SC Regular" w:cs="Lohit Devanagari"/>
                            <w:color w:val="auto"/>
                          </w:rPr>
                          <w:t>Preço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shape id="shape_0" stroked="f" style="position:absolute;left:7577;top:2719;width:2231;height:1637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Cs w:val="36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smallCaps w:val="false"/>
                            <w:caps w:val="false"/>
                            <w:sz w:val="26"/>
                            <w:b/>
                            <w:rFonts w:asciiTheme="minorHAnsi" w:cstheme="minorBidi" w:eastAsiaTheme="minorHAnsi" w:hAnsiTheme="minorHAnsi" w:cs="Lohit Devanagari" w:eastAsia="Noto Sans CJK SC Regular" w:ascii="Liberation Sans" w:hAnsi="Liberation Sans"/>
                            <w:color w:val="auto"/>
                          </w:rPr>
                          <w:t>Alta</w:t>
                        </w:r>
                        <w:r>
                          <w:rPr>
                            <w:szCs w:val="36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smallCaps w:val="false"/>
                            <w:caps w:val="false"/>
                            <w:sz w:val="26"/>
                            <w:b/>
                            <w:rFonts w:asciiTheme="minorHAnsi" w:cstheme="minorBidi" w:eastAsiaTheme="minorHAnsi" w:hAnsiTheme="minorHAnsi" w:cs="Lohit Devanagari" w:eastAsia="Noto Sans CJK SC Regular" w:ascii="Liberation Sans" w:hAnsi="Liberation Sans"/>
                            <w:color w:val="auto"/>
                          </w:rPr>
                        </w:r>
                        <w:r>
                          <w:rPr>
                            <w:szCs w:val="36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smallCaps w:val="false"/>
                            <w:caps w:val="false"/>
                            <w:sz w:val="26"/>
                            <w:b/>
                            <w:rFonts w:asciiTheme="minorHAnsi" w:cstheme="minorBidi" w:eastAsiaTheme="minorHAnsi" w:hAnsiTheme="minorHAnsi" w:cs="Lohit Devanagari" w:eastAsia="Noto Sans CJK SC Regular" w:ascii="Liberation Sans" w:hAnsi="Liberation Sans"/>
                            <w:color w:val="auto"/>
                          </w:rPr>
                          <w:t>Disponibilidade</w:t>
                        </w:r>
                        <w:r>
                          <w:rPr>
                            <w:szCs w:val="36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smallCaps w:val="false"/>
                            <w:caps w:val="false"/>
                            <w:sz w:val="26"/>
                            <w:b/>
                            <w:rFonts w:asciiTheme="minorHAnsi" w:cstheme="minorBidi" w:eastAsiaTheme="minorHAnsi" w:hAnsiTheme="minorHAnsi" w:cs="Lohit Devanagari" w:eastAsia="Noto Sans CJK SC Regular" w:ascii="Liberation Sans" w:hAnsi="Liberation Sans"/>
                            <w:color w:val="auto"/>
                          </w:rPr>
                        </w:r>
                        <w:r>
                          <w:rPr>
                            <w:szCs w:val="36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smallCaps w:val="false"/>
                            <w:caps w:val="false"/>
                            <w:sz w:val="26"/>
                            <w:b/>
                            <w:rFonts w:asciiTheme="minorHAnsi" w:cstheme="minorBidi" w:eastAsiaTheme="minorHAnsi" w:hAnsiTheme="minorHAnsi" w:cs="Lohit Devanagari" w:eastAsia="Noto Sans CJK SC Regular" w:ascii="Liberation Sans" w:hAnsi="Liberation Sans"/>
                            <w:color w:val="auto"/>
                          </w:rPr>
                          <w:t>e</w:t>
                        </w:r>
                        <w:r>
                          <w:rPr>
                            <w:szCs w:val="36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smallCaps w:val="false"/>
                            <w:caps w:val="false"/>
                            <w:sz w:val="26"/>
                            <w:b/>
                            <w:rFonts w:asciiTheme="minorHAnsi" w:cstheme="minorBidi" w:eastAsiaTheme="minorHAnsi" w:hAnsiTheme="minorHAnsi" w:cs="Lohit Devanagari" w:eastAsia="Noto Sans CJK SC Regular" w:ascii="Liberation Sans" w:hAnsi="Liberation Sans"/>
                            <w:color w:val="auto"/>
                          </w:rPr>
                        </w:r>
                        <w:r>
                          <w:rPr>
                            <w:szCs w:val="36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smallCaps w:val="false"/>
                            <w:caps w:val="false"/>
                            <w:sz w:val="26"/>
                            <w:b/>
                            <w:rFonts w:asciiTheme="minorHAnsi" w:cstheme="minorBidi" w:eastAsiaTheme="minorHAnsi" w:hAnsiTheme="minorHAnsi" w:cs="Lohit Devanagari" w:eastAsia="Noto Sans CJK SC Regular" w:ascii="Liberation Sans" w:hAnsi="Liberation Sans"/>
                            <w:color w:val="auto"/>
                          </w:rPr>
                          <w:t>Muita</w:t>
                        </w:r>
                        <w:r>
                          <w:rPr>
                            <w:szCs w:val="36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smallCaps w:val="false"/>
                            <w:caps w:val="false"/>
                            <w:sz w:val="26"/>
                            <w:b/>
                            <w:rFonts w:asciiTheme="minorHAnsi" w:cstheme="minorBidi" w:eastAsiaTheme="minorHAnsi" w:hAnsiTheme="minorHAnsi" w:cs="Lohit Devanagari" w:eastAsia="Noto Sans CJK SC Regular" w:ascii="Liberation Sans" w:hAnsi="Liberation Sans"/>
                            <w:color w:val="auto"/>
                          </w:rPr>
                        </w:r>
                        <w:r>
                          <w:rPr>
                            <w:szCs w:val="36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smallCaps w:val="false"/>
                            <w:caps w:val="false"/>
                            <w:sz w:val="26"/>
                            <w:b/>
                            <w:rFonts w:asciiTheme="minorHAnsi" w:cstheme="minorBidi" w:eastAsiaTheme="minorHAnsi" w:hAnsiTheme="minorHAnsi" w:cs="Lohit Devanagari" w:eastAsia="Noto Sans CJK SC Regular" w:ascii="Liberation Sans" w:hAnsi="Liberation Sans"/>
                            <w:color w:val="auto"/>
                          </w:rPr>
                          <w:t>Funcionalidade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shape id="shape_0" stroked="f" style="position:absolute;left:-375;top:2713;width:2284;height:1637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b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smallCaps w:val="false"/>
                            <w:caps w:val="false"/>
                            <w:sz w:val="26"/>
                            <w:szCs w:val="36"/>
                            <w:rFonts w:asciiTheme="minorHAnsi" w:cstheme="minorBidi" w:eastAsiaTheme="minorHAnsi" w:hAnsiTheme="minorHAnsi" w:cs="Lohit Devanagari" w:eastAsia="Noto Sans CJK SC Regular" w:ascii="Liberation Sans" w:hAnsi="Liberation Sans"/>
                            <w:color w:val="auto"/>
                          </w:rPr>
                          <w:t>Baixa</w:t>
                        </w:r>
                        <w:r>
                          <w:rPr>
                            <w:b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smallCaps w:val="false"/>
                            <w:caps w:val="false"/>
                            <w:sz w:val="26"/>
                            <w:szCs w:val="36"/>
                            <w:rFonts w:asciiTheme="minorHAnsi" w:cstheme="minorBidi" w:eastAsiaTheme="minorHAnsi" w:hAnsiTheme="minorHAnsi" w:cs="Lohit Devanagari" w:eastAsia="Noto Sans CJK SC Regular" w:ascii="Liberation Sans" w:hAnsi="Liberation Sans"/>
                            <w:color w:val="auto"/>
                          </w:rPr>
                        </w:r>
                        <w:r>
                          <w:rPr>
                            <w:b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smallCaps w:val="false"/>
                            <w:caps w:val="false"/>
                            <w:sz w:val="26"/>
                            <w:szCs w:val="36"/>
                            <w:rFonts w:asciiTheme="minorHAnsi" w:cstheme="minorBidi" w:eastAsiaTheme="minorHAnsi" w:hAnsiTheme="minorHAnsi" w:cs="Lohit Devanagari" w:eastAsia="Noto Sans CJK SC Regular" w:ascii="Liberation Sans" w:hAnsi="Liberation Sans"/>
                            <w:color w:val="auto"/>
                          </w:rPr>
                          <w:t>Disponibilidade</w:t>
                        </w:r>
                        <w:r>
                          <w:rPr>
                            <w:b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smallCaps w:val="false"/>
                            <w:caps w:val="false"/>
                            <w:sz w:val="26"/>
                            <w:szCs w:val="36"/>
                            <w:rFonts w:asciiTheme="minorHAnsi" w:cstheme="minorBidi" w:eastAsiaTheme="minorHAnsi" w:hAnsiTheme="minorHAnsi" w:cs="Lohit Devanagari" w:eastAsia="Noto Sans CJK SC Regular" w:ascii="Liberation Sans" w:hAnsi="Liberation Sans"/>
                            <w:color w:val="auto"/>
                          </w:rPr>
                        </w:r>
                        <w:r>
                          <w:rPr>
                            <w:b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smallCaps w:val="false"/>
                            <w:caps w:val="false"/>
                            <w:sz w:val="26"/>
                            <w:szCs w:val="36"/>
                            <w:rFonts w:asciiTheme="minorHAnsi" w:cstheme="minorBidi" w:eastAsiaTheme="minorHAnsi" w:hAnsiTheme="minorHAnsi" w:cs="Lohit Devanagari" w:eastAsia="Noto Sans CJK SC Regular" w:ascii="Liberation Sans" w:hAnsi="Liberation Sans"/>
                            <w:color w:val="auto"/>
                          </w:rPr>
                          <w:t>e</w:t>
                        </w:r>
                        <w:r>
                          <w:rPr>
                            <w:b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smallCaps w:val="false"/>
                            <w:caps w:val="false"/>
                            <w:sz w:val="26"/>
                            <w:szCs w:val="36"/>
                            <w:rFonts w:asciiTheme="minorHAnsi" w:cstheme="minorBidi" w:eastAsiaTheme="minorHAnsi" w:hAnsiTheme="minorHAnsi" w:cs="Lohit Devanagari" w:eastAsia="Noto Sans CJK SC Regular" w:ascii="Liberation Sans" w:hAnsi="Liberation Sans"/>
                            <w:color w:val="auto"/>
                          </w:rPr>
                        </w:r>
                        <w:r>
                          <w:rPr>
                            <w:b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smallCaps w:val="false"/>
                            <w:caps w:val="false"/>
                            <w:sz w:val="26"/>
                            <w:szCs w:val="36"/>
                            <w:rFonts w:asciiTheme="minorHAnsi" w:cstheme="minorBidi" w:eastAsiaTheme="minorHAnsi" w:hAnsiTheme="minorHAnsi" w:cs="Lohit Devanagari" w:eastAsia="Noto Sans CJK SC Regular" w:ascii="Liberation Sans" w:hAnsi="Liberation Sans"/>
                            <w:color w:val="auto"/>
                          </w:rPr>
                          <w:t xml:space="preserve">Pouca </w:t>
                        </w:r>
                        <w:r>
                          <w:rPr>
                            <w:b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smallCaps w:val="false"/>
                            <w:caps w:val="false"/>
                            <w:sz w:val="26"/>
                            <w:szCs w:val="36"/>
                            <w:rFonts w:asciiTheme="minorHAnsi" w:cstheme="minorBidi" w:eastAsiaTheme="minorHAnsi" w:hAnsiTheme="minorHAnsi" w:cs="Lohit Devanagari" w:eastAsia="Noto Sans CJK SC Regular" w:ascii="Liberation Sans" w:hAnsi="Liberation Sans"/>
                            <w:color w:val="auto"/>
                          </w:rPr>
                        </w:r>
                        <w:r>
                          <w:rPr>
                            <w:b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smallCaps w:val="false"/>
                            <w:caps w:val="false"/>
                            <w:sz w:val="26"/>
                            <w:szCs w:val="36"/>
                            <w:rFonts w:asciiTheme="minorHAnsi" w:cstheme="minorBidi" w:eastAsiaTheme="minorHAnsi" w:hAnsiTheme="minorHAnsi" w:cs="Lohit Devanagari" w:eastAsia="Noto Sans CJK SC Regular" w:ascii="Liberation Sans" w:hAnsi="Liberation Sans"/>
                            <w:color w:val="auto"/>
                          </w:rPr>
                          <w:t>Funcionalidade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</v:group>
            </w:pict>
          </mc:Fallback>
        </mc:AlternateConten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1776095</wp:posOffset>
                </wp:positionH>
                <wp:positionV relativeFrom="paragraph">
                  <wp:posOffset>-106045</wp:posOffset>
                </wp:positionV>
                <wp:extent cx="972185" cy="351790"/>
                <wp:effectExtent l="0" t="0" r="0" b="0"/>
                <wp:wrapNone/>
                <wp:docPr id="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640" cy="3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both"/>
                              <w:rPr/>
                            </w:pPr>
                            <w:r>
                              <w:rPr>
                                <w:sz w:val="24"/>
                                <w:rFonts w:asciiTheme="minorHAnsi" w:cstheme="minorBidi" w:eastAsiaTheme="minorHAnsi" w:hAnsiTheme="minorHAnsi" w:ascii="Arial" w:hAnsi="Arial" w:eastAsia="Arial" w:cs="Arial"/>
                              </w:rPr>
                              <w:t>* ReMarkable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139.85pt;margin-top:-8.35pt;width:76.45pt;height:27.6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both"/>
                        <w:rPr/>
                      </w:pPr>
                      <w:r>
                        <w:rPr>
                          <w:sz w:val="24"/>
                          <w:rFonts w:asciiTheme="minorHAnsi" w:cstheme="minorBidi" w:eastAsiaTheme="minorHAnsi" w:hAnsiTheme="minorHAnsi" w:ascii="Arial" w:hAnsi="Arial" w:eastAsia="Arial" w:cs="Arial"/>
                        </w:rPr>
                        <w:t>* ReMarkable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1280795</wp:posOffset>
                </wp:positionH>
                <wp:positionV relativeFrom="paragraph">
                  <wp:posOffset>-109855</wp:posOffset>
                </wp:positionV>
                <wp:extent cx="1324610" cy="895985"/>
                <wp:effectExtent l="0" t="0" r="0" b="0"/>
                <wp:wrapNone/>
                <wp:docPr id="6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080" cy="89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both"/>
                              <w:rPr/>
                            </w:pPr>
                            <w:r>
                              <w:rPr>
                                <w:sz w:val="24"/>
                                <w:rFonts w:asciiTheme="minorHAnsi" w:cstheme="minorBidi" w:eastAsiaTheme="minorHAnsi" w:hAnsiTheme="minorHAnsi" w:ascii="Arial" w:hAnsi="Arial" w:eastAsia="Arial" w:cs="Arial"/>
                              </w:rPr>
                              <w:t>* Evernote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both"/>
                              <w:rPr/>
                            </w:pPr>
                            <w:r>
                              <w:rPr>
                                <w:sz w:val="24"/>
                                <w:rFonts w:asciiTheme="minorHAnsi" w:cstheme="minorBidi" w:eastAsiaTheme="minorHAnsi" w:hAnsiTheme="minorHAnsi" w:ascii="Arial" w:hAnsi="Arial" w:eastAsia="Arial" w:cs="Arial"/>
                              </w:rPr>
                              <w:t>* Write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both"/>
                              <w:rPr/>
                            </w:pPr>
                            <w:r>
                              <w:rPr>
                                <w:sz w:val="24"/>
                                <w:rFonts w:asciiTheme="minorHAnsi" w:cstheme="minorBidi" w:eastAsiaTheme="minorHAnsi" w:hAnsiTheme="minorHAnsi" w:ascii="Arial" w:hAnsi="Arial" w:eastAsia="Arial" w:cs="Arial"/>
                              </w:rPr>
                              <w:t>* Papyrus Natural Note Taking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100.85pt;margin-top:-8.65pt;width:104.2pt;height:70.4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both"/>
                        <w:rPr/>
                      </w:pPr>
                      <w:r>
                        <w:rPr>
                          <w:sz w:val="24"/>
                          <w:rFonts w:asciiTheme="minorHAnsi" w:cstheme="minorBidi" w:eastAsiaTheme="minorHAnsi" w:hAnsiTheme="minorHAnsi" w:ascii="Arial" w:hAnsi="Arial" w:eastAsia="Arial" w:cs="Arial"/>
                        </w:rPr>
                        <w:t>* Evernote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both"/>
                        <w:rPr/>
                      </w:pPr>
                      <w:r>
                        <w:rPr>
                          <w:sz w:val="24"/>
                          <w:rFonts w:asciiTheme="minorHAnsi" w:cstheme="minorBidi" w:eastAsiaTheme="minorHAnsi" w:hAnsiTheme="minorHAnsi" w:ascii="Arial" w:hAnsi="Arial" w:eastAsia="Arial" w:cs="Arial"/>
                        </w:rPr>
                        <w:t>* Write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both"/>
                        <w:rPr/>
                      </w:pPr>
                      <w:r>
                        <w:rPr>
                          <w:sz w:val="24"/>
                          <w:rFonts w:asciiTheme="minorHAnsi" w:cstheme="minorBidi" w:eastAsiaTheme="minorHAnsi" w:hAnsiTheme="minorHAnsi" w:ascii="Arial" w:hAnsi="Arial" w:eastAsia="Arial" w:cs="Arial"/>
                        </w:rPr>
                        <w:t>* Papyrus Natural Note Taking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3519170</wp:posOffset>
                </wp:positionH>
                <wp:positionV relativeFrom="paragraph">
                  <wp:posOffset>4445</wp:posOffset>
                </wp:positionV>
                <wp:extent cx="895985" cy="267335"/>
                <wp:effectExtent l="0" t="0" r="0" b="0"/>
                <wp:wrapNone/>
                <wp:docPr id="7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20" cy="26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* e-c@derno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277.1pt;margin-top:0.35pt;width:70.45pt;height:20.9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* e-c@derno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0"/>
          <w:szCs w:val="20"/>
        </w:rPr>
        <w:t>Figura 4.</w:t>
      </w:r>
      <w:r>
        <w:rPr>
          <w:rFonts w:cs="Arial" w:ascii="Arial" w:hAnsi="Arial"/>
          <w:sz w:val="20"/>
          <w:szCs w:val="20"/>
        </w:rPr>
        <w:t xml:space="preserve"> Mapa de Posicionamento no Mercado do nosso produto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Onde no eixo Preço, podemos observar as opções gratuitas (Baixo Preço) e as pagas (Alto Preço) e no eixo Disponibilidade e Funcionalidade, podemos observar os de  Baixa Disponibilidade (funciona apenas em algumas plataformas) e Poucas Funcionalidades (atende apenas 80% das funções equiparando-os ao nosso produto) e o de Alta Disponibilidade(por ser um sistema web, funciona em todas as plataformas e é responsivo) e Muitas Funcionalidades(possui muito mais funções que os concorrentes).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24"/>
          <w:szCs w:val="24"/>
        </w:rPr>
        <w:t>4. PLANO  OPERACIONAL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 xml:space="preserve">4.1. </w:t>
      </w:r>
      <w:r>
        <w:rPr>
          <w:rFonts w:cs="Arial" w:ascii="Arial" w:hAnsi="Arial"/>
          <w:i/>
          <w:iCs/>
          <w:sz w:val="24"/>
          <w:szCs w:val="24"/>
        </w:rPr>
        <w:t>LAYOUT</w:t>
      </w:r>
      <w:r>
        <w:rPr>
          <w:rFonts w:cs="Arial" w:ascii="Arial" w:hAnsi="Arial"/>
          <w:sz w:val="24"/>
          <w:szCs w:val="24"/>
        </w:rPr>
        <w:t xml:space="preserve"> OU ARRANJO FÍSICO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4.2. CAPACIDADE PRODUTIVA COMERCIAL/SERVIÇOS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4.3. PROCESSOS OPERACIONAIS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4.4. NECESSIDADE PESSOAL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24"/>
          <w:szCs w:val="24"/>
        </w:rPr>
        <w:t>5. PLANO  FINANCEIRO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/>
      </w:pPr>
      <w:bookmarkStart w:id="0" w:name="__DdeLink__102_21386069"/>
      <w:r>
        <w:rPr>
          <w:rFonts w:cs="Arial" w:ascii="Arial" w:hAnsi="Arial"/>
          <w:sz w:val="24"/>
          <w:szCs w:val="24"/>
        </w:rPr>
        <w:t>5.1. ESTIMATIVA</w:t>
      </w:r>
      <w:bookmarkEnd w:id="0"/>
      <w:r>
        <w:rPr>
          <w:rFonts w:cs="Arial" w:ascii="Arial" w:hAnsi="Arial"/>
          <w:sz w:val="24"/>
          <w:szCs w:val="24"/>
        </w:rPr>
        <w:t xml:space="preserve"> DOS INVESTIMENTOS FIXOS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 xml:space="preserve">No quadro a seguir, pode se observar os equipamentos, máquinas, móveis, utensílios, ferramentas e veículos a serem adquiridos, a quantidade necessária, o valor de cada um e o total a ser desembolsado. </w:t>
      </w:r>
    </w:p>
    <w:p>
      <w:pPr>
        <w:pStyle w:val="Normal"/>
        <w:jc w:val="both"/>
        <w:rPr>
          <w:b/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>A – Máquinas e Equipamentos</w:t>
      </w:r>
    </w:p>
    <w:tbl>
      <w:tblPr>
        <w:tblW w:w="8504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734"/>
        <w:gridCol w:w="3751"/>
        <w:gridCol w:w="1349"/>
        <w:gridCol w:w="1140"/>
        <w:gridCol w:w="1530"/>
      </w:tblGrid>
      <w:tr>
        <w:trPr/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Descrição 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Qtde.</w:t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Valor Unitário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>
        <w:trPr/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69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 xml:space="preserve">Sub-total 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$</w:t>
            </w:r>
          </w:p>
        </w:tc>
      </w:tr>
    </w:tbl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 xml:space="preserve">B – Móveis e Utensílios </w:t>
      </w:r>
    </w:p>
    <w:tbl>
      <w:tblPr>
        <w:tblW w:w="8504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734"/>
        <w:gridCol w:w="3751"/>
        <w:gridCol w:w="1349"/>
        <w:gridCol w:w="1140"/>
        <w:gridCol w:w="1530"/>
      </w:tblGrid>
      <w:tr>
        <w:trPr/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Descrição 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Qtde.</w:t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Valor Unitário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>
        <w:trPr/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69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 xml:space="preserve">Sub-total 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$</w:t>
            </w:r>
          </w:p>
        </w:tc>
      </w:tr>
    </w:tbl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>C – Veículos</w:t>
      </w:r>
    </w:p>
    <w:tbl>
      <w:tblPr>
        <w:tblW w:w="8504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734"/>
        <w:gridCol w:w="3751"/>
        <w:gridCol w:w="1349"/>
        <w:gridCol w:w="1140"/>
        <w:gridCol w:w="1530"/>
      </w:tblGrid>
      <w:tr>
        <w:trPr/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Descrição 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Qtde.</w:t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Valor Unitário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>
        <w:trPr/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69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 xml:space="preserve">Sub-total 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$</w:t>
            </w:r>
          </w:p>
        </w:tc>
      </w:tr>
    </w:tbl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 xml:space="preserve">  </w:t>
      </w:r>
    </w:p>
    <w:tbl>
      <w:tblPr>
        <w:tblW w:w="8504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734"/>
        <w:gridCol w:w="3518"/>
        <w:gridCol w:w="2126"/>
        <w:gridCol w:w="2125"/>
      </w:tblGrid>
      <w:tr>
        <w:trPr>
          <w:trHeight w:val="630" w:hRule="atLeast"/>
        </w:trPr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Total dos investimentos fixos 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Sub-total (A+B+C)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$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5.2. CAPITAL DE GIRO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5.3. INVESTIMENTOS PRÉ-OPERACIONAIS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 xml:space="preserve">5.4. INVESTIMENTO TOTAL (RESUMO) 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 xml:space="preserve">5.5. ESTIMATIVA DO FATURAMENTO MENSAL 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 xml:space="preserve">5.6. ESTIMATIVA DO CUSTO UNITÁRIO DE MATÉRIA-PRIMA, MATERIAIS DIRETOS E TERCEIRIZAÇÕES 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 xml:space="preserve">5.7. ESTIMATIVA DOS CUSTOS DE COMERCIALIZAÇÃO 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5.8. APURAÇÃO DO CUSTO DOS MATERIAIS DIRETOS E/OU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MERCADORIAS VENDIDAS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5.9. ESTIMATIVA DOS CUSTOS COM MÃO DE OBRA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 xml:space="preserve">5.10. ESTIMATIVA DO CUSTO COM DEPRECIAÇÃO 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5.11. ESTIMATIVA DOS CUSTOS FIXOS OPERACIONAIS MENSAIS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5.12. DEMONSTRATIVO DE RESULTADOS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5.13. INDICADORES DE VIABILIDADE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 xml:space="preserve">5.13.1. PONTO DE EQUILÍBRIO 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5.13.2. LUCRATIVIDADE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5.13.3 – RENTABILIDADE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5.13.4. PRAZO DE RETORNO DO INVESTIMENTO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6. CONSTRUÇÃO DE CENÁRIOS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7. AVALIAÇÃO ESTRATÉGICA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 xml:space="preserve">7.1. ANÁLISE DA MATRIZ F.O.F.A 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8. AVALIAÇÃO DO PLANO DE NEGÓCIO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9. POLÍTICA PÓS VENDAS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A fim de manter contato direto com nossos consumidores seguiremos as algumas práticas para manter um relacionamento consistente e satisfatório, com foco na fidelização do cliente. São elas: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 xml:space="preserve">I) – Pesquisa de Satisfação do Cliente e dos usuários do Sistema: Para observar as possíveis falhas e pontos de melhoria do produto e </w:t>
      </w:r>
      <w:r>
        <w:rPr>
          <w:rFonts w:cs="Arial" w:ascii="Arial" w:hAnsi="Arial"/>
          <w:sz w:val="24"/>
          <w:szCs w:val="24"/>
        </w:rPr>
        <w:t xml:space="preserve">para </w:t>
      </w:r>
      <w:r>
        <w:rPr>
          <w:rFonts w:cs="Arial" w:ascii="Arial" w:hAnsi="Arial"/>
          <w:sz w:val="24"/>
          <w:szCs w:val="24"/>
        </w:rPr>
        <w:t xml:space="preserve">facilitar o acesso, </w:t>
      </w:r>
      <w:r>
        <w:rPr>
          <w:rFonts w:cs="Arial" w:ascii="Arial" w:hAnsi="Arial"/>
          <w:sz w:val="24"/>
          <w:szCs w:val="24"/>
        </w:rPr>
        <w:t>criar canais n</w:t>
      </w:r>
      <w:r>
        <w:rPr>
          <w:rFonts w:cs="Arial" w:ascii="Arial" w:hAnsi="Arial"/>
          <w:sz w:val="24"/>
          <w:szCs w:val="24"/>
        </w:rPr>
        <w:t xml:space="preserve">as redes sociais </w:t>
      </w:r>
      <w:r>
        <w:rPr>
          <w:rFonts w:cs="Arial" w:ascii="Arial" w:hAnsi="Arial"/>
          <w:sz w:val="24"/>
          <w:szCs w:val="24"/>
        </w:rPr>
        <w:t>com</w:t>
      </w:r>
      <w:r>
        <w:rPr>
          <w:rFonts w:cs="Arial" w:ascii="Arial" w:hAnsi="Arial"/>
          <w:sz w:val="24"/>
          <w:szCs w:val="24"/>
        </w:rPr>
        <w:t xml:space="preserve"> contas do produto no Facebook, Instagram e Twitter.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II) – Investir em treinamento dos colaboradores: Para que o Sistema esteja sempre atualizado e com novas funcionalidades para satisfazer os clientes.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III) – Assumir os problemas e os resolver o mais rápido possível: O objetivo é que o processo sempre caminhe perfeitamente até o final. Mas, se alguma coisa der errado, estar preparado para resolver prontamente. A empresa precisa assumir a responsabilidade e apresentar uma solução rápida.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IV) – Negociar com transparência e Cordialidade: ao ser transparente no momento da contratação, sem intenções de obter vantagens ao longo do fechamento do contrato, faz com que o cliente ganhe confiança na empresa.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/>
        <w:t>Bibliografia: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hyperlink r:id="rId5">
        <w:r>
          <w:rPr>
            <w:rStyle w:val="InternetLink"/>
          </w:rPr>
          <w:t>https://exame.abril.com.br/pme/7-fontes-de-dinheiro-para-comecar-o-seu-proprio-negocio/</w:t>
        </w:r>
      </w:hyperlink>
    </w:p>
    <w:p>
      <w:pPr>
        <w:pStyle w:val="Normal"/>
        <w:spacing w:before="0" w:after="160"/>
        <w:jc w:val="both"/>
        <w:rPr/>
      </w:pPr>
      <w:hyperlink r:id="rId6">
        <w:r>
          <w:rPr>
            <w:rStyle w:val="InternetLink"/>
          </w:rPr>
          <w:t>https://pt.wikipedia.org/wiki/Interface_de_programa%C3%A7%C3%A3o_de_aplica%C3%A7%C3%B5es</w:t>
        </w:r>
      </w:hyperlink>
    </w:p>
    <w:p>
      <w:pPr>
        <w:pStyle w:val="Normal"/>
        <w:spacing w:before="0" w:after="160"/>
        <w:jc w:val="both"/>
        <w:rPr>
          <w:rStyle w:val="InternetLink"/>
        </w:rPr>
      </w:pPr>
      <w:r>
        <w:rPr/>
      </w:r>
    </w:p>
    <w:p>
      <w:pPr>
        <w:pStyle w:val="Normal"/>
        <w:spacing w:before="0" w:after="160"/>
        <w:jc w:val="both"/>
        <w:rPr/>
      </w:pPr>
      <w:hyperlink r:id="rId7">
        <w:r>
          <w:rPr>
            <w:rStyle w:val="InternetLink"/>
          </w:rPr>
          <w:t>https://www.sbcoaching.com.br/blog/vendas/pos-venda/</w:t>
        </w:r>
      </w:hyperlink>
    </w:p>
    <w:p>
      <w:pPr>
        <w:pStyle w:val="Normal"/>
        <w:spacing w:before="0" w:after="160"/>
        <w:jc w:val="both"/>
        <w:rPr>
          <w:rStyle w:val="InternetLink"/>
        </w:rPr>
      </w:pPr>
      <w:hyperlink r:id="rId8">
        <w:r>
          <w:rPr>
            <w:rStyle w:val="InternetLink"/>
          </w:rPr>
          <w:t>https://digitalks.com.br/noticias/5-melhores-estrategias-de-pos-venda-para-reter-mais-clientes/</w:t>
        </w:r>
      </w:hyperlink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ba39ed"/>
    <w:rPr/>
  </w:style>
  <w:style w:type="character" w:styleId="RodapChar" w:customStyle="1">
    <w:name w:val="Rodapé Char"/>
    <w:basedOn w:val="DefaultParagraphFont"/>
    <w:link w:val="Rodap"/>
    <w:uiPriority w:val="99"/>
    <w:qFormat/>
    <w:rsid w:val="00ba39ed"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CabealhoChar"/>
    <w:uiPriority w:val="99"/>
    <w:unhideWhenUsed/>
    <w:rsid w:val="00ba39ed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ba39ed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exame.abril.com.br/pme/7-fontes-de-dinheiro-para-comecar-o-seu-proprio-negocio/" TargetMode="External"/><Relationship Id="rId6" Type="http://schemas.openxmlformats.org/officeDocument/2006/relationships/hyperlink" Target="https://pt.wikipedia.org/wiki/Interface_de_programa&#231;&#227;o_de_aplica&#231;&#245;es" TargetMode="External"/><Relationship Id="rId7" Type="http://schemas.openxmlformats.org/officeDocument/2006/relationships/hyperlink" Target="https://www.sbcoaching.com.br/blog/vendas/pos-venda/" TargetMode="External"/><Relationship Id="rId8" Type="http://schemas.openxmlformats.org/officeDocument/2006/relationships/hyperlink" Target="https://digitalks.com.br/noticias/5-melhores-estrategias-de-pos-venda-para-reter-mais-clientes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Application>LibreOffice/6.0.7.3$Linux_X86_64 LibreOffice_project/00m0$Build-3</Application>
  <Pages>9</Pages>
  <Words>1434</Words>
  <Characters>8357</Characters>
  <CharactersWithSpaces>9684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2019-05-25T20:28:00Z</dcterms:created>
  <dc:creator>GUSTAVO RIBEIRO DA ROSA</dc:creator>
  <dc:description/>
  <dc:language>en-US</dc:language>
  <cp:lastModifiedBy/>
  <dcterms:modified xsi:type="dcterms:W3CDTF">2019-05-26T16:17:23Z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