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Georgia" w:cs="Georgia" w:eastAsia="Georgia" w:hAnsi="Georgia"/>
          <w:b/>
          <w:bCs/>
          <w:color w:val="2E66FF"/>
          <w:sz w:val="72"/>
          <w:szCs w:val="72"/>
        </w:rPr>
        <w:t xml:space="preserve">ARIA</w:t>
      </w:r>
    </w:p>
    <w:p>
      <w:pPr>
        <w:spacing w:after="240"/>
        <w:jc w:val="center"/>
      </w:pPr>
      <w:r>
        <w:rPr>
          <w:rFonts w:ascii="Georgia" w:cs="Georgia" w:eastAsia="Georgia" w:hAnsi="Georgia"/>
          <w:color w:val="1E293B"/>
          <w:sz w:val="40"/>
          <w:szCs w:val="40"/>
        </w:rPr>
        <w:t xml:space="preserve">Interaction Design Document</w:t>
      </w:r>
    </w:p>
    <w:p>
      <w:pPr>
        <w:spacing w:after="120"/>
        <w:jc w:val="center"/>
      </w:pPr>
      <w:r>
        <w:rPr>
          <w:rFonts w:ascii="Arial" w:cs="Arial" w:eastAsia="Arial" w:hAnsi="Arial"/>
          <w:color w:val="64748B"/>
          <w:sz w:val="28"/>
          <w:szCs w:val="28"/>
        </w:rPr>
        <w:t xml:space="preserve">Version 3.0</w:t>
      </w:r>
    </w:p>
    <w:p>
      <w:pPr>
        <w:spacing w:after="600"/>
        <w:jc w:val="center"/>
      </w:pPr>
      <w:r>
        <w:rPr>
          <w:rFonts w:ascii="Arial" w:cs="Arial" w:eastAsia="Arial" w:hAnsi="Arial"/>
          <w:color w:val="64748B"/>
          <w:sz w:val="24"/>
          <w:szCs w:val="24"/>
        </w:rPr>
        <w:t xml:space="preserve">February 11, 2026</w:t>
      </w:r>
    </w:p>
    <w:p>
      <w:pPr>
        <w:jc w:val="center"/>
      </w:pPr>
      <w:r>
        <w:rPr>
          <w:rFonts w:ascii="Arial" w:cs="Arial" w:eastAsia="Arial" w:hAnsi="Arial"/>
          <w:color w:val="64748B"/>
          <w:sz w:val="24"/>
          <w:szCs w:val="24"/>
        </w:rPr>
        <w:t xml:space="preserve">LuminOne (Arcwell Foundry LLC)</w:t>
      </w:r>
    </w:p>
    <w:p>
      <w:pPr>
        <w:spacing w:before="120"/>
        <w:jc w:val="center"/>
      </w:pPr>
      <w:r>
        <w:rPr>
          <w:rFonts w:ascii="Arial" w:cs="Arial" w:eastAsia="Arial" w:hAnsi="Arial"/>
          <w:b/>
          <w:bCs/>
          <w:color w:val="DC2626"/>
          <w:sz w:val="20"/>
          <w:szCs w:val="20"/>
        </w:rPr>
        <w:t xml:space="preserve">CONFIDENTIAL</w:t>
      </w:r>
    </w:p>
    <w:p>
      <w:pPr>
        <w:spacing w:before="2400"/>
      </w:pPr>
    </w:p>
    <w:p>
      <w:pPr>
        <w:spacing w:after="120"/>
        <w:jc w:val="center"/>
      </w:pPr>
      <w:r>
        <w:rPr>
          <w:rFonts w:ascii="Arial" w:cs="Arial" w:eastAsia="Arial" w:hAnsi="Arial"/>
          <w:color w:val="64748B"/>
          <w:sz w:val="22"/>
          <w:szCs w:val="22"/>
        </w:rPr>
        <w:t xml:space="preserve">The Definitive Architecture for</w:t>
      </w:r>
    </w:p>
    <w:p>
      <w:pPr>
        <w:jc w:val="center"/>
      </w:pPr>
      <w:r>
        <w:rPr>
          <w:rFonts w:ascii="Arial" w:cs="Arial" w:eastAsia="Arial" w:hAnsi="Arial"/>
          <w:color w:val="64748B"/>
          <w:sz w:val="22"/>
          <w:szCs w:val="22"/>
        </w:rPr>
        <w:t xml:space="preserve">ARIA’s Autonomous Intelligence Platform</w:t>
      </w:r>
    </w:p>
    <w:p>
      <w:pPr>
        <w:sectPr>
          <w:pgSz w:w="12240" w:h="15840" w:orient="portrait"/>
          <w:pgMar w:top="1440" w:right="1440" w:bottom="1440" w:left="1440" w:header="708" w:footer="708" w:gutter="0"/>
          <w:pgNumType/>
          <w:docGrid w:linePitch="360"/>
        </w:sectPr>
      </w:pPr>
    </w:p>
    <w:p>
      <w:pPr>
        <w:pStyle w:val="Heading1"/>
        <w:spacing w:before="480" w:after="240"/>
      </w:pPr>
      <w:r>
        <w:rPr>
          <w:rFonts w:ascii="Georgia" w:cs="Georgia" w:eastAsia="Georgia" w:hAnsi="Georgia"/>
          <w:b/>
          <w:bCs/>
          <w:color w:val="1E293B"/>
          <w:sz w:val="36"/>
          <w:szCs w:val="36"/>
        </w:rPr>
        <w:t xml:space="preserve">Executive Summary</w:t>
      </w:r>
    </w:p>
    <w:p>
      <w:pPr>
        <w:spacing w:after="120" w:line="340"/>
      </w:pPr>
      <w:r>
        <w:rPr>
          <w:rFonts w:ascii="Arial" w:cs="Arial" w:eastAsia="Arial" w:hAnsi="Arial"/>
          <w:color w:val="334155"/>
          <w:sz w:val="22"/>
          <w:szCs w:val="22"/>
        </w:rPr>
        <w:t xml:space="preserve">This document defines the complete interaction model, frontend architecture, memory persistence system, and multimodal communication framework for ARIA (Autonomous Reasoning &amp; Intelligence Agent). It supersedes IDD v1.0 and v2.0, incorporating all design decisions from the February 2026 architecture sessions.</w:t>
      </w:r>
    </w:p>
    <w:p>
      <w:pPr>
        <w:spacing w:after="120" w:line="340"/>
      </w:pPr>
      <w:r>
        <w:rPr>
          <w:rFonts w:ascii="Arial" w:cs="Arial" w:eastAsia="Arial" w:hAnsi="Arial"/>
          <w:color w:val="334155"/>
          <w:sz w:val="22"/>
          <w:szCs w:val="22"/>
        </w:rPr>
        <w:t xml:space="preserve">ARIA is not software. ARIA is an autonomous AI colleague with a visual presence, voice, and the ability to control the entire application experience. Users interact through three modalities — text chat, voice, and AI avatar — while ARIA drives navigation, presents intelligence, and executes goals across all surfaces.</w:t>
      </w:r>
    </w:p>
    <w:p>
      <w:pPr>
        <w:spacing w:before="120" w:after="120"/>
      </w:pPr>
    </w:p>
    <w:p>
      <w:pPr>
        <w:pBdr>
          <w:left w:val="single" w:color="2E66FF" w:sz="6"/>
        </w:pBdr>
        <w:spacing w:before="200" w:after="200"/>
        <w:ind w:left="360"/>
      </w:pPr>
      <w:r>
        <w:rPr>
          <w:rFonts w:ascii="Georgia" w:cs="Georgia" w:eastAsia="Georgia" w:hAnsi="Georgia"/>
          <w:i/>
          <w:iCs/>
          <w:color w:val="1E293B"/>
          <w:sz w:val="22"/>
          <w:szCs w:val="22"/>
        </w:rPr>
        <w:t xml:space="preserve">THE NORTH STAR TEST: When an investor opens ARIA for the first time, do they think “oh, another AI dashboard” or do they think “holy shit, this is Jarvis”? Everything we build must pass that test.</w:t>
      </w:r>
    </w:p>
    <w:p>
      <w:pPr>
        <w:pBdr>
          <w:left w:val="single" w:color="2E66FF" w:sz="6"/>
        </w:pBdr>
        <w:spacing w:before="200" w:after="200"/>
        <w:ind w:left="360"/>
      </w:pPr>
      <w:r>
        <w:rPr>
          <w:rFonts w:ascii="Georgia" w:cs="Georgia" w:eastAsia="Georgia" w:hAnsi="Georgia"/>
          <w:i/>
          <w:iCs/>
          <w:color w:val="1E293B"/>
          <w:sz w:val="22"/>
          <w:szCs w:val="22"/>
        </w:rPr>
        <w:t xml:space="preserve">THE FUNDAMENTAL PRINCIPLE: ARIA presents things for the user to approve. The user does NOT tell ARIA what to do step by step. ARIA is a colleague with a role, opinions, and executive authority — not software.</w:t>
      </w:r>
    </w:p>
    <w:p>
      <w:pPr>
        <w:pBdr>
          <w:left w:val="single" w:color="2E66FF" w:sz="6"/>
        </w:pBdr>
        <w:spacing w:before="200" w:after="200"/>
        <w:ind w:left="360"/>
      </w:pPr>
      <w:r>
        <w:rPr>
          <w:rFonts w:ascii="Georgia" w:cs="Georgia" w:eastAsia="Georgia" w:hAnsi="Georgia"/>
          <w:i/>
          <w:iCs/>
          <w:color w:val="1E293B"/>
          <w:sz w:val="22"/>
          <w:szCs w:val="22"/>
        </w:rPr>
        <w:t xml:space="preserve">THE UI CONTROL PRINCIPLE: ARIA controls the entire application experience. As the user talks to ARIA, she navigates screens, switches tabs, highlights content, and orchestrates what’s presented. ARIA drives the experience; the user collaborates.</w:t>
      </w:r>
    </w:p>
    <w:p>
      <w:pPr>
        <w:pStyle w:val="Heading2"/>
        <w:spacing w:before="360" w:after="180"/>
      </w:pPr>
      <w:r>
        <w:rPr>
          <w:rFonts w:ascii="Georgia" w:cs="Georgia" w:eastAsia="Georgia" w:hAnsi="Georgia"/>
          <w:b/>
          <w:bCs/>
          <w:color w:val="1E293B"/>
          <w:sz w:val="28"/>
          <w:szCs w:val="28"/>
        </w:rPr>
        <w:t xml:space="preserve">Locked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1</w:t>
            </w:r>
          </w:p>
        </w:tc>
        <w:tc>
          <w:tcPr>
            <w:tcW w:type="dxa" w:w="8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All 6 agents operational for beta, plus dynamic agent creation</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2</w:t>
            </w:r>
          </w:p>
        </w:tc>
        <w:tc>
          <w:tcPr>
            <w:tcW w:type="dxa" w:w="8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Guided Autonomy default, with “Full Autonomy coming soon” indicator</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3</w:t>
            </w:r>
          </w:p>
        </w:tc>
        <w:tc>
          <w:tcPr>
            <w:tcW w:type="dxa" w:w="8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API integrations (Composio) for beta; “Browser/OS control coming soon”</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4</w:t>
            </w:r>
          </w:p>
        </w:tc>
        <w:tc>
          <w:tcPr>
            <w:tcW w:type="dxa" w:w="8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Clean rebuild with extracted design primitives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5</w:t>
            </w:r>
          </w:p>
        </w:tc>
        <w:tc>
          <w:tcPr>
            <w:tcW w:type="dxa" w:w="8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Hybrid architecture: ARIA Workspace + content pages with persistent ARIA Intelligence Panel</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6</w:t>
            </w:r>
          </w:p>
        </w:tc>
        <w:tc>
          <w:tcPr>
            <w:tcW w:type="dxa" w:w="8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Avatar (Tavus + Daily.co) for beta alongside chat and voice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7</w:t>
            </w:r>
          </w:p>
        </w:tc>
        <w:tc>
          <w:tcPr>
            <w:tcW w:type="dxa" w:w="8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ARIA controls UI via UICommandExecutor (navigate, highlight, panel update)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8</w:t>
            </w:r>
          </w:p>
        </w:tc>
        <w:tc>
          <w:tcPr>
            <w:tcW w:type="dxa" w:w="8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Dual-control navigation (user can click, ARIA can command)</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9</w:t>
            </w:r>
          </w:p>
        </w:tc>
        <w:tc>
          <w:tcPr>
            <w:tcW w:type="dxa" w:w="8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Light mode for content pages, dark mode for ARIA Workspace/Dialogue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10</w:t>
            </w:r>
          </w:p>
        </w:tc>
        <w:tc>
          <w:tcPr>
            <w:tcW w:type="dxa" w:w="8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No memory compaction — full persistent storage across all memory types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11</w:t>
            </w:r>
          </w:p>
        </w:tc>
        <w:tc>
          <w:tcPr>
            <w:tcW w:type="dxa" w:w="8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Cross-modality session persistence (chat → voice → avatar seamless)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12</w:t>
            </w:r>
          </w:p>
        </w:tc>
        <w:tc>
          <w:tcPr>
            <w:tcW w:type="dxa" w:w="8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Raven-0 emotion/engagement detection during avatar sessions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13</w:t>
            </w:r>
          </w:p>
        </w:tc>
        <w:tc>
          <w:tcPr>
            <w:tcW w:type="dxa" w:w="8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Webcam presence as opt-in feature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14</w:t>
            </w:r>
          </w:p>
        </w:tc>
        <w:tc>
          <w:tcPr>
            <w:tcW w:type="dxa" w:w="8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Life sciences vertical for launch, architecture vertical-agnostic</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15</w:t>
            </w:r>
          </w:p>
        </w:tc>
        <w:tc>
          <w:tcPr>
            <w:tcW w:type="dxa" w:w="8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Enterprise Network Architecture (multi-ARIA) deferred to post-revenue</w:t>
            </w:r>
          </w:p>
        </w:tc>
      </w:tr>
    </w:tbl>
    <w:p>
      <w:r>
        <w:br w:type="page"/>
      </w:r>
    </w:p>
    <w:p>
      <w:pPr>
        <w:pStyle w:val="Heading1"/>
        <w:spacing w:before="480" w:after="240"/>
      </w:pPr>
      <w:r>
        <w:rPr>
          <w:rFonts w:ascii="Georgia" w:cs="Georgia" w:eastAsia="Georgia" w:hAnsi="Georgia"/>
          <w:b/>
          <w:bCs/>
          <w:color w:val="1E293B"/>
          <w:sz w:val="36"/>
          <w:szCs w:val="36"/>
        </w:rPr>
        <w:t xml:space="preserve">Part 1: Hybrid UI Architecture</w:t>
      </w:r>
    </w:p>
    <w:p>
      <w:pPr>
        <w:pStyle w:val="Heading2"/>
        <w:spacing w:before="360" w:after="180"/>
      </w:pPr>
      <w:r>
        <w:rPr>
          <w:rFonts w:ascii="Georgia" w:cs="Georgia" w:eastAsia="Georgia" w:hAnsi="Georgia"/>
          <w:b/>
          <w:bCs/>
          <w:color w:val="1E293B"/>
          <w:sz w:val="28"/>
          <w:szCs w:val="28"/>
        </w:rPr>
        <w:t xml:space="preserve">1.1 Architectural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4560"/>
      </w:tblGrid>
      <w:tr>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Who Drives</w:t>
            </w:r>
          </w:p>
        </w:tc>
        <w:tc>
          <w:tcPr>
            <w:tcW w:type="dxa" w:w="4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Layer 1</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ARIA Workspace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ARIA drives</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Full-screen conversation. Rich inline content. Primary interaction surface.</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Layer 1a</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Dialogue Mode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ARIA drives</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Split-screen: AI Avatar (left) + Transcript with rich data cards (right).</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Layer 2</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Content Pages</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ARIA produces</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Rich content views with persistent ARIA Intelligence Panel on right.</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Layer 3</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Configuration</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User configures</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Settings, integrations, profile, ARIA persona tuning.</w:t>
            </w:r>
          </w:p>
        </w:tc>
      </w:tr>
    </w:tbl>
    <w:p>
      <w:pPr>
        <w:pStyle w:val="Heading2"/>
        <w:spacing w:before="360" w:after="180"/>
      </w:pPr>
      <w:r>
        <w:rPr>
          <w:rFonts w:ascii="Georgia" w:cs="Georgia" w:eastAsia="Georgia" w:hAnsi="Georgia"/>
          <w:b/>
          <w:bCs/>
          <w:color w:val="1E293B"/>
          <w:sz w:val="28"/>
          <w:szCs w:val="28"/>
        </w:rPr>
        <w:t xml:space="preserve">1.2 Three-Column Layout</w:t>
      </w:r>
    </w:p>
    <w:p>
      <w:pPr>
        <w:spacing w:after="120" w:line="340"/>
      </w:pPr>
      <w:r>
        <w:rPr>
          <w:rFonts w:ascii="Arial" w:cs="Arial" w:eastAsia="Arial" w:hAnsi="Arial"/>
          <w:color w:val="334155"/>
          <w:sz w:val="22"/>
          <w:szCs w:val="22"/>
        </w:rPr>
        <w:t xml:space="preserve">Every screen follows the same structural pattern: Left Sidebar (240px, navigation), Center Workspace (flexible 600–1200px, changes based on current view), and Right Panel — ARIA Intelligence (320px, collapsible, context-adaptive).</w:t>
      </w:r>
    </w:p>
    <w:p>
      <w:pPr>
        <w:spacing w:after="120" w:line="340"/>
      </w:pPr>
      <w:r>
        <w:rPr>
          <w:rFonts w:ascii="Arial" w:cs="Arial" w:eastAsia="Arial" w:hAnsi="Arial"/>
          <w:b/>
          <w:bCs/>
          <w:color w:val="1E293B"/>
          <w:sz w:val="22"/>
          <w:szCs w:val="22"/>
        </w:rPr>
        <w:t xml:space="preserve">Key architectural rule: </w:t>
      </w:r>
      <w:r>
        <w:rPr>
          <w:rFonts w:ascii="Arial" w:cs="Arial" w:eastAsia="Arial" w:hAnsi="Arial"/>
          <w:color w:val="334155"/>
          <w:sz w:val="22"/>
          <w:szCs w:val="22"/>
        </w:rPr>
        <w:t xml:space="preserve">The right ARIA Intelligence Panel is ALWAYS present on every screen (except ARIA Workspace and Dialogue Mode where the conversation IS the full interaction). It adapts its content to the current view context.</w:t>
      </w:r>
    </w:p>
    <w:p>
      <w:pPr>
        <w:pStyle w:val="Heading2"/>
        <w:spacing w:before="360" w:after="180"/>
      </w:pPr>
      <w:r>
        <w:rPr>
          <w:rFonts w:ascii="Georgia" w:cs="Georgia" w:eastAsia="Georgia" w:hAnsi="Georgia"/>
          <w:b/>
          <w:bCs/>
          <w:color w:val="1E293B"/>
          <w:sz w:val="28"/>
          <w:szCs w:val="28"/>
        </w:rPr>
        <w:t xml:space="preserve">1.3 Sidebar: 7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080"/>
        <w:gridCol w:w="3080"/>
      </w:tblGrid>
      <w:t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Shows</w:t>
            </w:r>
          </w:p>
        </w:tc>
        <w:tc>
          <w:tcPr>
            <w:tcW w:type="dxa" w:w="30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Replaces</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ARIA (default)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Layer 1/1a</w:t>
            </w:r>
          </w:p>
        </w:tc>
        <w:tc>
          <w:tcPr>
            <w:tcW w:type="dxa" w:w="3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Conversation or Dialogue Mode</w:t>
            </w:r>
          </w:p>
        </w:tc>
        <w:tc>
          <w:tcPr>
            <w:tcW w:type="dxa" w:w="3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ARIA Chat, Dashboard</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Briefing</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Layer 1a</w:t>
            </w:r>
          </w:p>
        </w:tc>
        <w:tc>
          <w:tcPr>
            <w:tcW w:type="dxa" w:w="3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Daily Intelligence Briefing</w:t>
            </w:r>
          </w:p>
        </w:tc>
        <w:tc>
          <w:tcPr>
            <w:tcW w:type="dxa" w:w="3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Daily Briefing</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Pipeline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Layer 2</w:t>
            </w:r>
          </w:p>
        </w:tc>
        <w:tc>
          <w:tcPr>
            <w:tcW w:type="dxa" w:w="3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Leads, accounts, health scores</w:t>
            </w:r>
          </w:p>
        </w:tc>
        <w:tc>
          <w:tcPr>
            <w:tcW w:type="dxa" w:w="3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Lead Memory, Lead Gen</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Intelligence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Layer 2</w:t>
            </w:r>
          </w:p>
        </w:tc>
        <w:tc>
          <w:tcPr>
            <w:tcW w:type="dxa" w:w="3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Battle cards, competitive intel</w:t>
            </w:r>
          </w:p>
        </w:tc>
        <w:tc>
          <w:tcPr>
            <w:tcW w:type="dxa" w:w="3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Battle Cards</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Communications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Layer 2</w:t>
            </w:r>
          </w:p>
        </w:tc>
        <w:tc>
          <w:tcPr>
            <w:tcW w:type="dxa" w:w="3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Email drafts, sequences</w:t>
            </w:r>
          </w:p>
        </w:tc>
        <w:tc>
          <w:tcPr>
            <w:tcW w:type="dxa" w:w="3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Email Drafts</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Actions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Layer 2</w:t>
            </w:r>
          </w:p>
        </w:tc>
        <w:tc>
          <w:tcPr>
            <w:tcW w:type="dxa" w:w="3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Goal progress, agent status</w:t>
            </w:r>
          </w:p>
        </w:tc>
        <w:tc>
          <w:tcPr>
            <w:tcW w:type="dxa" w:w="3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Goals, Actions, Activity</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Settings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Layer 3</w:t>
            </w:r>
          </w:p>
        </w:tc>
        <w:tc>
          <w:tcPr>
            <w:tcW w:type="dxa" w:w="3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Profile, integrations, billing</w:t>
            </w:r>
          </w:p>
        </w:tc>
        <w:tc>
          <w:tcPr>
            <w:tcW w:type="dxa" w:w="3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Settings, Integrations, Skills</w:t>
            </w:r>
          </w:p>
        </w:tc>
      </w:tr>
    </w:tbl>
    <w:p>
      <w:pPr>
        <w:pStyle w:val="Heading2"/>
        <w:spacing w:before="360" w:after="180"/>
      </w:pPr>
      <w:r>
        <w:rPr>
          <w:rFonts w:ascii="Georgia" w:cs="Georgia" w:eastAsia="Georgia" w:hAnsi="Georgia"/>
          <w:b/>
          <w:bCs/>
          <w:color w:val="1E293B"/>
          <w:sz w:val="28"/>
          <w:szCs w:val="28"/>
        </w:rPr>
        <w:t xml:space="preserve">1.4 Right Panel: ARIA Intelligence Panel</w:t>
      </w:r>
    </w:p>
    <w:p>
      <w:pPr>
        <w:spacing w:after="120" w:line="340"/>
      </w:pPr>
      <w:r>
        <w:rPr>
          <w:rFonts w:ascii="Arial" w:cs="Arial" w:eastAsia="Arial" w:hAnsi="Arial"/>
          <w:color w:val="334155"/>
          <w:sz w:val="22"/>
          <w:szCs w:val="22"/>
        </w:rPr>
        <w:t xml:space="preserve">The right panel is a single React component that adapts its content modules based on the current route and context. On the Pipeline page, it shows Proactive Alerts (health drops, buying signals). On a Battle Card, it shows real-time competitive signals. On an Email Draft, it shows “Why I Wrote This,” tone analysis, and suggested refinements.</w:t>
      </w:r>
    </w:p>
    <w:p>
      <w:pPr>
        <w:spacing w:after="120" w:line="340"/>
      </w:pPr>
      <w:r>
        <w:rPr>
          <w:rFonts w:ascii="Arial" w:cs="Arial" w:eastAsia="Arial" w:hAnsi="Arial"/>
          <w:color w:val="334155"/>
          <w:sz w:val="22"/>
          <w:szCs w:val="22"/>
        </w:rPr>
        <w:t xml:space="preserve">On ARIA Workspace and Dialogue Mode, the right panel is NOT shown because the conversation/transcript IS the full interaction — the layout becomes two-column.</w:t>
      </w:r>
    </w:p>
    <w:p>
      <w:r>
        <w:br w:type="page"/>
      </w:r>
    </w:p>
    <w:p>
      <w:pPr>
        <w:pStyle w:val="Heading1"/>
        <w:spacing w:before="480" w:after="240"/>
      </w:pPr>
      <w:r>
        <w:rPr>
          <w:rFonts w:ascii="Georgia" w:cs="Georgia" w:eastAsia="Georgia" w:hAnsi="Georgia"/>
          <w:b/>
          <w:bCs/>
          <w:color w:val="1E293B"/>
          <w:sz w:val="36"/>
          <w:szCs w:val="36"/>
        </w:rPr>
        <w:t xml:space="preserve">Part 2: Multimodal Interaction System</w:t>
      </w:r>
    </w:p>
    <w:p>
      <w:pPr>
        <w:pStyle w:val="Heading2"/>
        <w:spacing w:before="360" w:after="180"/>
      </w:pPr>
      <w:r>
        <w:rPr>
          <w:rFonts w:ascii="Georgia" w:cs="Georgia" w:eastAsia="Georgia" w:hAnsi="Georgia"/>
          <w:b/>
          <w:bCs/>
          <w:color w:val="1E293B"/>
          <w:sz w:val="28"/>
          <w:szCs w:val="28"/>
        </w:rPr>
        <w:t xml:space="preserve">2.1 Three Input Modalities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160"/>
        <w:gridCol w:w="2600"/>
      </w:tblGrid>
      <w:tr>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Modality</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3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When Used</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Text Chat</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Typed messages</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Text + rich content + UI commands</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Default, quick tasks, approvals</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Voice</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Press SPACE or mic</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Voice response + compact avatar + UI commands</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Hands-free, multitasking</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AI Avatar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Full Dialogue Mode</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Avatar + voice + emotion detection + UI commands</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Briefings, strategy sessions</w:t>
            </w:r>
          </w:p>
        </w:tc>
      </w:tr>
    </w:tbl>
    <w:p>
      <w:pPr>
        <w:spacing w:after="120" w:line="340"/>
      </w:pPr>
      <w:r>
        <w:rPr>
          <w:rFonts w:ascii="Arial" w:cs="Arial" w:eastAsia="Arial" w:hAnsi="Arial"/>
          <w:b/>
          <w:bCs/>
          <w:color w:val="1E293B"/>
          <w:sz w:val="22"/>
          <w:szCs w:val="22"/>
        </w:rPr>
        <w:t xml:space="preserve">Core principle: One ARIA, Many Surfaces. </w:t>
      </w:r>
      <w:r>
        <w:rPr>
          <w:rFonts w:ascii="Arial" w:cs="Arial" w:eastAsia="Arial" w:hAnsi="Arial"/>
          <w:color w:val="334155"/>
          <w:sz w:val="22"/>
          <w:szCs w:val="22"/>
        </w:rPr>
        <w:t xml:space="preserve">All three modalities share the same backend engine, memory, agents, and execution pipeline. Switching mid-conversation is seamless.</w:t>
      </w:r>
    </w:p>
    <w:p>
      <w:pPr>
        <w:pStyle w:val="Heading2"/>
        <w:spacing w:before="360" w:after="180"/>
      </w:pPr>
      <w:r>
        <w:rPr>
          <w:rFonts w:ascii="Georgia" w:cs="Georgia" w:eastAsia="Georgia" w:hAnsi="Georgia"/>
          <w:b/>
          <w:bCs/>
          <w:color w:val="1E293B"/>
          <w:sz w:val="28"/>
          <w:szCs w:val="28"/>
        </w:rPr>
        <w:t xml:space="preserve">2.2 AI Avatar System (Tavus + Daily.co)</w:t>
      </w:r>
    </w:p>
    <w:p>
      <w:pPr>
        <w:spacing w:after="120" w:line="340"/>
      </w:pPr>
      <w:r>
        <w:rPr>
          <w:rFonts w:ascii="Arial" w:cs="Arial" w:eastAsia="Arial" w:hAnsi="Arial"/>
          <w:color w:val="334155"/>
          <w:sz w:val="22"/>
          <w:szCs w:val="22"/>
        </w:rPr>
        <w:t xml:space="preserve">ARIA has a visual presence through Tavus Phoenix-3 AI avatar with lip sync, facial expressions, and real-time emotion detection via Raven-0. The avatar appears in three modes: Dialogue Mode (split-screen, full experience), Compact Presence (picture-in-picture during content browsing), and Avatar Off (voice-only or text-only).</w:t>
      </w:r>
    </w:p>
    <w:p>
      <w:pPr>
        <w:spacing w:before="240" w:after="120"/>
      </w:pPr>
      <w:r>
        <w:rPr>
          <w:rFonts w:ascii="Arial" w:cs="Arial" w:eastAsia="Arial" w:hAnsi="Arial"/>
          <w:b/>
          <w:bCs/>
          <w:color w:val="1E293B"/>
          <w:sz w:val="24"/>
          <w:szCs w:val="24"/>
        </w:rPr>
        <w:t xml:space="preserve">Raven-0 Perception System</w:t>
      </w:r>
    </w:p>
    <w:p>
      <w:pPr>
        <w:spacing w:after="120" w:line="340"/>
      </w:pPr>
      <w:r>
        <w:rPr>
          <w:rFonts w:ascii="Arial" w:cs="Arial" w:eastAsia="Arial" w:hAnsi="Arial"/>
          <w:color w:val="334155"/>
          <w:sz w:val="22"/>
          <w:szCs w:val="22"/>
        </w:rPr>
        <w:t xml:space="preserve">When the user opts in to webcam access, ARIA can perceive emotional signals: confusion (rephrases and slows down), high interest (goes deeper), disengagement (summarizes and asks preferences), frustration (offers alternative approach), and surprise (pauses for reaction). These signals feed into Procedural Memory for long-term personalization.</w:t>
      </w:r>
    </w:p>
    <w:p>
      <w:r>
        <w:br w:type="page"/>
      </w:r>
    </w:p>
    <w:p>
      <w:pPr>
        <w:pStyle w:val="Heading1"/>
        <w:spacing w:before="480" w:after="240"/>
      </w:pPr>
      <w:r>
        <w:rPr>
          <w:rFonts w:ascii="Georgia" w:cs="Georgia" w:eastAsia="Georgia" w:hAnsi="Georgia"/>
          <w:b/>
          <w:bCs/>
          <w:color w:val="1E293B"/>
          <w:sz w:val="36"/>
          <w:szCs w:val="36"/>
        </w:rPr>
        <w:t xml:space="preserve">Part 3: ARIA as UI Controller</w:t>
      </w:r>
    </w:p>
    <w:p>
      <w:pPr>
        <w:pStyle w:val="Heading2"/>
        <w:spacing w:before="360" w:after="180"/>
      </w:pPr>
      <w:r>
        <w:rPr>
          <w:rFonts w:ascii="Georgia" w:cs="Georgia" w:eastAsia="Georgia" w:hAnsi="Georgia"/>
          <w:b/>
          <w:bCs/>
          <w:color w:val="1E293B"/>
          <w:sz w:val="28"/>
          <w:szCs w:val="28"/>
        </w:rPr>
        <w:t xml:space="preserve">3.1 Navigation Command System</w:t>
      </w:r>
    </w:p>
    <w:p>
      <w:pPr>
        <w:spacing w:after="120" w:line="340"/>
      </w:pPr>
      <w:r>
        <w:rPr>
          <w:rFonts w:ascii="Arial" w:cs="Arial" w:eastAsia="Arial" w:hAnsi="Arial"/>
          <w:color w:val="334155"/>
          <w:sz w:val="22"/>
          <w:szCs w:val="22"/>
        </w:rPr>
        <w:t xml:space="preserve">When ARIA processes any user input, the backend response includes not just message content but also UI commands. ARIA controls the entire application experience — navigating screens, highlighting elements, updating panels, and orchestrating what’s presented.</w:t>
      </w:r>
    </w:p>
    <w:p>
      <w:pPr>
        <w:spacing w:before="240" w:after="120"/>
      </w:pPr>
      <w:r>
        <w:rPr>
          <w:rFonts w:ascii="Arial" w:cs="Arial" w:eastAsia="Arial" w:hAnsi="Arial"/>
          <w:b/>
          <w:bCs/>
          <w:color w:val="1E293B"/>
          <w:sz w:val="24"/>
          <w:szCs w:val="24"/>
        </w:rPr>
        <w:t xml:space="preserve">Example: User Says “Show me the Lonza battle card”</w:t>
      </w:r>
    </w:p>
    <w:p>
      <w:pPr>
        <w:spacing w:after="120" w:line="340"/>
      </w:pPr>
      <w:r>
        <w:rPr>
          <w:rFonts w:ascii="Arial" w:cs="Arial" w:eastAsia="Arial" w:hAnsi="Arial"/>
          <w:color w:val="334155"/>
          <w:sz w:val="22"/>
          <w:szCs w:val="22"/>
        </w:rPr>
        <w:t xml:space="preserve">ARIA’s response includes: (1) Navigate to Intelligence → Battle Cards → Lonza, (2) Highlight the pricing section for 3 seconds, (3) Update the right panel with Lonza competitive signals. The user sees the screen change in real-time while ARIA explains via voice/avatar: “Here’s Lonza. Let me highlight their pricing vulnerability.”</w:t>
      </w:r>
    </w:p>
    <w:p>
      <w:pPr>
        <w:pStyle w:val="Heading2"/>
        <w:spacing w:before="360" w:after="180"/>
      </w:pPr>
      <w:r>
        <w:rPr>
          <w:rFonts w:ascii="Georgia" w:cs="Georgia" w:eastAsia="Georgia" w:hAnsi="Georgia"/>
          <w:b/>
          <w:bCs/>
          <w:color w:val="1E293B"/>
          <w:sz w:val="28"/>
          <w:szCs w:val="28"/>
        </w:rPr>
        <w:t xml:space="preserve">3.2 UICommandExecutor</w:t>
      </w:r>
    </w:p>
    <w:p>
      <w:pPr>
        <w:spacing w:after="120" w:line="340"/>
      </w:pPr>
      <w:r>
        <w:rPr>
          <w:rFonts w:ascii="Arial" w:cs="Arial" w:eastAsia="Arial" w:hAnsi="Arial"/>
          <w:color w:val="334155"/>
          <w:sz w:val="22"/>
          <w:szCs w:val="22"/>
        </w:rPr>
        <w:t xml:space="preserve">A core frontend service that receives ARIA’s UI commands via WebSocket and executes them: navigate (route changes), highlight (element emphasis with animation), update_intel_panel (right panel content swap), scroll_to (viewport adjustment), show_notification (alerts), switch_mode (workspace/dialogue/compact avatar), and update_sidebar_badge (notification counts).</w:t>
      </w:r>
    </w:p>
    <w:p>
      <w:pPr>
        <w:pStyle w:val="Heading2"/>
        <w:spacing w:before="360" w:after="180"/>
      </w:pPr>
      <w:r>
        <w:rPr>
          <w:rFonts w:ascii="Georgia" w:cs="Georgia" w:eastAsia="Georgia" w:hAnsi="Georgia"/>
          <w:b/>
          <w:bCs/>
          <w:color w:val="1E293B"/>
          <w:sz w:val="28"/>
          <w:szCs w:val="28"/>
        </w:rPr>
        <w:t xml:space="preserve">3.3 Dual-Control Navigation</w:t>
      </w:r>
    </w:p>
    <w:p>
      <w:pPr>
        <w:spacing w:after="120" w:line="340"/>
      </w:pPr>
      <w:r>
        <w:rPr>
          <w:rFonts w:ascii="Arial" w:cs="Arial" w:eastAsia="Arial" w:hAnsi="Arial"/>
          <w:color w:val="334155"/>
          <w:sz w:val="22"/>
          <w:szCs w:val="22"/>
        </w:rPr>
        <w:t xml:space="preserve">Both the user AND ARIA can navigate the app. Users click sidebar items or content links manually. ARIA navigates proactively (detecting urgent signals) or in response to conversation (“Show me the Moderna lead”). When ARIA navigates, she always explains why. When the user navigates manually, ARIA offers contextual commentary.</w:t>
      </w:r>
    </w:p>
    <w:p>
      <w:r>
        <w:br w:type="page"/>
      </w:r>
    </w:p>
    <w:p>
      <w:pPr>
        <w:pStyle w:val="Heading1"/>
        <w:spacing w:before="480" w:after="240"/>
      </w:pPr>
      <w:r>
        <w:rPr>
          <w:rFonts w:ascii="Georgia" w:cs="Georgia" w:eastAsia="Georgia" w:hAnsi="Georgia"/>
          <w:b/>
          <w:bCs/>
          <w:color w:val="1E293B"/>
          <w:sz w:val="36"/>
          <w:szCs w:val="36"/>
        </w:rPr>
        <w:t xml:space="preserve">Part 4: Memory Persistence Architecture</w:t>
      </w:r>
    </w:p>
    <w:p>
      <w:pPr>
        <w:pStyle w:val="Heading2"/>
        <w:spacing w:before="360" w:after="180"/>
      </w:pPr>
      <w:r>
        <w:rPr>
          <w:rFonts w:ascii="Georgia" w:cs="Georgia" w:eastAsia="Georgia" w:hAnsi="Georgia"/>
          <w:b/>
          <w:bCs/>
          <w:color w:val="1E293B"/>
          <w:sz w:val="28"/>
          <w:szCs w:val="28"/>
        </w:rPr>
        <w:t xml:space="preserve">4.1 Core Principle: No Compaction, No Loss</w:t>
      </w:r>
    </w:p>
    <w:p>
      <w:pPr>
        <w:spacing w:after="120" w:line="340"/>
      </w:pPr>
      <w:r>
        <w:rPr>
          <w:rFonts w:ascii="Arial" w:cs="Arial" w:eastAsia="Arial" w:hAnsi="Arial"/>
          <w:color w:val="334155"/>
          <w:sz w:val="22"/>
          <w:szCs w:val="22"/>
        </w:rPr>
        <w:t xml:space="preserve">ARIA remembers everything, forever. There is no context window limit that causes memory loss. There is no automatic summarization that replaces original data. There is no TTL on any memory type.</w:t>
      </w:r>
    </w:p>
    <w:p>
      <w:pPr>
        <w:spacing w:after="120" w:line="340"/>
      </w:pPr>
      <w:r>
        <w:rPr>
          <w:rFonts w:ascii="Arial" w:cs="Arial" w:eastAsia="Arial" w:hAnsi="Arial"/>
          <w:color w:val="334155"/>
          <w:sz w:val="22"/>
          <w:szCs w:val="22"/>
        </w:rPr>
        <w:t xml:space="preserve">ARIA stores memories in persistent databases (Supabase + Graphiti/Neo4j) and retrieves the relevant subset for each interaction. This is how human memory works — you don’t hold every conversation simultaneously, but you can recall any of them when triggered.</w:t>
      </w:r>
    </w:p>
    <w:p>
      <w:pPr>
        <w:pStyle w:val="Heading2"/>
        <w:spacing w:before="360" w:after="180"/>
      </w:pPr>
      <w:r>
        <w:rPr>
          <w:rFonts w:ascii="Georgia" w:cs="Georgia" w:eastAsia="Georgia" w:hAnsi="Georgia"/>
          <w:b/>
          <w:bCs/>
          <w:color w:val="1E293B"/>
          <w:sz w:val="28"/>
          <w:szCs w:val="28"/>
        </w:rPr>
        <w:t xml:space="preserve">4.2 Six Memory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160"/>
        <w:gridCol w:w="2600"/>
      </w:tblGrid>
      <w:tr>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3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Stores</w:t>
            </w:r>
          </w:p>
        </w:tc>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Lifecycle</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Working</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Redis + Supabase</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Current conversation state</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Session-scoped; persisted on end</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Episodic</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Graphiti (Neo4j)</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Every conversation and interaction</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Permanent. Never deleted.</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Semantic</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Graphiti + pgvector</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Facts with confidence and sources</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Permanent. Versioned, not overwritten.</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Procedural</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Supabase</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Learned workflows and patterns</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Grows. Never deleted.</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Prospective</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Supabase</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Future tasks and commitments</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Active until completed. Archived.</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Lead</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Graphiti + Supabase</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Leads, accounts, stakeholders</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Permanent. Full history.</w:t>
            </w:r>
          </w:p>
        </w:tc>
      </w:tr>
    </w:tbl>
    <w:p>
      <w:pPr>
        <w:spacing w:before="240" w:after="120"/>
      </w:pPr>
      <w:r>
        <w:rPr>
          <w:rFonts w:ascii="Arial" w:cs="Arial" w:eastAsia="Arial" w:hAnsi="Arial"/>
          <w:b/>
          <w:bCs/>
          <w:color w:val="1E293B"/>
          <w:sz w:val="24"/>
          <w:szCs w:val="24"/>
        </w:rPr>
        <w:t xml:space="preserve">Memory Policies</w:t>
      </w:r>
    </w:p>
    <w:p>
      <w:pPr>
        <w:spacing w:after="120" w:line="340"/>
      </w:pPr>
      <w:r>
        <w:rPr>
          <w:rFonts w:ascii="Arial" w:cs="Arial" w:eastAsia="Arial" w:hAnsi="Arial"/>
          <w:color w:val="334155"/>
          <w:sz w:val="22"/>
          <w:szCs w:val="22"/>
        </w:rPr>
        <w:t xml:space="preserve">1. No episode truncation — every transcript stored in full. 2. No automatic cleanup — no TTL, no scheduled deletion. 3. Summaries are additive — raw episodes remain intact. 4. Facts are versioned, not overwritten. 5. Cross-user privacy — Digital Twin is NEVER shared between users.</w:t>
      </w:r>
    </w:p>
    <w:p>
      <w:pPr>
        <w:pStyle w:val="Heading2"/>
        <w:spacing w:before="360" w:after="180"/>
      </w:pPr>
      <w:r>
        <w:rPr>
          <w:rFonts w:ascii="Georgia" w:cs="Georgia" w:eastAsia="Georgia" w:hAnsi="Georgia"/>
          <w:b/>
          <w:bCs/>
          <w:color w:val="1E293B"/>
          <w:sz w:val="28"/>
          <w:szCs w:val="28"/>
        </w:rPr>
        <w:t xml:space="preserve">4.3 Cross-Modality Session Persistence</w:t>
      </w:r>
    </w:p>
    <w:p>
      <w:pPr>
        <w:spacing w:after="120" w:line="340"/>
      </w:pPr>
      <w:r>
        <w:rPr>
          <w:rFonts w:ascii="Arial" w:cs="Arial" w:eastAsia="Arial" w:hAnsi="Arial"/>
          <w:color w:val="334155"/>
          <w:sz w:val="22"/>
          <w:szCs w:val="22"/>
        </w:rPr>
        <w:t xml:space="preserve">Every user has a Unified Session that persists across all modalities. When switching from chat to voice to avatar, working memory transfers completely. Sessions persist in Supabase (not browser storage), surviving tab closes and returning hours later. A new day archives the previous session to Episodic Memory while starting a fresh session.</w:t>
      </w:r>
    </w:p>
    <w:p>
      <w:pPr>
        <w:pStyle w:val="Heading2"/>
        <w:spacing w:before="360" w:after="180"/>
      </w:pPr>
      <w:r>
        <w:rPr>
          <w:rFonts w:ascii="Georgia" w:cs="Georgia" w:eastAsia="Georgia" w:hAnsi="Georgia"/>
          <w:b/>
          <w:bCs/>
          <w:color w:val="1E293B"/>
          <w:sz w:val="28"/>
          <w:szCs w:val="28"/>
        </w:rPr>
        <w:t xml:space="preserve">4.4 Memory Retrieval at Every Interaction Point</w:t>
      </w:r>
    </w:p>
    <w:p>
      <w:pPr>
        <w:spacing w:after="120" w:line="340"/>
      </w:pPr>
      <w:r>
        <w:rPr>
          <w:rFonts w:ascii="Arial" w:cs="Arial" w:eastAsia="Arial" w:hAnsi="Arial"/>
          <w:color w:val="334155"/>
          <w:sz w:val="22"/>
          <w:szCs w:val="22"/>
        </w:rPr>
        <w:t xml:space="preserve">Memory is primed not just at conversation start but at EVERY interaction point: user sends message (retrieve relevant memories), ARIA navigates to a page (retrieve contextual memories), user opens lead detail (retrieve relationship history), morning briefing generates (retrieve pending items), ARIA detects entity in conversation (retrieve all knowledge about that entity).</w:t>
      </w:r>
    </w:p>
    <w:p>
      <w:r>
        <w:br w:type="page"/>
      </w:r>
    </w:p>
    <w:p>
      <w:pPr>
        <w:pStyle w:val="Heading1"/>
        <w:spacing w:before="480" w:after="240"/>
      </w:pPr>
      <w:r>
        <w:rPr>
          <w:rFonts w:ascii="Georgia" w:cs="Georgia" w:eastAsia="Georgia" w:hAnsi="Georgia"/>
          <w:b/>
          <w:bCs/>
          <w:color w:val="1E293B"/>
          <w:sz w:val="36"/>
          <w:szCs w:val="36"/>
        </w:rPr>
        <w:t xml:space="preserve">Part 5: Agent System</w:t>
      </w:r>
    </w:p>
    <w:p>
      <w:pPr>
        <w:pStyle w:val="Heading2"/>
        <w:spacing w:before="360" w:after="180"/>
      </w:pPr>
      <w:r>
        <w:rPr>
          <w:rFonts w:ascii="Georgia" w:cs="Georgia" w:eastAsia="Georgia" w:hAnsi="Georgia"/>
          <w:b/>
          <w:bCs/>
          <w:color w:val="1E293B"/>
          <w:sz w:val="28"/>
          <w:szCs w:val="28"/>
        </w:rPr>
        <w:t xml:space="preserve">5.1 All Six Agents — Operational for 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8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Specialty</w:t>
            </w:r>
          </w:p>
        </w:tc>
        <w:tc>
          <w:tcPr>
            <w:tcW w:type="dxa" w:w="38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Produces</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Hunter</w:t>
            </w:r>
          </w:p>
        </w:tc>
        <w:tc>
          <w:tcPr>
            <w:tcW w:type="dxa" w:w="38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Lead discovery, prospect ID</w:t>
            </w:r>
          </w:p>
        </w:tc>
        <w:tc>
          <w:tcPr>
            <w:tcW w:type="dxa" w:w="38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Lead records, contact lists, qualification scores</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Analyst</w:t>
            </w:r>
          </w:p>
        </w:tc>
        <w:tc>
          <w:tcPr>
            <w:tcW w:type="dxa" w:w="38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Research, scientific analysis, competitive intel</w:t>
            </w:r>
          </w:p>
        </w:tc>
        <w:tc>
          <w:tcPr>
            <w:tcW w:type="dxa" w:w="38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Research briefs, profiles, battle cards</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Strategist</w:t>
            </w:r>
          </w:p>
        </w:tc>
        <w:tc>
          <w:tcPr>
            <w:tcW w:type="dxa" w:w="38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Planning, synthesis, positioning, forecasting</w:t>
            </w:r>
          </w:p>
        </w:tc>
        <w:tc>
          <w:tcPr>
            <w:tcW w:type="dxa" w:w="38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Execution plans, recommendations, forecasts</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Scribe</w:t>
            </w:r>
          </w:p>
        </w:tc>
        <w:tc>
          <w:tcPr>
            <w:tcW w:type="dxa" w:w="38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Drafting emails, reports, documents</w:t>
            </w:r>
          </w:p>
        </w:tc>
        <w:tc>
          <w:tcPr>
            <w:tcW w:type="dxa" w:w="38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Email drafts, briefs, reports, slide decks</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Operator</w:t>
            </w:r>
          </w:p>
        </w:tc>
        <w:tc>
          <w:tcPr>
            <w:tcW w:type="dxa" w:w="38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CRM, calendar, integrations</w:t>
            </w:r>
          </w:p>
        </w:tc>
        <w:tc>
          <w:tcPr>
            <w:tcW w:type="dxa" w:w="38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CRM records, calendar events, integration actions</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Scout</w:t>
            </w:r>
          </w:p>
        </w:tc>
        <w:tc>
          <w:tcPr>
            <w:tcW w:type="dxa" w:w="38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News monitoring, signal detection</w:t>
            </w:r>
          </w:p>
        </w:tc>
        <w:tc>
          <w:tcPr>
            <w:tcW w:type="dxa" w:w="38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Signals, alerts, market updates, regulatory intel</w:t>
            </w:r>
          </w:p>
        </w:tc>
      </w:tr>
    </w:tbl>
    <w:p>
      <w:pPr>
        <w:pStyle w:val="Heading2"/>
        <w:spacing w:before="360" w:after="180"/>
      </w:pPr>
      <w:r>
        <w:rPr>
          <w:rFonts w:ascii="Georgia" w:cs="Georgia" w:eastAsia="Georgia" w:hAnsi="Georgia"/>
          <w:b/>
          <w:bCs/>
          <w:color w:val="1E293B"/>
          <w:sz w:val="28"/>
          <w:szCs w:val="28"/>
        </w:rPr>
        <w:t xml:space="preserve">5.2 Dynamic Agent Creation</w:t>
      </w:r>
    </w:p>
    <w:p>
      <w:pPr>
        <w:spacing w:after="120" w:line="340"/>
      </w:pPr>
      <w:r>
        <w:rPr>
          <w:rFonts w:ascii="Arial" w:cs="Arial" w:eastAsia="Arial" w:hAnsi="Arial"/>
          <w:color w:val="334155"/>
          <w:sz w:val="22"/>
          <w:szCs w:val="22"/>
        </w:rPr>
        <w:t xml:space="preserve">When a goal requires capabilities beyond the six core agents, ARIA dynamically creates specialized sub-agents. These extend BaseAgent, inherit core capabilities, are scoped to a specific goal, and are logged in Procedural Memory for potential reuse. Example: a BoardPrepAgent combining Strategist + Analyst + Scribe for executive presentations.</w:t>
      </w:r>
    </w:p>
    <w:p>
      <w:pPr>
        <w:pStyle w:val="Heading2"/>
        <w:spacing w:before="360" w:after="180"/>
      </w:pPr>
      <w:r>
        <w:rPr>
          <w:rFonts w:ascii="Georgia" w:cs="Georgia" w:eastAsia="Georgia" w:hAnsi="Georgia"/>
          <w:b/>
          <w:bCs/>
          <w:color w:val="1E293B"/>
          <w:sz w:val="28"/>
          <w:szCs w:val="28"/>
        </w:rPr>
        <w:t xml:space="preserve">5.3 Action Risk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9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9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LOW</w:t>
            </w:r>
          </w:p>
        </w:tc>
        <w:tc>
          <w:tcPr>
            <w:tcW w:type="dxa" w:w="39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Research, data gathering, memory updates</w:t>
            </w:r>
          </w:p>
        </w:tc>
        <w:tc>
          <w:tcPr>
            <w:tcW w:type="dxa" w:w="39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Auto-execute. Log to Activity.</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MEDIUM</w:t>
            </w:r>
          </w:p>
        </w:tc>
        <w:tc>
          <w:tcPr>
            <w:tcW w:type="dxa" w:w="39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CRM field updates, calendar suggestions</w:t>
            </w:r>
          </w:p>
        </w:tc>
        <w:tc>
          <w:tcPr>
            <w:tcW w:type="dxa" w:w="39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Notify. Auto-execute if not rejected in 30 min.</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HIGH</w:t>
            </w:r>
          </w:p>
        </w:tc>
        <w:tc>
          <w:tcPr>
            <w:tcW w:type="dxa" w:w="39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Email drafts, meeting invites</w:t>
            </w:r>
          </w:p>
        </w:tc>
        <w:tc>
          <w:tcPr>
            <w:tcW w:type="dxa" w:w="39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Require approval in conversation.</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CRITICAL</w:t>
            </w:r>
          </w:p>
        </w:tc>
        <w:tc>
          <w:tcPr>
            <w:tcW w:type="dxa" w:w="39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Sending external emails, deal stage changes</w:t>
            </w:r>
          </w:p>
        </w:tc>
        <w:tc>
          <w:tcPr>
            <w:tcW w:type="dxa" w:w="39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Always require approval. Cannot be auto-executed.</w:t>
            </w:r>
          </w:p>
        </w:tc>
      </w:tr>
    </w:tbl>
    <w:p>
      <w:r>
        <w:br w:type="page"/>
      </w:r>
    </w:p>
    <w:p>
      <w:pPr>
        <w:pStyle w:val="Heading1"/>
        <w:spacing w:before="480" w:after="240"/>
      </w:pPr>
      <w:r>
        <w:rPr>
          <w:rFonts w:ascii="Georgia" w:cs="Georgia" w:eastAsia="Georgia" w:hAnsi="Georgia"/>
          <w:b/>
          <w:bCs/>
          <w:color w:val="1E293B"/>
          <w:sz w:val="36"/>
          <w:szCs w:val="36"/>
        </w:rPr>
        <w:t xml:space="preserve">Part 6: Implementation Sequence</w:t>
      </w:r>
    </w:p>
    <w:p>
      <w:pPr>
        <w:pStyle w:val="Heading2"/>
        <w:spacing w:before="360" w:after="180"/>
      </w:pPr>
      <w:r>
        <w:rPr>
          <w:rFonts w:ascii="Georgia" w:cs="Georgia" w:eastAsia="Georgia" w:hAnsi="Georgia"/>
          <w:b/>
          <w:bCs/>
          <w:color w:val="1E293B"/>
          <w:sz w:val="28"/>
          <w:szCs w:val="28"/>
        </w:rPr>
        <w:t xml:space="preserve">Sprint 0: Foundation (2 days)</w:t>
      </w:r>
    </w:p>
    <w:p>
      <w:pPr>
        <w:spacing w:after="120" w:line="340"/>
      </w:pPr>
      <w:r>
        <w:rPr>
          <w:rFonts w:ascii="Arial" w:cs="Arial" w:eastAsia="Arial" w:hAnsi="Arial"/>
          <w:color w:val="334155"/>
          <w:sz w:val="22"/>
          <w:szCs w:val="22"/>
        </w:rPr>
        <w:t xml:space="preserve">Run all 43 missing database migrations. Fix chat endpoint mismatch. Wire memory persistence. Inject Digital Twin. Extract reusable design primitives. Move old pages to _deprecated/.</w:t>
      </w:r>
    </w:p>
    <w:p>
      <w:pPr>
        <w:pStyle w:val="Heading2"/>
        <w:spacing w:before="360" w:after="180"/>
      </w:pPr>
      <w:r>
        <w:rPr>
          <w:rFonts w:ascii="Georgia" w:cs="Georgia" w:eastAsia="Georgia" w:hAnsi="Georgia"/>
          <w:b/>
          <w:bCs/>
          <w:color w:val="1E293B"/>
          <w:sz w:val="28"/>
          <w:szCs w:val="28"/>
        </w:rPr>
        <w:t xml:space="preserve">Sprint 1: Core Shell + ARIA Workspace (4 days)</w:t>
      </w:r>
    </w:p>
    <w:p>
      <w:pPr>
        <w:spacing w:after="120" w:line="340"/>
      </w:pPr>
      <w:r>
        <w:rPr>
          <w:rFonts w:ascii="Arial" w:cs="Arial" w:eastAsia="Arial" w:hAnsi="Arial"/>
          <w:color w:val="334155"/>
          <w:sz w:val="22"/>
          <w:szCs w:val="22"/>
        </w:rPr>
        <w:t xml:space="preserve">Three-column AppShell. SessionManager (Supabase-backed). WebSocketManager. UICommandExecutor. ARIA Workspace with streaming. Rich inline components. Sidebar with 7 items. IntelPanelController.</w:t>
      </w:r>
    </w:p>
    <w:p>
      <w:pPr>
        <w:pStyle w:val="Heading2"/>
        <w:spacing w:before="360" w:after="180"/>
      </w:pPr>
      <w:r>
        <w:rPr>
          <w:rFonts w:ascii="Georgia" w:cs="Georgia" w:eastAsia="Georgia" w:hAnsi="Georgia"/>
          <w:b/>
          <w:bCs/>
          <w:color w:val="1E293B"/>
          <w:sz w:val="28"/>
          <w:szCs w:val="28"/>
        </w:rPr>
        <w:t xml:space="preserve">Sprint 2: Execution Engine (4 days)</w:t>
      </w:r>
    </w:p>
    <w:p>
      <w:pPr>
        <w:spacing w:after="120" w:line="340"/>
      </w:pPr>
      <w:r>
        <w:rPr>
          <w:rFonts w:ascii="Arial" w:cs="Arial" w:eastAsia="Arial" w:hAnsi="Arial"/>
          <w:color w:val="334155"/>
          <w:sz w:val="22"/>
          <w:szCs w:val="22"/>
        </w:rPr>
        <w:t xml:space="preserve">GoalExecutionService. Wire ALL 6 agents. Dynamic agent creation framework. OODA loop implementation. Action risk routing. Agent spawning. WebSocket events for agent-to-frontend pipeline.</w:t>
      </w:r>
    </w:p>
    <w:p>
      <w:pPr>
        <w:pStyle w:val="Heading2"/>
        <w:spacing w:before="360" w:after="180"/>
      </w:pPr>
      <w:r>
        <w:rPr>
          <w:rFonts w:ascii="Georgia" w:cs="Georgia" w:eastAsia="Georgia" w:hAnsi="Georgia"/>
          <w:b/>
          <w:bCs/>
          <w:color w:val="1E293B"/>
          <w:sz w:val="28"/>
          <w:szCs w:val="28"/>
        </w:rPr>
        <w:t xml:space="preserve">Sprint 3: Content Pages + Avatar (4 days)</w:t>
      </w:r>
    </w:p>
    <w:p>
      <w:pPr>
        <w:spacing w:after="120" w:line="340"/>
      </w:pPr>
      <w:r>
        <w:rPr>
          <w:rFonts w:ascii="Arial" w:cs="Arial" w:eastAsia="Arial" w:hAnsi="Arial"/>
          <w:color w:val="334155"/>
          <w:sz w:val="22"/>
          <w:szCs w:val="22"/>
        </w:rPr>
        <w:t xml:space="preserve">Dialogue Mode (split-screen avatar + transcript). Tavus integration. Voice input. ModalityController. Pipeline, Intelligence, Communications, Lead Detail pages with ARIA Intelligence Panel.</w:t>
      </w:r>
    </w:p>
    <w:p>
      <w:pPr>
        <w:pStyle w:val="Heading2"/>
        <w:spacing w:before="360" w:after="180"/>
      </w:pPr>
      <w:r>
        <w:rPr>
          <w:rFonts w:ascii="Georgia" w:cs="Georgia" w:eastAsia="Georgia" w:hAnsi="Georgia"/>
          <w:b/>
          <w:bCs/>
          <w:color w:val="1E293B"/>
          <w:sz w:val="28"/>
          <w:szCs w:val="28"/>
        </w:rPr>
        <w:t xml:space="preserve">Sprint 4: Wire + Polish (3 days)</w:t>
      </w:r>
    </w:p>
    <w:p>
      <w:pPr>
        <w:spacing w:after="120" w:line="340"/>
      </w:pPr>
      <w:r>
        <w:rPr>
          <w:rFonts w:ascii="Arial" w:cs="Arial" w:eastAsia="Arial" w:hAnsi="Arial"/>
          <w:color w:val="334155"/>
          <w:sz w:val="22"/>
          <w:szCs w:val="22"/>
        </w:rPr>
        <w:t xml:space="preserve">First Conversation Generator. Morning briefing flow. Raven-0 integration. “Coming Soon” indicators. Error states. Empty states. Actions page. Settings page.</w:t>
      </w:r>
    </w:p>
    <w:p>
      <w:pPr>
        <w:pStyle w:val="Heading2"/>
        <w:spacing w:before="360" w:after="180"/>
      </w:pPr>
      <w:r>
        <w:rPr>
          <w:rFonts w:ascii="Georgia" w:cs="Georgia" w:eastAsia="Georgia" w:hAnsi="Georgia"/>
          <w:b/>
          <w:bCs/>
          <w:color w:val="1E293B"/>
          <w:sz w:val="28"/>
          <w:szCs w:val="28"/>
        </w:rPr>
        <w:t xml:space="preserve">Sprint 5: Demo-Ready (2 days)</w:t>
      </w:r>
    </w:p>
    <w:p>
      <w:pPr>
        <w:spacing w:after="120" w:line="340"/>
      </w:pPr>
      <w:r>
        <w:rPr>
          <w:rFonts w:ascii="Arial" w:cs="Arial" w:eastAsia="Arial" w:hAnsi="Arial"/>
          <w:color w:val="334155"/>
          <w:sz w:val="22"/>
          <w:szCs w:val="22"/>
        </w:rPr>
        <w:t xml:space="preserve">3-minute investor demo path. Presence animations. Suggestion chips. Dual-control navigation polish. Cross-modality session testing. Webcam opt-in flow.</w:t>
      </w:r>
    </w:p>
    <w:p>
      <w:r>
        <w:br w:type="page"/>
      </w:r>
    </w:p>
    <w:p>
      <w:pPr>
        <w:pStyle w:val="Heading1"/>
        <w:spacing w:before="480" w:after="240"/>
      </w:pPr>
      <w:r>
        <w:rPr>
          <w:rFonts w:ascii="Georgia" w:cs="Georgia" w:eastAsia="Georgia" w:hAnsi="Georgia"/>
          <w:b/>
          <w:bCs/>
          <w:color w:val="1E293B"/>
          <w:sz w:val="36"/>
          <w:szCs w:val="36"/>
        </w:rPr>
        <w:t xml:space="preserve">Part 7: Success Criteria</w:t>
      </w:r>
    </w:p>
    <w:p>
      <w:pPr>
        <w:pStyle w:val="Heading2"/>
        <w:spacing w:before="360" w:after="180"/>
      </w:pPr>
      <w:r>
        <w:rPr>
          <w:rFonts w:ascii="Georgia" w:cs="Georgia" w:eastAsia="Georgia" w:hAnsi="Georgia"/>
          <w:b/>
          <w:bCs/>
          <w:color w:val="1E293B"/>
          <w:sz w:val="28"/>
          <w:szCs w:val="28"/>
        </w:rPr>
        <w:t xml:space="preserve">Investor Demo (3 minutes)</w:t>
      </w:r>
    </w:p>
    <w:p>
      <w:pPr>
        <w:spacing w:after="120" w:line="340"/>
      </w:pPr>
      <w:r>
        <w:rPr>
          <w:rFonts w:ascii="Arial" w:cs="Arial" w:eastAsia="Arial" w:hAnsi="Arial"/>
          <w:color w:val="334155"/>
          <w:sz w:val="22"/>
          <w:szCs w:val="22"/>
        </w:rPr>
        <w:t xml:space="preserve">1. ARIA’s avatar greets by name, demonstrates company knowledge. 2. ARIA proposes strategic goals with rationale. 3. Investor approves, sees execution plan. 4. ARIA navigates to relevant content while explaining. 5. ARIA highlights competitive intelligence. 6. Real-time progress as agents execute. 7. ARIA speaks through avatar with lip sync. 8. Reaction: “holy shit, this is Jarvis.”</w:t>
      </w:r>
    </w:p>
    <w:p>
      <w:pPr>
        <w:pStyle w:val="Heading2"/>
        <w:spacing w:before="360" w:after="180"/>
      </w:pPr>
      <w:r>
        <w:rPr>
          <w:rFonts w:ascii="Georgia" w:cs="Georgia" w:eastAsia="Georgia" w:hAnsi="Georgia"/>
          <w:b/>
          <w:bCs/>
          <w:color w:val="1E293B"/>
          <w:sz w:val="28"/>
          <w:szCs w:val="28"/>
        </w:rPr>
        <w:t xml:space="preserve">Quantitative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c>
          <w:tcPr>
            <w:tcW w:type="dxa" w:w="56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6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5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Time in ARIA Workspace + Dialogue vs. content pages</w:t>
            </w:r>
          </w:p>
        </w:tc>
        <w:tc>
          <w:tcPr>
            <w:tcW w:type="dxa" w:w="3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&gt;60% in Layer 1/1a</w:t>
            </w:r>
          </w:p>
        </w:tc>
      </w:tr>
      <w:tr>
        <w:tc>
          <w:tcPr>
            <w:tcW w:type="dxa" w:w="5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Goals with full agent execution</w:t>
            </w:r>
          </w:p>
        </w:tc>
        <w:tc>
          <w:tcPr>
            <w:tcW w:type="dxa" w:w="3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100% trigger agents</w:t>
            </w:r>
          </w:p>
        </w:tc>
      </w:tr>
      <w:tr>
        <w:tc>
          <w:tcPr>
            <w:tcW w:type="dxa" w:w="5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All 6 agents producing real output</w:t>
            </w:r>
          </w:p>
        </w:tc>
        <w:tc>
          <w:tcPr>
            <w:tcW w:type="dxa" w:w="3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100%</w:t>
            </w:r>
          </w:p>
        </w:tc>
      </w:tr>
      <w:tr>
        <w:tc>
          <w:tcPr>
            <w:tcW w:type="dxa" w:w="5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Morning briefing delivered on time</w:t>
            </w:r>
          </w:p>
        </w:tc>
        <w:tc>
          <w:tcPr>
            <w:tcW w:type="dxa" w:w="3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100%</w:t>
            </w:r>
          </w:p>
        </w:tc>
      </w:tr>
      <w:tr>
        <w:tc>
          <w:tcPr>
            <w:tcW w:type="dxa" w:w="5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Cross-modal session persistence</w:t>
            </w:r>
          </w:p>
        </w:tc>
        <w:tc>
          <w:tcPr>
            <w:tcW w:type="dxa" w:w="3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100% (no context loss)</w:t>
            </w:r>
          </w:p>
        </w:tc>
      </w:tr>
      <w:tr>
        <w:tc>
          <w:tcPr>
            <w:tcW w:type="dxa" w:w="5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Memory recall accuracy</w:t>
            </w:r>
          </w:p>
        </w:tc>
        <w:tc>
          <w:tcPr>
            <w:tcW w:type="dxa" w:w="3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&gt;95%</w:t>
            </w:r>
          </w:p>
        </w:tc>
      </w:tr>
      <w:tr>
        <w:tc>
          <w:tcPr>
            <w:tcW w:type="dxa" w:w="5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Forms/CRUD pages remaining</w:t>
            </w:r>
          </w:p>
        </w:tc>
        <w:tc>
          <w:tcPr>
            <w:tcW w:type="dxa" w:w="3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0 (except Settings)</w:t>
            </w:r>
          </w:p>
        </w:tc>
      </w:tr>
      <w:tr>
        <w:tc>
          <w:tcPr>
            <w:tcW w:type="dxa" w:w="5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Avatar lip sync latency</w:t>
            </w:r>
          </w:p>
        </w:tc>
        <w:tc>
          <w:tcPr>
            <w:tcW w:type="dxa" w:w="3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&lt;500ms</w:t>
            </w:r>
          </w:p>
        </w:tc>
      </w:tr>
      <w:tr>
        <w:tc>
          <w:tcPr>
            <w:tcW w:type="dxa" w:w="5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UI command execution latency</w:t>
            </w:r>
          </w:p>
        </w:tc>
        <w:tc>
          <w:tcPr>
            <w:tcW w:type="dxa" w:w="3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&lt;200ms</w:t>
            </w:r>
          </w:p>
        </w:tc>
      </w:tr>
    </w:tbl>
    <w:p>
      <w:pPr>
        <w:spacing w:before="120" w:after="120"/>
      </w:pPr>
    </w:p>
    <w:p>
      <w:pPr>
        <w:pBdr>
          <w:left w:val="single" w:color="2E66FF" w:sz="6"/>
        </w:pBdr>
        <w:spacing w:before="200" w:after="200"/>
        <w:ind w:left="360"/>
      </w:pPr>
      <w:r>
        <w:rPr>
          <w:rFonts w:ascii="Georgia" w:cs="Georgia" w:eastAsia="Georgia" w:hAnsi="Georgia"/>
          <w:i/>
          <w:iCs/>
          <w:color w:val="1E293B"/>
          <w:sz w:val="22"/>
          <w:szCs w:val="22"/>
        </w:rPr>
        <w:t xml:space="preserve">DOCUMENT AUTHORITY: This Interaction Design Document v3.0 is the north star. When Claude Code output conflicts with this document, this document wins. Apply the test: “holy shit, this is Jarvis.”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6"/>
        <w:szCs w:val="16"/>
      </w:rPr>
      <w:t xml:space="preserve">ARIA IDD v3.0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Georgia" w:cs="Georgia" w:eastAsia="Georgia" w:hAnsi="Georgia"/>
      <w:b/>
      <w:bCs/>
      <w:sz w:val="36"/>
      <w:szCs w:val="36"/>
    </w:rPr>
  </w:style>
  <w:style w:type="paragraph" w:styleId="Heading2">
    <w:name w:val="Heading 2"/>
    <w:basedOn w:val="Normal"/>
    <w:next w:val="Normal"/>
    <w:qFormat/>
    <w:pPr>
      <w:spacing w:before="360" w:after="18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2026-02-11T18:39:14.616Z</dcterms:created>
  <dcterms:modified xsi:type="dcterms:W3CDTF">2026-02-11T18:39:14.617Z</dcterms:modified>
</cp:coreProperties>
</file>

<file path=docProps/custom.xml><?xml version="1.0" encoding="utf-8"?>
<Properties xmlns="http://schemas.openxmlformats.org/officeDocument/2006/custom-properties" xmlns:vt="http://schemas.openxmlformats.org/officeDocument/2006/docPropsVTypes"/>
</file>