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90F1" w14:textId="5098121B" w:rsidR="00CA5B9C" w:rsidRDefault="00CA5B9C">
      <w:pPr>
        <w:rPr>
          <w:sz w:val="36"/>
          <w:szCs w:val="36"/>
        </w:rPr>
      </w:pPr>
      <w:r>
        <w:rPr>
          <w:sz w:val="36"/>
          <w:szCs w:val="36"/>
        </w:rPr>
        <w:t>1-</w:t>
      </w:r>
    </w:p>
    <w:p w14:paraId="6C2B34B4" w14:textId="74FB6FB8" w:rsidR="007D7A06" w:rsidRDefault="00CA5B9C">
      <w:pPr>
        <w:rPr>
          <w:sz w:val="36"/>
          <w:szCs w:val="36"/>
        </w:rPr>
      </w:pPr>
      <w:r w:rsidRPr="00CA5B9C">
        <w:rPr>
          <w:sz w:val="36"/>
          <w:szCs w:val="36"/>
        </w:rPr>
        <w:drawing>
          <wp:inline distT="0" distB="0" distL="0" distR="0" wp14:anchorId="2082B927" wp14:editId="6C1CE44E">
            <wp:extent cx="4038600" cy="21050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170" cy="21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E4D8" w14:textId="49CD2E2D" w:rsidR="00CA5B9C" w:rsidRDefault="00CA5B9C">
      <w:pPr>
        <w:rPr>
          <w:sz w:val="36"/>
          <w:szCs w:val="36"/>
        </w:rPr>
      </w:pPr>
    </w:p>
    <w:p w14:paraId="5F7149FD" w14:textId="63A40152" w:rsidR="00CA5B9C" w:rsidRDefault="00CA5B9C">
      <w:pPr>
        <w:rPr>
          <w:sz w:val="36"/>
          <w:szCs w:val="36"/>
        </w:rPr>
      </w:pPr>
      <w:r>
        <w:rPr>
          <w:sz w:val="36"/>
          <w:szCs w:val="36"/>
        </w:rPr>
        <w:t>2-Big-0 Gösterimi=(0^2).</w:t>
      </w:r>
    </w:p>
    <w:p w14:paraId="25D3801B" w14:textId="3DE65311" w:rsidR="00CA5B9C" w:rsidRDefault="00CA5B9C">
      <w:pPr>
        <w:rPr>
          <w:sz w:val="36"/>
          <w:szCs w:val="36"/>
        </w:rPr>
      </w:pPr>
    </w:p>
    <w:p w14:paraId="480D830D" w14:textId="79F439A5" w:rsidR="00CA5B9C" w:rsidRDefault="00CA5B9C">
      <w:pPr>
        <w:rPr>
          <w:sz w:val="36"/>
          <w:szCs w:val="36"/>
        </w:rPr>
      </w:pPr>
      <w:r>
        <w:rPr>
          <w:sz w:val="36"/>
          <w:szCs w:val="36"/>
        </w:rPr>
        <w:t>3-Dizi Sıralandıktan Sonra 18 Sayısı ‘AVAREGE CASE’ Kapsamına Girer.</w:t>
      </w:r>
    </w:p>
    <w:p w14:paraId="7FB10F2B" w14:textId="77777777" w:rsidR="00CA5B9C" w:rsidRDefault="00CA5B9C">
      <w:pPr>
        <w:rPr>
          <w:sz w:val="36"/>
          <w:szCs w:val="36"/>
        </w:rPr>
      </w:pPr>
    </w:p>
    <w:p w14:paraId="7E179009" w14:textId="656CC35C" w:rsidR="00CA5B9C" w:rsidRDefault="00CA5B9C">
      <w:pPr>
        <w:rPr>
          <w:sz w:val="36"/>
          <w:szCs w:val="36"/>
        </w:rPr>
      </w:pPr>
      <w:r>
        <w:rPr>
          <w:sz w:val="36"/>
          <w:szCs w:val="36"/>
        </w:rPr>
        <w:t>4-</w:t>
      </w:r>
    </w:p>
    <w:p w14:paraId="5B04BA0A" w14:textId="469FDE14" w:rsidR="00CA5B9C" w:rsidRPr="00CA5B9C" w:rsidRDefault="00CA5B9C">
      <w:pPr>
        <w:rPr>
          <w:sz w:val="36"/>
          <w:szCs w:val="36"/>
        </w:rPr>
      </w:pPr>
      <w:r w:rsidRPr="00CA5B9C">
        <w:rPr>
          <w:sz w:val="36"/>
          <w:szCs w:val="36"/>
        </w:rPr>
        <w:drawing>
          <wp:inline distT="0" distB="0" distL="0" distR="0" wp14:anchorId="77AAE15F" wp14:editId="7194FE5B">
            <wp:extent cx="2953162" cy="1733792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B9C" w:rsidRPr="00CA5B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9C"/>
    <w:rsid w:val="007D7A06"/>
    <w:rsid w:val="00CA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7E301"/>
  <w15:chartTrackingRefBased/>
  <w15:docId w15:val="{9041C884-46BC-483F-92A0-3D5182AA2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Işık Ak</dc:creator>
  <cp:keywords/>
  <dc:description/>
  <cp:lastModifiedBy>Arda Işık Ak</cp:lastModifiedBy>
  <cp:revision>2</cp:revision>
  <dcterms:created xsi:type="dcterms:W3CDTF">2023-12-26T14:37:00Z</dcterms:created>
  <dcterms:modified xsi:type="dcterms:W3CDTF">2023-12-26T14:44:00Z</dcterms:modified>
</cp:coreProperties>
</file>