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5633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6750" y="35425"/>
                          <a:ext cx="5943600" cy="6563312"/>
                          <a:chOff x="2166750" y="35425"/>
                          <a:chExt cx="6023950" cy="6644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71525" y="5263750"/>
                            <a:ext cx="6014400" cy="141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BOOTLOADER(UFBL)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71525" y="4673350"/>
                            <a:ext cx="6014400" cy="590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 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1525" y="2992200"/>
                            <a:ext cx="6014400" cy="14109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APPLICATION(APPL)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1525" y="2401800"/>
                            <a:ext cx="6014400" cy="590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 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71525" y="630600"/>
                            <a:ext cx="6014400" cy="1410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CONFIGURATION PARAMETERS(CPAR)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71525" y="40200"/>
                            <a:ext cx="6014400" cy="590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 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5633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5633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image Header will include the following parameters: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version number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MAJOR VERSION ‘.’ MINOR VERSION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1.12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4 bytes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Limitation: The major number should not exceed 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CPAR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4 bytes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Date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YEAR ‘.’ MONTH ‘.’ DAY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24.09.07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8 bytes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Cyclic Redundancy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b w:val="1"/>
          <w:rtl w:val="0"/>
        </w:rPr>
        <w:t xml:space="preserve">HEX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A12C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4 bytes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