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E5894" w:rsidRPr="00CE4AE9" w:rsidRDefault="00BE5894" w:rsidP="00BE5894">
      <w:pPr>
        <w:jc w:val="right"/>
        <w:rPr>
          <w:rFonts w:ascii="Century Gothic" w:hAnsi="Century Gothic" w:cstheme="majorHAnsi"/>
          <w:color w:val="7F7F7F" w:themeColor="text1" w:themeTint="80"/>
          <w:sz w:val="48"/>
          <w:szCs w:val="48"/>
        </w:rPr>
      </w:pPr>
      <w:r w:rsidRPr="00CE4AE9">
        <w:rPr>
          <w:rFonts w:ascii="Century Gothic" w:hAnsi="Century Gothic" w:cstheme="majorHAnsi"/>
          <w:color w:val="7F7F7F" w:themeColor="text1" w:themeTint="80"/>
          <w:sz w:val="48"/>
          <w:szCs w:val="48"/>
        </w:rPr>
        <w:t>MANUAL TÉCNICO</w:t>
      </w:r>
    </w:p>
    <w:p w:rsidR="00BE5894" w:rsidRPr="00CE4AE9" w:rsidRDefault="00BE5894" w:rsidP="00BE5894">
      <w:pPr>
        <w:jc w:val="right"/>
        <w:rPr>
          <w:rFonts w:ascii="Century Gothic" w:hAnsi="Century Gothic" w:cstheme="majorHAnsi"/>
          <w:sz w:val="52"/>
          <w:szCs w:val="52"/>
        </w:rPr>
      </w:pPr>
      <w:r w:rsidRPr="00CE4AE9">
        <w:rPr>
          <w:rFonts w:ascii="Century Gothic" w:hAnsi="Century Gothic" w:cstheme="majorHAnsi"/>
          <w:sz w:val="52"/>
          <w:szCs w:val="52"/>
        </w:rPr>
        <w:t xml:space="preserve">NUEVAS FUNCIONALIDADES </w:t>
      </w:r>
    </w:p>
    <w:p w:rsidR="00BE5894" w:rsidRPr="00CE4AE9" w:rsidRDefault="00BE5894" w:rsidP="00BE5894">
      <w:pPr>
        <w:jc w:val="right"/>
        <w:rPr>
          <w:rFonts w:ascii="Century Gothic" w:hAnsi="Century Gothic" w:cstheme="majorHAnsi"/>
          <w:sz w:val="52"/>
          <w:szCs w:val="52"/>
        </w:rPr>
      </w:pPr>
      <w:r w:rsidRPr="00CE4AE9">
        <w:rPr>
          <w:rFonts w:ascii="Century Gothic" w:hAnsi="Century Gothic" w:cstheme="majorHAnsi"/>
          <w:sz w:val="52"/>
          <w:szCs w:val="52"/>
        </w:rPr>
        <w:t>PARA ALDEBARAN WEB</w:t>
      </w:r>
    </w:p>
    <w:p w:rsidR="00BE5894" w:rsidRPr="00CE4AE9" w:rsidRDefault="00BE5894" w:rsidP="00BE5894">
      <w:pPr>
        <w:rPr>
          <w:rFonts w:ascii="Century Gothic" w:hAnsi="Century Gothic" w:cstheme="majorHAnsi"/>
        </w:rPr>
      </w:pPr>
      <w:r w:rsidRPr="00CE4AE9">
        <w:rPr>
          <w:rFonts w:ascii="Century Gothic" w:hAnsi="Century Gothic" w:cstheme="majorHAnsi"/>
        </w:rPr>
        <w:t xml:space="preserve"> </w:t>
      </w:r>
    </w:p>
    <w:p w:rsidR="00BE5894" w:rsidRDefault="00BE5894" w:rsidP="00BE5894">
      <w:pPr>
        <w:rPr>
          <w:rFonts w:ascii="Century Gothic" w:hAnsi="Century Gothic" w:cstheme="majorHAnsi"/>
        </w:rPr>
      </w:pPr>
    </w:p>
    <w:p w:rsidR="00BE5894" w:rsidRDefault="00BE5894" w:rsidP="00BE5894">
      <w:pPr>
        <w:rPr>
          <w:rFonts w:ascii="Century Gothic" w:hAnsi="Century Gothic" w:cstheme="majorHAnsi"/>
        </w:rPr>
      </w:pPr>
    </w:p>
    <w:p w:rsidR="00BE5894" w:rsidRPr="00CE4AE9" w:rsidRDefault="00BE5894" w:rsidP="00BE5894">
      <w:pPr>
        <w:rPr>
          <w:rFonts w:ascii="Century Gothic" w:hAnsi="Century Gothic" w:cstheme="majorHAnsi"/>
        </w:rPr>
      </w:pPr>
    </w:p>
    <w:p w:rsidR="00BE5894" w:rsidRPr="009A17DF" w:rsidRDefault="00BE5894" w:rsidP="00BE5894">
      <w:pPr>
        <w:jc w:val="right"/>
        <w:rPr>
          <w:rFonts w:ascii="Century Gothic" w:hAnsi="Century Gothic" w:cstheme="majorHAnsi"/>
          <w:sz w:val="44"/>
          <w:szCs w:val="52"/>
        </w:rPr>
      </w:pPr>
      <w:r>
        <w:rPr>
          <w:rFonts w:ascii="Century Gothic" w:hAnsi="Century Gothic" w:cstheme="majorHAnsi"/>
          <w:sz w:val="44"/>
          <w:szCs w:val="52"/>
        </w:rPr>
        <w:t xml:space="preserve">Interfaz para </w:t>
      </w:r>
      <w:r w:rsidRPr="009A17DF">
        <w:rPr>
          <w:rFonts w:ascii="Century Gothic" w:hAnsi="Century Gothic" w:cstheme="majorHAnsi"/>
          <w:sz w:val="44"/>
          <w:szCs w:val="52"/>
        </w:rPr>
        <w:t>Consulta de Inventario y Movimientos</w:t>
      </w:r>
      <w:r>
        <w:rPr>
          <w:rFonts w:ascii="Century Gothic" w:hAnsi="Century Gothic" w:cstheme="majorHAnsi"/>
          <w:sz w:val="44"/>
          <w:szCs w:val="52"/>
        </w:rPr>
        <w:t xml:space="preserve"> de Aldebarán</w:t>
      </w:r>
    </w:p>
    <w:p w:rsidR="00BE5894" w:rsidRPr="00CE4AE9" w:rsidRDefault="00BE5894" w:rsidP="00BE5894">
      <w:pPr>
        <w:rPr>
          <w:rFonts w:ascii="Century Gothic" w:hAnsi="Century Gothic" w:cstheme="majorHAnsi"/>
        </w:rPr>
      </w:pPr>
    </w:p>
    <w:p w:rsidR="00B75737" w:rsidRDefault="00A07E89">
      <w:pPr>
        <w:jc w:val="right"/>
      </w:pPr>
      <w:r>
        <w:rPr>
          <w:rFonts w:ascii="Century Gothic" w:hAnsi="Century Gothic" w:cs="Century Gothic"/>
          <w:color w:val="7F7F7F"/>
          <w:sz w:val="28"/>
          <w:szCs w:val="28"/>
        </w:rPr>
        <w:t>Fase 2: Reporte de Artículos y Referencias en Aldebaran.Web</w:t>
      </w:r>
    </w:p>
    <w:p w:rsidR="00BE5894" w:rsidRDefault="00BE5894" w:rsidP="00BE5894">
      <w:pPr>
        <w:rPr>
          <w:rFonts w:ascii="Century Gothic" w:hAnsi="Century Gothic" w:cstheme="majorHAnsi"/>
        </w:rPr>
      </w:pPr>
    </w:p>
    <w:p w:rsidR="00BE5894" w:rsidRPr="00CE4AE9" w:rsidRDefault="00BE5894" w:rsidP="00BE5894">
      <w:pPr>
        <w:rPr>
          <w:rFonts w:ascii="Century Gothic" w:hAnsi="Century Gothic" w:cstheme="majorHAnsi"/>
        </w:rPr>
      </w:pPr>
    </w:p>
    <w:p w:rsidR="00BE5894" w:rsidRPr="00CE4AE9" w:rsidRDefault="00BE5894" w:rsidP="00BE5894">
      <w:pPr>
        <w:rPr>
          <w:rFonts w:ascii="Century Gothic" w:hAnsi="Century Gothic" w:cstheme="majorHAnsi"/>
        </w:rPr>
      </w:pPr>
    </w:p>
    <w:p w:rsidR="00BE5894" w:rsidRPr="00CE4AE9" w:rsidRDefault="00BE5894" w:rsidP="00BE5894">
      <w:pPr>
        <w:jc w:val="center"/>
        <w:rPr>
          <w:rFonts w:ascii="Century Gothic" w:hAnsi="Century Gothic" w:cstheme="majorHAnsi"/>
        </w:rPr>
      </w:pPr>
      <w:r w:rsidRPr="00CE4AE9">
        <w:rPr>
          <w:rFonts w:ascii="Century Gothic" w:hAnsi="Century Gothic" w:cstheme="majorHAnsi"/>
          <w:color w:val="7F7F7F" w:themeColor="text1" w:themeTint="80"/>
          <w:sz w:val="48"/>
          <w:szCs w:val="48"/>
        </w:rPr>
        <w:t>Para</w:t>
      </w:r>
    </w:p>
    <w:p w:rsidR="00BE5894" w:rsidRPr="00CE4AE9" w:rsidRDefault="00BE5894" w:rsidP="00BE5894">
      <w:pPr>
        <w:jc w:val="center"/>
        <w:rPr>
          <w:rFonts w:ascii="Century Gothic" w:hAnsi="Century Gothic" w:cstheme="majorHAnsi"/>
          <w:sz w:val="52"/>
          <w:szCs w:val="52"/>
        </w:rPr>
      </w:pPr>
      <w:r w:rsidRPr="00CE4AE9">
        <w:rPr>
          <w:rFonts w:ascii="Century Gothic" w:hAnsi="Century Gothic" w:cstheme="majorHAnsi"/>
          <w:sz w:val="52"/>
          <w:szCs w:val="52"/>
        </w:rPr>
        <w:t>PROMOS</w:t>
      </w:r>
    </w:p>
    <w:p w:rsidR="00BE5894" w:rsidRPr="00CE4AE9" w:rsidRDefault="00BE5894" w:rsidP="00BE5894">
      <w:pPr>
        <w:jc w:val="center"/>
        <w:rPr>
          <w:rFonts w:ascii="Century Gothic" w:hAnsi="Century Gothic" w:cstheme="majorHAnsi"/>
          <w:sz w:val="52"/>
          <w:szCs w:val="52"/>
        </w:rPr>
      </w:pPr>
    </w:p>
    <w:p w:rsidR="00BE5894" w:rsidRDefault="00BE5894" w:rsidP="00BE5894">
      <w:pPr>
        <w:jc w:val="center"/>
        <w:rPr>
          <w:rFonts w:ascii="Century Gothic" w:hAnsi="Century Gothic" w:cstheme="majorHAnsi"/>
          <w:sz w:val="52"/>
          <w:szCs w:val="52"/>
        </w:rPr>
      </w:pPr>
    </w:p>
    <w:p w:rsidR="00BE5894" w:rsidRDefault="00BE5894" w:rsidP="00BE5894">
      <w:pPr>
        <w:jc w:val="center"/>
        <w:rPr>
          <w:rFonts w:ascii="Century Gothic" w:hAnsi="Century Gothic" w:cstheme="majorHAnsi"/>
          <w:sz w:val="52"/>
          <w:szCs w:val="52"/>
        </w:rPr>
      </w:pPr>
    </w:p>
    <w:p w:rsidR="00BE5894" w:rsidRPr="00CE4AE9" w:rsidRDefault="00BE5894" w:rsidP="00BE5894">
      <w:pPr>
        <w:jc w:val="center"/>
        <w:rPr>
          <w:rFonts w:ascii="Century Gothic" w:hAnsi="Century Gothic" w:cstheme="majorHAnsi"/>
          <w:sz w:val="52"/>
          <w:szCs w:val="52"/>
        </w:rPr>
      </w:pPr>
    </w:p>
    <w:p w:rsidR="00BE5894" w:rsidRPr="00CE4AE9" w:rsidRDefault="00BE5894" w:rsidP="00BE5894">
      <w:pPr>
        <w:jc w:val="center"/>
        <w:rPr>
          <w:rFonts w:ascii="Century Gothic" w:hAnsi="Century Gothic" w:cstheme="majorHAnsi"/>
        </w:rPr>
      </w:pPr>
    </w:p>
    <w:p w:rsidR="00BE5894" w:rsidRPr="00CE4AE9" w:rsidRDefault="00BE5894" w:rsidP="00BE5894">
      <w:pPr>
        <w:jc w:val="center"/>
        <w:rPr>
          <w:rFonts w:ascii="Century Gothic" w:hAnsi="Century Gothic" w:cstheme="majorBidi"/>
          <w:sz w:val="28"/>
          <w:szCs w:val="28"/>
        </w:rPr>
      </w:pPr>
      <w:r w:rsidRPr="00CE4AE9">
        <w:rPr>
          <w:rFonts w:ascii="Century Gothic" w:hAnsi="Century Gothic" w:cstheme="majorBidi"/>
          <w:sz w:val="28"/>
          <w:szCs w:val="28"/>
        </w:rPr>
        <w:t xml:space="preserve">Bogotá, </w:t>
      </w:r>
      <w:r>
        <w:rPr>
          <w:rFonts w:ascii="Century Gothic" w:hAnsi="Century Gothic" w:cstheme="majorBidi"/>
          <w:sz w:val="28"/>
          <w:szCs w:val="28"/>
        </w:rPr>
        <w:t>26</w:t>
      </w:r>
      <w:r w:rsidRPr="00CE4AE9">
        <w:rPr>
          <w:rFonts w:ascii="Century Gothic" w:hAnsi="Century Gothic" w:cstheme="majorBidi"/>
          <w:sz w:val="28"/>
          <w:szCs w:val="28"/>
        </w:rPr>
        <w:t xml:space="preserve"> de </w:t>
      </w:r>
      <w:r>
        <w:rPr>
          <w:rFonts w:ascii="Century Gothic" w:hAnsi="Century Gothic" w:cstheme="majorBidi"/>
          <w:sz w:val="28"/>
          <w:szCs w:val="28"/>
        </w:rPr>
        <w:t>septiembre</w:t>
      </w:r>
      <w:r w:rsidRPr="00CE4AE9">
        <w:rPr>
          <w:rFonts w:ascii="Century Gothic" w:hAnsi="Century Gothic" w:cstheme="majorBidi"/>
          <w:sz w:val="28"/>
          <w:szCs w:val="28"/>
        </w:rPr>
        <w:t xml:space="preserve"> de 202</w:t>
      </w:r>
      <w:r>
        <w:rPr>
          <w:rFonts w:ascii="Century Gothic" w:hAnsi="Century Gothic" w:cstheme="majorBidi"/>
          <w:sz w:val="28"/>
          <w:szCs w:val="28"/>
        </w:rPr>
        <w:t>6</w:t>
      </w:r>
    </w:p>
    <w:p w:rsidR="00FC2B11" w:rsidRDefault="004A64F5">
      <w:pPr>
        <w:pStyle w:val="Ttulo1"/>
        <w:pageBreakBefore/>
      </w:pPr>
      <w:r>
        <w:lastRenderedPageBreak/>
        <w:t>CONTROL DEL DOCUMENTO</w:t>
      </w:r>
    </w:p>
    <w:tbl>
      <w:tblPr>
        <w:tblW w:w="9360" w:type="dxa"/>
        <w:tblLayout w:type="fixed"/>
        <w:tblCellMar>
          <w:top w:w="40" w:type="dxa"/>
          <w:left w:w="90" w:type="dxa"/>
          <w:bottom w:w="40" w:type="dxa"/>
          <w:right w:w="90" w:type="dxa"/>
        </w:tblCellMar>
        <w:tblLook w:val="04A0" w:firstRow="1" w:lastRow="0" w:firstColumn="1" w:lastColumn="0" w:noHBand="0" w:noVBand="1"/>
      </w:tblPr>
      <w:tblGrid>
        <w:gridCol w:w="2340"/>
        <w:gridCol w:w="7020"/>
      </w:tblGrid>
      <w:tr w:rsidR="00FC2B11">
        <w:trPr>
          <w:cantSplit/>
          <w:tblHeader/>
        </w:trPr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F4761"/>
          </w:tcPr>
          <w:p w:rsidR="00FC2B11" w:rsidRDefault="004A64F5">
            <w:pPr>
              <w:spacing w:before="30" w:after="30"/>
              <w:jc w:val="center"/>
            </w:pPr>
            <w:r>
              <w:rPr>
                <w:rFonts w:ascii="Century Gothic" w:hAnsi="Century Gothic" w:cs="Century Gothic"/>
                <w:b/>
                <w:color w:val="FFFFFF"/>
                <w:sz w:val="18"/>
                <w:szCs w:val="18"/>
              </w:rPr>
              <w:t>Campo</w:t>
            </w:r>
          </w:p>
        </w:tc>
        <w:tc>
          <w:tcPr>
            <w:tcW w:w="7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F4761"/>
          </w:tcPr>
          <w:p w:rsidR="00FC2B11" w:rsidRDefault="004A64F5">
            <w:pPr>
              <w:spacing w:before="30" w:after="30"/>
              <w:jc w:val="center"/>
            </w:pPr>
            <w:r>
              <w:rPr>
                <w:rFonts w:ascii="Century Gothic" w:hAnsi="Century Gothic" w:cs="Century Gothic"/>
                <w:b/>
                <w:color w:val="FFFFFF"/>
                <w:sz w:val="18"/>
                <w:szCs w:val="18"/>
              </w:rPr>
              <w:t>Detalle</w:t>
            </w:r>
          </w:p>
        </w:tc>
      </w:tr>
      <w:tr w:rsidR="00FC2B11">
        <w:trPr>
          <w:cantSplit/>
        </w:trPr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C2B11" w:rsidRDefault="004A64F5">
            <w:pPr>
              <w:spacing w:before="30" w:after="30"/>
            </w:pPr>
            <w:r>
              <w:rPr>
                <w:rFonts w:ascii="Century Gothic" w:hAnsi="Century Gothic" w:cs="Century Gothic"/>
                <w:sz w:val="17"/>
                <w:szCs w:val="17"/>
              </w:rPr>
              <w:t>Documento</w:t>
            </w:r>
          </w:p>
        </w:tc>
        <w:tc>
          <w:tcPr>
            <w:tcW w:w="7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C2B11" w:rsidRDefault="004A64F5">
            <w:pPr>
              <w:spacing w:before="30" w:after="30"/>
            </w:pPr>
            <w:r>
              <w:rPr>
                <w:rFonts w:ascii="Century Gothic" w:hAnsi="Century Gothic" w:cs="Century Gothic"/>
                <w:sz w:val="17"/>
                <w:szCs w:val="17"/>
              </w:rPr>
              <w:t>Manual Técnico – Interfaz para Consulta de Inventario y Movimientos (Fase 2: Reporte de Artículos y Referencias)</w:t>
            </w:r>
          </w:p>
        </w:tc>
      </w:tr>
      <w:tr w:rsidR="00FC2B11">
        <w:trPr>
          <w:cantSplit/>
        </w:trPr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C2B11" w:rsidRDefault="004A64F5">
            <w:pPr>
              <w:spacing w:before="30" w:after="30"/>
            </w:pPr>
            <w:r>
              <w:rPr>
                <w:rFonts w:ascii="Century Gothic" w:hAnsi="Century Gothic" w:cs="Century Gothic"/>
                <w:sz w:val="17"/>
                <w:szCs w:val="17"/>
              </w:rPr>
              <w:t>Versión</w:t>
            </w:r>
          </w:p>
        </w:tc>
        <w:tc>
          <w:tcPr>
            <w:tcW w:w="7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C2B11" w:rsidRDefault="004A64F5">
            <w:pPr>
              <w:spacing w:before="30" w:after="30"/>
            </w:pPr>
            <w:r>
              <w:rPr>
                <w:rFonts w:ascii="Century Gothic" w:hAnsi="Century Gothic" w:cs="Century Gothic"/>
                <w:sz w:val="17"/>
                <w:szCs w:val="17"/>
              </w:rPr>
              <w:t>1.0</w:t>
            </w:r>
          </w:p>
        </w:tc>
      </w:tr>
      <w:tr w:rsidR="00FC2B11">
        <w:trPr>
          <w:cantSplit/>
        </w:trPr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C2B11" w:rsidRDefault="004A64F5">
            <w:pPr>
              <w:spacing w:before="30" w:after="30"/>
            </w:pPr>
            <w:r>
              <w:rPr>
                <w:rFonts w:ascii="Century Gothic" w:hAnsi="Century Gothic" w:cs="Century Gothic"/>
                <w:sz w:val="17"/>
                <w:szCs w:val="17"/>
              </w:rPr>
              <w:t>Fecha</w:t>
            </w:r>
          </w:p>
        </w:tc>
        <w:tc>
          <w:tcPr>
            <w:tcW w:w="7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C2B11" w:rsidRDefault="004A64F5">
            <w:pPr>
              <w:spacing w:before="30" w:after="30"/>
            </w:pPr>
            <w:r>
              <w:rPr>
                <w:rFonts w:ascii="Century Gothic" w:hAnsi="Century Gothic" w:cs="Century Gothic"/>
                <w:sz w:val="17"/>
                <w:szCs w:val="17"/>
              </w:rPr>
              <w:t>26 de septiembre de 2026</w:t>
            </w:r>
          </w:p>
        </w:tc>
      </w:tr>
      <w:tr w:rsidR="00FC2B11">
        <w:trPr>
          <w:cantSplit/>
        </w:trPr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C2B11" w:rsidRDefault="004A64F5">
            <w:pPr>
              <w:spacing w:before="30" w:after="30"/>
            </w:pPr>
            <w:r>
              <w:rPr>
                <w:rFonts w:ascii="Century Gothic" w:hAnsi="Century Gothic" w:cs="Century Gothic"/>
                <w:sz w:val="17"/>
                <w:szCs w:val="17"/>
              </w:rPr>
              <w:t>Elaboró</w:t>
            </w:r>
          </w:p>
        </w:tc>
        <w:tc>
          <w:tcPr>
            <w:tcW w:w="7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C2B11" w:rsidRDefault="004A64F5">
            <w:pPr>
              <w:spacing w:before="30" w:after="30"/>
            </w:pPr>
            <w:r>
              <w:rPr>
                <w:rFonts w:ascii="Century Gothic" w:hAnsi="Century Gothic" w:cs="Century Gothic"/>
                <w:sz w:val="17"/>
                <w:szCs w:val="17"/>
              </w:rPr>
              <w:t>Andrés Ricardo Díaz Cárdenas – Analista Funcional y Líder del proyecto</w:t>
            </w:r>
          </w:p>
        </w:tc>
      </w:tr>
      <w:tr w:rsidR="00FC2B11">
        <w:trPr>
          <w:cantSplit/>
        </w:trPr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C2B11" w:rsidRDefault="004A64F5">
            <w:pPr>
              <w:spacing w:before="30" w:after="30"/>
            </w:pPr>
            <w:r>
              <w:rPr>
                <w:rFonts w:ascii="Century Gothic" w:hAnsi="Century Gothic" w:cs="Century Gothic"/>
                <w:sz w:val="17"/>
                <w:szCs w:val="17"/>
              </w:rPr>
              <w:t>Dirigido a</w:t>
            </w:r>
          </w:p>
        </w:tc>
        <w:tc>
          <w:tcPr>
            <w:tcW w:w="7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C2B11" w:rsidRDefault="004A64F5">
            <w:pPr>
              <w:spacing w:before="30" w:after="30"/>
            </w:pPr>
            <w:r>
              <w:rPr>
                <w:rFonts w:ascii="Century Gothic" w:hAnsi="Century Gothic" w:cs="Century Gothic"/>
                <w:sz w:val="17"/>
                <w:szCs w:val="17"/>
              </w:rPr>
              <w:t>Personal técnico de PROMOS: DBA, desarrollo y soporte</w:t>
            </w:r>
          </w:p>
        </w:tc>
      </w:tr>
      <w:tr w:rsidR="00FC2B11">
        <w:trPr>
          <w:cantSplit/>
        </w:trPr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C2B11" w:rsidRDefault="004A64F5">
            <w:pPr>
              <w:spacing w:before="30" w:after="30"/>
            </w:pPr>
            <w:r>
              <w:rPr>
                <w:rFonts w:ascii="Century Gothic" w:hAnsi="Century Gothic" w:cs="Century Gothic"/>
                <w:sz w:val="17"/>
                <w:szCs w:val="17"/>
              </w:rPr>
              <w:t>Rama</w:t>
            </w:r>
          </w:p>
        </w:tc>
        <w:tc>
          <w:tcPr>
            <w:tcW w:w="7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C2B11" w:rsidRDefault="004A64F5">
            <w:pPr>
              <w:spacing w:before="30" w:after="30"/>
            </w:pPr>
            <w:r>
              <w:rPr>
                <w:rFonts w:ascii="Century Gothic" w:hAnsi="Century Gothic" w:cs="Century Gothic"/>
                <w:sz w:val="17"/>
                <w:szCs w:val="17"/>
              </w:rPr>
              <w:t>RQM-ReporteListadoArticulosReferencias</w:t>
            </w:r>
          </w:p>
        </w:tc>
      </w:tr>
      <w:tr w:rsidR="00FC2B11">
        <w:trPr>
          <w:cantSplit/>
        </w:trPr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C2B11" w:rsidRDefault="004A64F5">
            <w:pPr>
              <w:spacing w:before="30" w:after="30"/>
            </w:pPr>
            <w:r>
              <w:rPr>
                <w:rFonts w:ascii="Century Gothic" w:hAnsi="Century Gothic" w:cs="Century Gothic"/>
                <w:sz w:val="17"/>
                <w:szCs w:val="17"/>
              </w:rPr>
              <w:t>Documentos relacionados</w:t>
            </w:r>
          </w:p>
        </w:tc>
        <w:tc>
          <w:tcPr>
            <w:tcW w:w="7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C2B11" w:rsidRDefault="004A64F5">
            <w:pPr>
              <w:spacing w:before="30" w:after="30"/>
            </w:pPr>
            <w:r>
              <w:rPr>
                <w:rFonts w:ascii="Century Gothic" w:hAnsi="Century Gothic" w:cs="Century Gothic"/>
                <w:sz w:val="17"/>
                <w:szCs w:val="17"/>
              </w:rPr>
              <w:t>Manual Funciona</w:t>
            </w:r>
            <w:r>
              <w:rPr>
                <w:rFonts w:ascii="Century Gothic" w:hAnsi="Century Gothic" w:cs="Century Gothic"/>
                <w:sz w:val="17"/>
                <w:szCs w:val="17"/>
              </w:rPr>
              <w:t>l – Reporte de Artículos y Referencias (Fase 2)</w:t>
            </w:r>
          </w:p>
          <w:p w:rsidR="00FC2B11" w:rsidRDefault="004A64F5">
            <w:pPr>
              <w:spacing w:before="30" w:after="30"/>
            </w:pPr>
            <w:r>
              <w:rPr>
                <w:rFonts w:ascii="Century Gothic" w:hAnsi="Century Gothic" w:cs="Century Gothic"/>
                <w:sz w:val="17"/>
                <w:szCs w:val="17"/>
              </w:rPr>
              <w:t>Manual Técnico – Fase 1: Exportación CSV</w:t>
            </w:r>
          </w:p>
        </w:tc>
      </w:tr>
    </w:tbl>
    <w:p w:rsidR="00FC2B11" w:rsidRDefault="00FC2B11">
      <w:pPr>
        <w:spacing w:before="0" w:after="0"/>
      </w:pPr>
    </w:p>
    <w:p w:rsidR="00FC2B11" w:rsidRDefault="004A64F5">
      <w:pPr>
        <w:pStyle w:val="Ttulo1"/>
      </w:pPr>
      <w:r>
        <w:t>1. OBJETIVO Y ALCANCE</w:t>
      </w:r>
    </w:p>
    <w:p w:rsidR="00FC2B11" w:rsidRDefault="004A64F5">
      <w:r>
        <w:t xml:space="preserve">Este documento describe la implementación técnica de la </w:t>
      </w:r>
      <w:r>
        <w:rPr>
          <w:b/>
        </w:rPr>
        <w:t>Fase 2</w:t>
      </w:r>
      <w:r>
        <w:t xml:space="preserve"> del requerimiento “Interfaz para Consulta de Inventario y Movimientos de Aldebarán”: el reporte </w:t>
      </w:r>
      <w:r>
        <w:rPr>
          <w:b/>
        </w:rPr>
        <w:t>Artículos y referencias</w:t>
      </w:r>
      <w:r>
        <w:t xml:space="preserve"> en Aldebaran.Web, que presenta el árbol Línea → Artículo → Referencias (sin cantidades de inventario), con filtros jerárquicos y por co</w:t>
      </w:r>
      <w:r>
        <w:t>ndiciones, impresión, PDF y exportación a Excel.</w:t>
      </w:r>
    </w:p>
    <w:p w:rsidR="00FC2B11" w:rsidRDefault="004A64F5">
      <w:r>
        <w:t>Está dirigido al personal técnico responsable de instalar, operar, diagnosticar y mantener la solución. El uso del reporte se describe en el “Manual Funcional”.</w:t>
      </w:r>
    </w:p>
    <w:p w:rsidR="00FC2B11" w:rsidRDefault="004A64F5">
      <w:pPr>
        <w:pStyle w:val="Ttulo2"/>
      </w:pPr>
      <w:r>
        <w:t>Alcance funcional implementado</w:t>
      </w:r>
    </w:p>
    <w:p w:rsidR="00FC2B11" w:rsidRDefault="004A64F5">
      <w:pPr>
        <w:pStyle w:val="Prrafodelista"/>
        <w:numPr>
          <w:ilvl w:val="0"/>
          <w:numId w:val="42"/>
        </w:numPr>
      </w:pPr>
      <w:r>
        <w:t>Datos del artíc</w:t>
      </w:r>
      <w:r>
        <w:t>ulo: nombre, referencia interna, nombre y referencia para el proveedor, estado, visible en página, producto nacional, importación especial y promoción.</w:t>
      </w:r>
    </w:p>
    <w:p w:rsidR="00FC2B11" w:rsidRDefault="004A64F5">
      <w:pPr>
        <w:pStyle w:val="Prrafodelista"/>
        <w:numPr>
          <w:ilvl w:val="0"/>
          <w:numId w:val="42"/>
        </w:numPr>
      </w:pPr>
      <w:r>
        <w:t>Datos de la referencia: nombre, código interno, nombre y código para el proveedor, estado, agotada, cant</w:t>
      </w:r>
      <w:r>
        <w:t>idad mínima general, cantidad mínima en Bodega local y variación en orden de compra.</w:t>
      </w:r>
    </w:p>
    <w:p w:rsidR="00FC2B11" w:rsidRDefault="004A64F5">
      <w:pPr>
        <w:pStyle w:val="Prrafodelista"/>
        <w:numPr>
          <w:ilvl w:val="0"/>
          <w:numId w:val="42"/>
        </w:numPr>
      </w:pPr>
      <w:r>
        <w:t>Filtros por Línea, Artículo(s) y Referencia(s) (ningún nivel obligatorio) y 9 condiciones (switches) de artículo y de referencia.</w:t>
      </w:r>
    </w:p>
    <w:p w:rsidR="00FC2B11" w:rsidRDefault="004A64F5">
      <w:pPr>
        <w:pStyle w:val="Prrafodelista"/>
        <w:numPr>
          <w:ilvl w:val="0"/>
          <w:numId w:val="42"/>
        </w:numPr>
      </w:pPr>
      <w:r>
        <w:t xml:space="preserve">Imprimir, Guardar PDF y Exportar a Excel </w:t>
      </w:r>
      <w:r>
        <w:t>del resultado completo filtrado.</w:t>
      </w:r>
    </w:p>
    <w:p w:rsidR="00FC2B11" w:rsidRDefault="004A64F5">
      <w:pPr>
        <w:pStyle w:val="Prrafodelista"/>
        <w:numPr>
          <w:ilvl w:val="0"/>
          <w:numId w:val="42"/>
        </w:numPr>
      </w:pPr>
      <w:r>
        <w:t xml:space="preserve">Acceso con los roles </w:t>
      </w:r>
      <w:r>
        <w:rPr>
          <w:b/>
        </w:rPr>
        <w:t>Administrador</w:t>
      </w:r>
      <w:r>
        <w:t xml:space="preserve"> y </w:t>
      </w:r>
      <w:r>
        <w:rPr>
          <w:b/>
        </w:rPr>
        <w:t>Consulta de reportes</w:t>
      </w:r>
      <w:r>
        <w:t xml:space="preserve"> (sin perfil propio).</w:t>
      </w:r>
    </w:p>
    <w:p w:rsidR="00FC2B11" w:rsidRDefault="004A64F5">
      <w:pPr>
        <w:pStyle w:val="Ttulo1"/>
      </w:pPr>
      <w:r>
        <w:t>2. ARQUITECTURA DE LA SOLUCIÓN</w:t>
      </w:r>
    </w:p>
    <w:p w:rsidR="00FC2B11" w:rsidRDefault="004A64F5">
      <w:r>
        <w:t>La solución sigue la arquitectura en capas existente (Clean Architecture): la interfaz no conoce la capa de datos</w:t>
      </w:r>
      <w:r>
        <w:t xml:space="preserve"> y todo pasa por </w:t>
      </w:r>
      <w:r>
        <w:rPr>
          <w:b/>
        </w:rPr>
        <w:t>Application.Services</w:t>
      </w:r>
      <w:r>
        <w:t xml:space="preserve">, </w:t>
      </w:r>
      <w:r>
        <w:lastRenderedPageBreak/>
        <w:t xml:space="preserve">cuyos modelos representan </w:t>
      </w:r>
      <w:r w:rsidR="00B8445D">
        <w:t xml:space="preserve">los </w:t>
      </w:r>
      <w:r>
        <w:rPr>
          <w:b/>
        </w:rPr>
        <w:t>casos de uso</w:t>
      </w:r>
      <w:r>
        <w:t xml:space="preserve"> </w:t>
      </w:r>
      <w:r w:rsidR="00B8445D">
        <w:t>indicados por él requerimiento</w:t>
      </w:r>
      <w:r>
        <w:t>.</w:t>
      </w:r>
    </w:p>
    <w:p w:rsidR="00FC2B11" w:rsidRDefault="004A64F5">
      <w:pPr>
        <w:shd w:val="clear" w:color="auto" w:fill="F2F2F2"/>
        <w:spacing w:before="60" w:after="0"/>
        <w:ind w:left="170"/>
      </w:pPr>
      <w:r>
        <w:rPr>
          <w:rFonts w:ascii="Consolas" w:hAnsi="Consolas" w:cs="Consolas"/>
          <w:sz w:val="17"/>
          <w:szCs w:val="17"/>
        </w:rPr>
        <w:t>UI (Aldebaran.Web)                           -&gt; solo presenta</w:t>
      </w:r>
    </w:p>
    <w:p w:rsidR="00FC2B11" w:rsidRDefault="004A64F5">
      <w:pPr>
        <w:shd w:val="clear" w:color="auto" w:fill="F2F2F2"/>
        <w:spacing w:before="0" w:after="0"/>
        <w:ind w:left="170"/>
      </w:pPr>
      <w:r>
        <w:rPr>
          <w:rFonts w:ascii="Consolas" w:hAnsi="Consolas" w:cs="Consolas"/>
          <w:sz w:val="17"/>
          <w:szCs w:val="17"/>
        </w:rPr>
        <w:t xml:space="preserve">  ItemReferencesReport (página paginada) + ItemReferencesReportItemTable</w:t>
      </w:r>
    </w:p>
    <w:p w:rsidR="00FC2B11" w:rsidRPr="00B8445D" w:rsidRDefault="004A64F5">
      <w:pPr>
        <w:shd w:val="clear" w:color="auto" w:fill="F2F2F2"/>
        <w:spacing w:before="0" w:after="0"/>
        <w:ind w:left="170"/>
        <w:rPr>
          <w:lang w:val="en-US"/>
        </w:rPr>
      </w:pPr>
      <w:r>
        <w:rPr>
          <w:rFonts w:ascii="Consolas" w:hAnsi="Consolas" w:cs="Consolas"/>
          <w:sz w:val="17"/>
          <w:szCs w:val="17"/>
        </w:rPr>
        <w:t xml:space="preserve">  </w:t>
      </w:r>
      <w:r w:rsidRPr="00B8445D">
        <w:rPr>
          <w:rFonts w:ascii="Consolas" w:hAnsi="Consolas" w:cs="Consolas"/>
          <w:sz w:val="17"/>
          <w:szCs w:val="17"/>
          <w:lang w:val="en-US"/>
        </w:rPr>
        <w:t>ItemReferencesRep</w:t>
      </w:r>
      <w:r w:rsidRPr="00B8445D">
        <w:rPr>
          <w:rFonts w:ascii="Consolas" w:hAnsi="Consolas" w:cs="Consolas"/>
          <w:sz w:val="17"/>
          <w:szCs w:val="17"/>
          <w:lang w:val="en-US"/>
        </w:rPr>
        <w:t>ortFilterDialog + HierarchicalReferencePicker</w:t>
      </w:r>
    </w:p>
    <w:p w:rsidR="00FC2B11" w:rsidRPr="00B8445D" w:rsidRDefault="004A64F5">
      <w:pPr>
        <w:shd w:val="clear" w:color="auto" w:fill="F2F2F2"/>
        <w:spacing w:before="0" w:after="0"/>
        <w:ind w:left="170"/>
        <w:rPr>
          <w:lang w:val="en-US"/>
        </w:rPr>
      </w:pPr>
      <w:r w:rsidRPr="00B8445D">
        <w:rPr>
          <w:rFonts w:ascii="Consolas" w:hAnsi="Consolas" w:cs="Consolas"/>
          <w:sz w:val="17"/>
          <w:szCs w:val="17"/>
          <w:lang w:val="en-US"/>
        </w:rPr>
        <w:t xml:space="preserve">  ItemReferencesReportFilterSummary / SummaryView (resumen de filtros)</w:t>
      </w:r>
    </w:p>
    <w:p w:rsidR="00FC2B11" w:rsidRPr="00B8445D" w:rsidRDefault="004A64F5">
      <w:pPr>
        <w:shd w:val="clear" w:color="auto" w:fill="F2F2F2"/>
        <w:spacing w:before="0" w:after="0"/>
        <w:ind w:left="170"/>
        <w:rPr>
          <w:lang w:val="en-US"/>
        </w:rPr>
      </w:pPr>
      <w:r w:rsidRPr="00B8445D">
        <w:rPr>
          <w:rFonts w:ascii="Consolas" w:hAnsi="Consolas" w:cs="Consolas"/>
          <w:sz w:val="17"/>
          <w:szCs w:val="17"/>
          <w:lang w:val="en-US"/>
        </w:rPr>
        <w:t xml:space="preserve">  ItemReferencesReportHtmlBuilder + ItemReferencesReportFormat (Imprimir/PDF)</w:t>
      </w:r>
    </w:p>
    <w:p w:rsidR="00FC2B11" w:rsidRPr="00B8445D" w:rsidRDefault="004A64F5">
      <w:pPr>
        <w:shd w:val="clear" w:color="auto" w:fill="F2F2F2"/>
        <w:spacing w:before="0" w:after="0"/>
        <w:ind w:left="170"/>
        <w:rPr>
          <w:lang w:val="en-US"/>
        </w:rPr>
      </w:pPr>
      <w:r w:rsidRPr="00B8445D">
        <w:rPr>
          <w:rFonts w:ascii="Consolas" w:hAnsi="Consolas" w:cs="Consolas"/>
          <w:sz w:val="17"/>
          <w:szCs w:val="17"/>
          <w:lang w:val="en-US"/>
        </w:rPr>
        <w:t xml:space="preserve">        |</w:t>
      </w:r>
    </w:p>
    <w:p w:rsidR="00FC2B11" w:rsidRPr="00B8445D" w:rsidRDefault="004A64F5">
      <w:pPr>
        <w:shd w:val="clear" w:color="auto" w:fill="F2F2F2"/>
        <w:spacing w:before="0" w:after="0"/>
        <w:ind w:left="170"/>
        <w:rPr>
          <w:lang w:val="en-US"/>
        </w:rPr>
      </w:pPr>
      <w:r w:rsidRPr="00B8445D">
        <w:rPr>
          <w:rFonts w:ascii="Consolas" w:hAnsi="Consolas" w:cs="Consolas"/>
          <w:sz w:val="17"/>
          <w:szCs w:val="17"/>
          <w:lang w:val="en-US"/>
        </w:rPr>
        <w:t>IItemReferencesReportService                 (Appli</w:t>
      </w:r>
      <w:r w:rsidRPr="00B8445D">
        <w:rPr>
          <w:rFonts w:ascii="Consolas" w:hAnsi="Consolas" w:cs="Consolas"/>
          <w:sz w:val="17"/>
          <w:szCs w:val="17"/>
          <w:lang w:val="en-US"/>
        </w:rPr>
        <w:t>cation.Services - casos de uso)</w:t>
      </w:r>
    </w:p>
    <w:p w:rsidR="00FC2B11" w:rsidRPr="00B8445D" w:rsidRDefault="004A64F5">
      <w:pPr>
        <w:shd w:val="clear" w:color="auto" w:fill="F2F2F2"/>
        <w:spacing w:before="0" w:after="0"/>
        <w:ind w:left="170"/>
        <w:rPr>
          <w:lang w:val="en-US"/>
        </w:rPr>
      </w:pPr>
      <w:r w:rsidRPr="00B8445D">
        <w:rPr>
          <w:rFonts w:ascii="Consolas" w:hAnsi="Consolas" w:cs="Consolas"/>
          <w:sz w:val="17"/>
          <w:szCs w:val="17"/>
          <w:lang w:val="en-US"/>
        </w:rPr>
        <w:t xml:space="preserve">  GetReportAsync  -&gt; ItemReferencesReportResult   (árbol: pantalla, imprimir, PDF)</w:t>
      </w:r>
    </w:p>
    <w:p w:rsidR="00FC2B11" w:rsidRPr="00B8445D" w:rsidRDefault="004A64F5">
      <w:pPr>
        <w:shd w:val="clear" w:color="auto" w:fill="F2F2F2"/>
        <w:spacing w:before="0" w:after="0"/>
        <w:ind w:left="170"/>
        <w:rPr>
          <w:lang w:val="en-US"/>
        </w:rPr>
      </w:pPr>
      <w:r w:rsidRPr="00B8445D">
        <w:rPr>
          <w:rFonts w:ascii="Consolas" w:hAnsi="Consolas" w:cs="Consolas"/>
          <w:sz w:val="17"/>
          <w:szCs w:val="17"/>
          <w:lang w:val="en-US"/>
        </w:rPr>
        <w:t xml:space="preserve">  GetExportAsync  -&gt; ItemReferencesReportExportRow (plano: Excel)</w:t>
      </w:r>
    </w:p>
    <w:p w:rsidR="00FC2B11" w:rsidRPr="00B8445D" w:rsidRDefault="004A64F5">
      <w:pPr>
        <w:shd w:val="clear" w:color="auto" w:fill="F2F2F2"/>
        <w:spacing w:before="0" w:after="0"/>
        <w:ind w:left="170"/>
        <w:rPr>
          <w:lang w:val="en-US"/>
        </w:rPr>
      </w:pPr>
      <w:r w:rsidRPr="00B8445D">
        <w:rPr>
          <w:rFonts w:ascii="Consolas" w:hAnsi="Consolas" w:cs="Consolas"/>
          <w:sz w:val="17"/>
          <w:szCs w:val="17"/>
          <w:lang w:val="en-US"/>
        </w:rPr>
        <w:t xml:space="preserve">  ItemReferencesReportSwitchRules              (reglas de switches en memoria)</w:t>
      </w:r>
    </w:p>
    <w:p w:rsidR="00FC2B11" w:rsidRPr="00B8445D" w:rsidRDefault="004A64F5">
      <w:pPr>
        <w:shd w:val="clear" w:color="auto" w:fill="F2F2F2"/>
        <w:spacing w:before="0" w:after="0"/>
        <w:ind w:left="170"/>
        <w:rPr>
          <w:lang w:val="en-US"/>
        </w:rPr>
      </w:pPr>
      <w:r w:rsidRPr="00B8445D">
        <w:rPr>
          <w:rFonts w:ascii="Consolas" w:hAnsi="Consolas" w:cs="Consolas"/>
          <w:sz w:val="17"/>
          <w:szCs w:val="17"/>
          <w:lang w:val="en-US"/>
        </w:rPr>
        <w:t xml:space="preserve">        |</w:t>
      </w:r>
    </w:p>
    <w:p w:rsidR="00FC2B11" w:rsidRPr="00B8445D" w:rsidRDefault="004A64F5">
      <w:pPr>
        <w:shd w:val="clear" w:color="auto" w:fill="F2F2F2"/>
        <w:spacing w:before="0" w:after="0"/>
        <w:ind w:left="170"/>
        <w:rPr>
          <w:lang w:val="en-US"/>
        </w:rPr>
      </w:pPr>
      <w:r w:rsidRPr="00B8445D">
        <w:rPr>
          <w:rFonts w:ascii="Consolas" w:hAnsi="Consolas" w:cs="Consolas"/>
          <w:sz w:val="17"/>
          <w:szCs w:val="17"/>
          <w:lang w:val="en-US"/>
        </w:rPr>
        <w:t>IItemReferencesReportRepository              (DataAccess.Infraestructure)</w:t>
      </w:r>
    </w:p>
    <w:p w:rsidR="00FC2B11" w:rsidRPr="00B8445D" w:rsidRDefault="004A64F5">
      <w:pPr>
        <w:shd w:val="clear" w:color="auto" w:fill="F2F2F2"/>
        <w:spacing w:before="0" w:after="0"/>
        <w:ind w:left="170"/>
        <w:rPr>
          <w:lang w:val="en-US"/>
        </w:rPr>
      </w:pPr>
      <w:r w:rsidRPr="00B8445D">
        <w:rPr>
          <w:rFonts w:ascii="Consolas" w:hAnsi="Consolas" w:cs="Consolas"/>
          <w:sz w:val="17"/>
          <w:szCs w:val="17"/>
          <w:lang w:val="en-US"/>
        </w:rPr>
        <w:t xml:space="preserve">        |</w:t>
      </w:r>
    </w:p>
    <w:p w:rsidR="00FC2B11" w:rsidRPr="00B8445D" w:rsidRDefault="004A64F5">
      <w:pPr>
        <w:shd w:val="clear" w:color="auto" w:fill="F2F2F2"/>
        <w:spacing w:before="0" w:after="60"/>
        <w:ind w:left="170"/>
        <w:rPr>
          <w:lang w:val="en-US"/>
        </w:rPr>
      </w:pPr>
      <w:r w:rsidRPr="00B8445D">
        <w:rPr>
          <w:rFonts w:ascii="Consolas" w:hAnsi="Consolas" w:cs="Consolas"/>
          <w:sz w:val="17"/>
          <w:szCs w:val="17"/>
          <w:lang w:val="en-US"/>
        </w:rPr>
        <w:t>dbo.SP_GET_ITEM_REFERENCES_REPORT            (SQL Server)</w:t>
      </w:r>
    </w:p>
    <w:p w:rsidR="00FC2B11" w:rsidRDefault="004A64F5">
      <w:pPr>
        <w:pStyle w:val="Ttulo2"/>
      </w:pPr>
      <w:r>
        <w:t>Flujo de consulta</w:t>
      </w:r>
    </w:p>
    <w:p w:rsidR="00FC2B11" w:rsidRDefault="004A64F5">
      <w:pPr>
        <w:pStyle w:val="Prrafodelista"/>
        <w:numPr>
          <w:ilvl w:val="0"/>
          <w:numId w:val="43"/>
        </w:numPr>
      </w:pPr>
      <w:r>
        <w:t>Al abrir la página se muestra el diálogo de filtros. El diálogo carga el catálogo una sola vez (</w:t>
      </w:r>
      <w:r>
        <w:rPr>
          <w:rFonts w:ascii="Consolas" w:hAnsi="Consolas" w:cs="Consolas"/>
          <w:b/>
          <w:color w:val="833C0B"/>
          <w:sz w:val="18"/>
          <w:szCs w:val="18"/>
        </w:rPr>
        <w:t>IItemReferenceService.GetReportsReferencesAsync()</w:t>
      </w:r>
      <w:r>
        <w:t>) para los combos y aplica en memoria las reglas de los switches.</w:t>
      </w:r>
    </w:p>
    <w:p w:rsidR="00FC2B11" w:rsidRDefault="004A64F5">
      <w:pPr>
        <w:pStyle w:val="Prrafodelista"/>
        <w:numPr>
          <w:ilvl w:val="0"/>
          <w:numId w:val="43"/>
        </w:numPr>
      </w:pPr>
      <w:r>
        <w:t xml:space="preserve">Al pulsar </w:t>
      </w:r>
      <w:r>
        <w:rPr>
          <w:b/>
        </w:rPr>
        <w:t>Filtrar</w:t>
      </w:r>
      <w:r>
        <w:t xml:space="preserve">, el diálogo devuelve </w:t>
      </w:r>
      <w:r>
        <w:rPr>
          <w:rFonts w:ascii="Consolas" w:hAnsi="Consolas" w:cs="Consolas"/>
          <w:b/>
          <w:color w:val="833C0B"/>
          <w:sz w:val="18"/>
          <w:szCs w:val="18"/>
        </w:rPr>
        <w:t>ItemRe</w:t>
      </w:r>
      <w:r>
        <w:rPr>
          <w:rFonts w:ascii="Consolas" w:hAnsi="Consolas" w:cs="Consolas"/>
          <w:b/>
          <w:color w:val="833C0B"/>
          <w:sz w:val="18"/>
          <w:szCs w:val="18"/>
        </w:rPr>
        <w:t>ferencesReportFilterResult</w:t>
      </w:r>
      <w:r>
        <w:t xml:space="preserve"> (filtro + resumen legible).</w:t>
      </w:r>
    </w:p>
    <w:p w:rsidR="00FC2B11" w:rsidRDefault="004A64F5">
      <w:pPr>
        <w:pStyle w:val="Prrafodelista"/>
        <w:numPr>
          <w:ilvl w:val="0"/>
          <w:numId w:val="43"/>
        </w:numPr>
      </w:pPr>
      <w:r>
        <w:t xml:space="preserve">La página invoca el caso de uso </w:t>
      </w:r>
      <w:r>
        <w:rPr>
          <w:rFonts w:ascii="Consolas" w:hAnsi="Consolas" w:cs="Consolas"/>
          <w:b/>
          <w:color w:val="833C0B"/>
          <w:sz w:val="18"/>
          <w:szCs w:val="18"/>
        </w:rPr>
        <w:t>GetReportAsync(filtro)</w:t>
      </w:r>
      <w:r>
        <w:t xml:space="preserve">; el servicio llama al repositorio, que ejecuta el SP con </w:t>
      </w:r>
      <w:r>
        <w:rPr>
          <w:rFonts w:ascii="Consolas" w:hAnsi="Consolas" w:cs="Consolas"/>
          <w:b/>
          <w:color w:val="833C0B"/>
          <w:sz w:val="18"/>
          <w:szCs w:val="18"/>
        </w:rPr>
        <w:t>SqlParameter</w:t>
      </w:r>
      <w:r>
        <w:t>.</w:t>
      </w:r>
    </w:p>
    <w:p w:rsidR="00FC2B11" w:rsidRDefault="004A64F5">
      <w:pPr>
        <w:pStyle w:val="Prrafodelista"/>
        <w:numPr>
          <w:ilvl w:val="0"/>
          <w:numId w:val="43"/>
        </w:numPr>
      </w:pPr>
      <w:r>
        <w:t>El servicio arma el árbol Línea → Artículo → Referencias (</w:t>
      </w:r>
      <w:r>
        <w:rPr>
          <w:rFonts w:ascii="Consolas" w:hAnsi="Consolas" w:cs="Consolas"/>
          <w:b/>
          <w:color w:val="833C0B"/>
          <w:sz w:val="18"/>
          <w:szCs w:val="18"/>
        </w:rPr>
        <w:t>ItemReferencesRep</w:t>
      </w:r>
      <w:r>
        <w:rPr>
          <w:rFonts w:ascii="Consolas" w:hAnsi="Consolas" w:cs="Consolas"/>
          <w:b/>
          <w:color w:val="833C0B"/>
          <w:sz w:val="18"/>
          <w:szCs w:val="18"/>
        </w:rPr>
        <w:t>ortTreeBuilder</w:t>
      </w:r>
      <w:r>
        <w:t>, O(n)) y lo entrega a la página.</w:t>
      </w:r>
    </w:p>
    <w:p w:rsidR="00FC2B11" w:rsidRDefault="004A64F5">
      <w:pPr>
        <w:pStyle w:val="Prrafodelista"/>
        <w:numPr>
          <w:ilvl w:val="0"/>
          <w:numId w:val="43"/>
        </w:numPr>
      </w:pPr>
      <w:r>
        <w:t xml:space="preserve">La página muestra 50 artículos por página. Imprimir/PDF generan el documento completo desde el mismo resultado; Excel usa el caso de uso </w:t>
      </w:r>
      <w:r>
        <w:rPr>
          <w:rFonts w:ascii="Consolas" w:hAnsi="Consolas" w:cs="Consolas"/>
          <w:b/>
          <w:color w:val="833C0B"/>
          <w:sz w:val="18"/>
          <w:szCs w:val="18"/>
        </w:rPr>
        <w:t>GetExportAsync(filtro)</w:t>
      </w:r>
      <w:r>
        <w:t>.</w:t>
      </w:r>
    </w:p>
    <w:p w:rsidR="00FC2B11" w:rsidRDefault="004A64F5">
      <w:pPr>
        <w:pStyle w:val="Ttulo2"/>
      </w:pPr>
      <w:r>
        <w:t>Principios aplicados</w:t>
      </w:r>
    </w:p>
    <w:p w:rsidR="00FC2B11" w:rsidRDefault="004A64F5">
      <w:pPr>
        <w:pStyle w:val="Prrafodelista"/>
        <w:numPr>
          <w:ilvl w:val="0"/>
          <w:numId w:val="42"/>
        </w:numPr>
      </w:pPr>
      <w:r>
        <w:rPr>
          <w:b/>
        </w:rPr>
        <w:t>Casos de uso en Applicatio</w:t>
      </w:r>
      <w:r>
        <w:rPr>
          <w:b/>
        </w:rPr>
        <w:t>n:</w:t>
      </w:r>
      <w:r>
        <w:t xml:space="preserve"> el resultado se entrega con la forma que necesita cada consumidor (árbol o filas planas); la interfaz no agrupa ni ordena.</w:t>
      </w:r>
    </w:p>
    <w:p w:rsidR="00FC2B11" w:rsidRDefault="004A64F5">
      <w:pPr>
        <w:pStyle w:val="Prrafodelista"/>
        <w:numPr>
          <w:ilvl w:val="0"/>
          <w:numId w:val="42"/>
        </w:numPr>
      </w:pPr>
      <w:r>
        <w:rPr>
          <w:b/>
        </w:rPr>
        <w:t>Responsabilidad única:</w:t>
      </w:r>
      <w:r>
        <w:t xml:space="preserve"> orquestadores cortos que coordinan métodos pequeños (builders, reglas, formato).</w:t>
      </w:r>
    </w:p>
    <w:p w:rsidR="00FC2B11" w:rsidRDefault="004A64F5">
      <w:pPr>
        <w:pStyle w:val="Prrafodelista"/>
        <w:numPr>
          <w:ilvl w:val="0"/>
          <w:numId w:val="42"/>
        </w:numPr>
      </w:pPr>
      <w:r>
        <w:rPr>
          <w:b/>
        </w:rPr>
        <w:t>Componentes compartidos si</w:t>
      </w:r>
      <w:r>
        <w:rPr>
          <w:b/>
        </w:rPr>
        <w:t>n modificar:</w:t>
      </w:r>
      <w:r>
        <w:t xml:space="preserve"> el selector </w:t>
      </w:r>
      <w:r>
        <w:rPr>
          <w:rFonts w:ascii="Consolas" w:hAnsi="Consolas" w:cs="Consolas"/>
          <w:b/>
          <w:color w:val="833C0B"/>
          <w:sz w:val="18"/>
          <w:szCs w:val="18"/>
        </w:rPr>
        <w:t>MultiReferencePicker</w:t>
      </w:r>
      <w:r>
        <w:t xml:space="preserve"> se extiende por herencia; </w:t>
      </w:r>
      <w:r>
        <w:rPr>
          <w:rFonts w:ascii="Consolas" w:hAnsi="Consolas" w:cs="Consolas"/>
          <w:b/>
          <w:color w:val="833C0B"/>
          <w:sz w:val="18"/>
          <w:szCs w:val="18"/>
        </w:rPr>
        <w:t>print.css</w:t>
      </w:r>
      <w:r>
        <w:t xml:space="preserve"> y las funciones JS existentes no se tocaron (solo adiciones).</w:t>
      </w:r>
    </w:p>
    <w:p w:rsidR="00FC2B11" w:rsidRDefault="004A64F5">
      <w:pPr>
        <w:pStyle w:val="Prrafodelista"/>
        <w:numPr>
          <w:ilvl w:val="0"/>
          <w:numId w:val="42"/>
        </w:numPr>
      </w:pPr>
      <w:r>
        <w:rPr>
          <w:b/>
        </w:rPr>
        <w:t>SQL parametrizado:</w:t>
      </w:r>
      <w:r>
        <w:t xml:space="preserve"> el SP se invoca con </w:t>
      </w:r>
      <w:r>
        <w:rPr>
          <w:rFonts w:ascii="Consolas" w:hAnsi="Consolas" w:cs="Consolas"/>
          <w:b/>
          <w:color w:val="833C0B"/>
          <w:sz w:val="18"/>
          <w:szCs w:val="18"/>
        </w:rPr>
        <w:t>SqlParameter</w:t>
      </w:r>
      <w:r>
        <w:t>, nunca con SQL concatenado.</w:t>
      </w:r>
    </w:p>
    <w:p w:rsidR="00FC2B11" w:rsidRDefault="004A64F5">
      <w:pPr>
        <w:pStyle w:val="Prrafodelista"/>
        <w:numPr>
          <w:ilvl w:val="0"/>
          <w:numId w:val="42"/>
        </w:numPr>
      </w:pPr>
      <w:r>
        <w:rPr>
          <w:b/>
        </w:rPr>
        <w:t>Codificación:</w:t>
      </w:r>
      <w:r>
        <w:t xml:space="preserve"> archivos UTF-8 sin</w:t>
      </w:r>
      <w:r>
        <w:t xml:space="preserve"> BOM y CRLF; los archivos existentes conservan su codificación.</w:t>
      </w:r>
    </w:p>
    <w:p w:rsidR="00FC2B11" w:rsidRDefault="004A64F5">
      <w:pPr>
        <w:pStyle w:val="Ttulo1"/>
        <w:pageBreakBefore/>
      </w:pPr>
      <w:r>
        <w:lastRenderedPageBreak/>
        <w:t>3. INVENTARIO DE OBJETOS</w:t>
      </w:r>
    </w:p>
    <w:p w:rsidR="00FC2B11" w:rsidRDefault="004A64F5">
      <w:pPr>
        <w:pStyle w:val="Ttulo2"/>
      </w:pPr>
      <w:r>
        <w:t>Base de datos</w:t>
      </w:r>
    </w:p>
    <w:tbl>
      <w:tblPr>
        <w:tblW w:w="9360" w:type="dxa"/>
        <w:tblLayout w:type="fixed"/>
        <w:tblCellMar>
          <w:top w:w="40" w:type="dxa"/>
          <w:left w:w="90" w:type="dxa"/>
          <w:bottom w:w="40" w:type="dxa"/>
          <w:right w:w="90" w:type="dxa"/>
        </w:tblCellMar>
        <w:tblLook w:val="04A0" w:firstRow="1" w:lastRow="0" w:firstColumn="1" w:lastColumn="0" w:noHBand="0" w:noVBand="1"/>
      </w:tblPr>
      <w:tblGrid>
        <w:gridCol w:w="3300"/>
        <w:gridCol w:w="1500"/>
        <w:gridCol w:w="4560"/>
      </w:tblGrid>
      <w:tr w:rsidR="00FC2B11">
        <w:trPr>
          <w:cantSplit/>
          <w:tblHeader/>
        </w:trPr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F4761"/>
          </w:tcPr>
          <w:p w:rsidR="00FC2B11" w:rsidRDefault="004A64F5">
            <w:pPr>
              <w:spacing w:before="30" w:after="30"/>
              <w:jc w:val="center"/>
            </w:pPr>
            <w:r>
              <w:rPr>
                <w:rFonts w:ascii="Century Gothic" w:hAnsi="Century Gothic" w:cs="Century Gothic"/>
                <w:b/>
                <w:color w:val="FFFFFF"/>
                <w:sz w:val="18"/>
                <w:szCs w:val="18"/>
              </w:rPr>
              <w:t>Objeto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F4761"/>
          </w:tcPr>
          <w:p w:rsidR="00FC2B11" w:rsidRDefault="004A64F5">
            <w:pPr>
              <w:spacing w:before="30" w:after="30"/>
              <w:jc w:val="center"/>
            </w:pPr>
            <w:r>
              <w:rPr>
                <w:rFonts w:ascii="Century Gothic" w:hAnsi="Century Gothic" w:cs="Century Gothic"/>
                <w:b/>
                <w:color w:val="FFFFFF"/>
                <w:sz w:val="18"/>
                <w:szCs w:val="18"/>
              </w:rPr>
              <w:t>Tipo</w:t>
            </w: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F4761"/>
          </w:tcPr>
          <w:p w:rsidR="00FC2B11" w:rsidRDefault="004A64F5">
            <w:pPr>
              <w:spacing w:before="30" w:after="30"/>
              <w:jc w:val="center"/>
            </w:pPr>
            <w:r>
              <w:rPr>
                <w:rFonts w:ascii="Century Gothic" w:hAnsi="Century Gothic" w:cs="Century Gothic"/>
                <w:b/>
                <w:color w:val="FFFFFF"/>
                <w:sz w:val="18"/>
                <w:szCs w:val="18"/>
              </w:rPr>
              <w:t>Descripción</w:t>
            </w:r>
          </w:p>
        </w:tc>
      </w:tr>
      <w:tr w:rsidR="00FC2B11">
        <w:trPr>
          <w:cantSplit/>
        </w:trPr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C2B11" w:rsidRPr="00B8445D" w:rsidRDefault="004A64F5">
            <w:pPr>
              <w:spacing w:before="30" w:after="30"/>
              <w:rPr>
                <w:lang w:val="en-US"/>
              </w:rPr>
            </w:pPr>
            <w:r w:rsidRPr="00B8445D">
              <w:rPr>
                <w:rFonts w:ascii="Century Gothic" w:hAnsi="Century Gothic" w:cs="Century Gothic"/>
                <w:sz w:val="17"/>
                <w:szCs w:val="17"/>
                <w:lang w:val="en-US"/>
              </w:rPr>
              <w:t>dbo.SP_GET_ITEM_REFERENCES_REPORT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C2B11" w:rsidRDefault="004A64F5">
            <w:pPr>
              <w:spacing w:before="30" w:after="30"/>
            </w:pPr>
            <w:r>
              <w:rPr>
                <w:rFonts w:ascii="Century Gothic" w:hAnsi="Century Gothic" w:cs="Century Gothic"/>
                <w:sz w:val="17"/>
                <w:szCs w:val="17"/>
              </w:rPr>
              <w:t>Procedimiento</w:t>
            </w: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C2B11" w:rsidRDefault="004A64F5">
            <w:pPr>
              <w:spacing w:before="30" w:after="30"/>
            </w:pPr>
            <w:r>
              <w:rPr>
                <w:rFonts w:ascii="Century Gothic" w:hAnsi="Century Gothic" w:cs="Century Gothic"/>
                <w:sz w:val="17"/>
                <w:szCs w:val="17"/>
              </w:rPr>
              <w:t>Devuelve una fila por referencia con los datos de su artículo y línea, aplicando jerarquía y switches.</w:t>
            </w:r>
          </w:p>
        </w:tc>
      </w:tr>
    </w:tbl>
    <w:p w:rsidR="00FC2B11" w:rsidRDefault="00FC2B11">
      <w:pPr>
        <w:spacing w:before="0" w:after="0"/>
      </w:pPr>
    </w:p>
    <w:p w:rsidR="00FC2B11" w:rsidRDefault="004A64F5">
      <w:pPr>
        <w:pStyle w:val="Ttulo2"/>
      </w:pPr>
      <w:r>
        <w:t>Capa de datos (Aldebaran.DataAccess / DataAccess.Infraestructure)</w:t>
      </w:r>
    </w:p>
    <w:tbl>
      <w:tblPr>
        <w:tblW w:w="9360" w:type="dxa"/>
        <w:tblLayout w:type="fixed"/>
        <w:tblCellMar>
          <w:top w:w="40" w:type="dxa"/>
          <w:left w:w="90" w:type="dxa"/>
          <w:bottom w:w="40" w:type="dxa"/>
          <w:right w:w="90" w:type="dxa"/>
        </w:tblCellMar>
        <w:tblLook w:val="04A0" w:firstRow="1" w:lastRow="0" w:firstColumn="1" w:lastColumn="0" w:noHBand="0" w:noVBand="1"/>
      </w:tblPr>
      <w:tblGrid>
        <w:gridCol w:w="4400"/>
        <w:gridCol w:w="4960"/>
      </w:tblGrid>
      <w:tr w:rsidR="00FC2B11">
        <w:trPr>
          <w:cantSplit/>
          <w:tblHeader/>
        </w:trPr>
        <w:tc>
          <w:tcPr>
            <w:tcW w:w="4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F4761"/>
          </w:tcPr>
          <w:p w:rsidR="00FC2B11" w:rsidRDefault="004A64F5">
            <w:pPr>
              <w:spacing w:before="30" w:after="30"/>
              <w:jc w:val="center"/>
            </w:pPr>
            <w:r>
              <w:rPr>
                <w:rFonts w:ascii="Century Gothic" w:hAnsi="Century Gothic" w:cs="Century Gothic"/>
                <w:b/>
                <w:color w:val="FFFFFF"/>
                <w:sz w:val="18"/>
                <w:szCs w:val="18"/>
              </w:rPr>
              <w:t>Archivo</w:t>
            </w:r>
          </w:p>
        </w:tc>
        <w:tc>
          <w:tcPr>
            <w:tcW w:w="4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F4761"/>
          </w:tcPr>
          <w:p w:rsidR="00FC2B11" w:rsidRDefault="004A64F5">
            <w:pPr>
              <w:spacing w:before="30" w:after="30"/>
              <w:jc w:val="center"/>
            </w:pPr>
            <w:r>
              <w:rPr>
                <w:rFonts w:ascii="Century Gothic" w:hAnsi="Century Gothic" w:cs="Century Gothic"/>
                <w:b/>
                <w:color w:val="FFFFFF"/>
                <w:sz w:val="18"/>
                <w:szCs w:val="18"/>
              </w:rPr>
              <w:t>Responsabilidad</w:t>
            </w:r>
          </w:p>
        </w:tc>
      </w:tr>
      <w:tr w:rsidR="00FC2B11">
        <w:trPr>
          <w:cantSplit/>
        </w:trPr>
        <w:tc>
          <w:tcPr>
            <w:tcW w:w="4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C2B11" w:rsidRDefault="004A64F5">
            <w:pPr>
              <w:spacing w:before="30" w:after="30"/>
            </w:pPr>
            <w:r>
              <w:rPr>
                <w:rFonts w:ascii="Century Gothic" w:hAnsi="Century Gothic" w:cs="Century Gothic"/>
                <w:sz w:val="17"/>
                <w:szCs w:val="17"/>
              </w:rPr>
              <w:t>Entities/Reports/ItemReferencesReport.cs</w:t>
            </w:r>
          </w:p>
        </w:tc>
        <w:tc>
          <w:tcPr>
            <w:tcW w:w="4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C2B11" w:rsidRDefault="004A64F5">
            <w:pPr>
              <w:spacing w:before="30" w:after="30"/>
            </w:pPr>
            <w:r>
              <w:rPr>
                <w:rFonts w:ascii="Century Gothic" w:hAnsi="Century Gothic" w:cs="Century Gothic"/>
                <w:sz w:val="17"/>
                <w:szCs w:val="17"/>
              </w:rPr>
              <w:t>Fila del SP (entidad sin llave).</w:t>
            </w:r>
          </w:p>
        </w:tc>
      </w:tr>
      <w:tr w:rsidR="00FC2B11">
        <w:trPr>
          <w:cantSplit/>
        </w:trPr>
        <w:tc>
          <w:tcPr>
            <w:tcW w:w="4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C2B11" w:rsidRDefault="004A64F5">
            <w:pPr>
              <w:spacing w:before="30" w:after="30"/>
            </w:pPr>
            <w:r>
              <w:rPr>
                <w:rFonts w:ascii="Century Gothic" w:hAnsi="Century Gothic" w:cs="Century Gothic"/>
                <w:sz w:val="17"/>
                <w:szCs w:val="17"/>
              </w:rPr>
              <w:t>Entities/Reports/ItemReferencesReportFilter.cs</w:t>
            </w:r>
          </w:p>
        </w:tc>
        <w:tc>
          <w:tcPr>
            <w:tcW w:w="4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C2B11" w:rsidRDefault="004A64F5">
            <w:pPr>
              <w:spacing w:before="30" w:after="30"/>
            </w:pPr>
            <w:r>
              <w:rPr>
                <w:rFonts w:ascii="Century Gothic" w:hAnsi="Century Gothic" w:cs="Century Gothic"/>
                <w:sz w:val="17"/>
                <w:szCs w:val="17"/>
              </w:rPr>
              <w:t>Parámetros del SP.</w:t>
            </w:r>
          </w:p>
        </w:tc>
      </w:tr>
      <w:tr w:rsidR="00FC2B11">
        <w:trPr>
          <w:cantSplit/>
        </w:trPr>
        <w:tc>
          <w:tcPr>
            <w:tcW w:w="4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C2B11" w:rsidRPr="00B8445D" w:rsidRDefault="004A64F5">
            <w:pPr>
              <w:spacing w:before="30" w:after="30"/>
              <w:rPr>
                <w:lang w:val="en-US"/>
              </w:rPr>
            </w:pPr>
            <w:r w:rsidRPr="00B8445D">
              <w:rPr>
                <w:rFonts w:ascii="Century Gothic" w:hAnsi="Century Gothic" w:cs="Century Gothic"/>
                <w:sz w:val="17"/>
                <w:szCs w:val="17"/>
                <w:lang w:val="en-US"/>
              </w:rPr>
              <w:t>Repository/Reports/IItemReferencesReportRepository.cs</w:t>
            </w:r>
          </w:p>
          <w:p w:rsidR="00FC2B11" w:rsidRPr="00B8445D" w:rsidRDefault="004A64F5">
            <w:pPr>
              <w:spacing w:before="30" w:after="30"/>
              <w:rPr>
                <w:lang w:val="en-US"/>
              </w:rPr>
            </w:pPr>
            <w:r w:rsidRPr="00B8445D">
              <w:rPr>
                <w:rFonts w:ascii="Century Gothic" w:hAnsi="Century Gothic" w:cs="Century Gothic"/>
                <w:sz w:val="17"/>
                <w:szCs w:val="17"/>
                <w:lang w:val="en-US"/>
              </w:rPr>
              <w:t>Repository/Reports/ItemReferencesReportRepository.cs</w:t>
            </w:r>
          </w:p>
        </w:tc>
        <w:tc>
          <w:tcPr>
            <w:tcW w:w="4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C2B11" w:rsidRDefault="004A64F5">
            <w:pPr>
              <w:spacing w:before="30" w:after="30"/>
            </w:pPr>
            <w:r>
              <w:rPr>
                <w:rFonts w:ascii="Century Gothic" w:hAnsi="Century Gothic" w:cs="Century Gothic"/>
                <w:sz w:val="17"/>
                <w:szCs w:val="17"/>
              </w:rPr>
              <w:t>Invoca el SP con SqlParameter; listas vacías → N</w:t>
            </w:r>
            <w:r>
              <w:rPr>
                <w:rFonts w:ascii="Century Gothic" w:hAnsi="Century Gothic" w:cs="Century Gothic"/>
                <w:sz w:val="17"/>
                <w:szCs w:val="17"/>
              </w:rPr>
              <w:t>ULL; AsNoTracking.</w:t>
            </w:r>
          </w:p>
        </w:tc>
      </w:tr>
    </w:tbl>
    <w:p w:rsidR="00FC2B11" w:rsidRDefault="00FC2B11">
      <w:pPr>
        <w:spacing w:before="0" w:after="0"/>
      </w:pPr>
    </w:p>
    <w:p w:rsidR="00FC2B11" w:rsidRDefault="004A64F5">
      <w:pPr>
        <w:pStyle w:val="Ttulo2"/>
      </w:pPr>
      <w:r>
        <w:t>Capa de aplicación (Aldebaran.Application.Services)</w:t>
      </w:r>
    </w:p>
    <w:tbl>
      <w:tblPr>
        <w:tblW w:w="9360" w:type="dxa"/>
        <w:tblLayout w:type="fixed"/>
        <w:tblCellMar>
          <w:top w:w="40" w:type="dxa"/>
          <w:left w:w="90" w:type="dxa"/>
          <w:bottom w:w="40" w:type="dxa"/>
          <w:right w:w="90" w:type="dxa"/>
        </w:tblCellMar>
        <w:tblLook w:val="04A0" w:firstRow="1" w:lastRow="0" w:firstColumn="1" w:lastColumn="0" w:noHBand="0" w:noVBand="1"/>
      </w:tblPr>
      <w:tblGrid>
        <w:gridCol w:w="4400"/>
        <w:gridCol w:w="4960"/>
      </w:tblGrid>
      <w:tr w:rsidR="00FC2B11">
        <w:trPr>
          <w:cantSplit/>
          <w:tblHeader/>
        </w:trPr>
        <w:tc>
          <w:tcPr>
            <w:tcW w:w="4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F4761"/>
          </w:tcPr>
          <w:p w:rsidR="00FC2B11" w:rsidRDefault="004A64F5">
            <w:pPr>
              <w:spacing w:before="30" w:after="30"/>
              <w:jc w:val="center"/>
            </w:pPr>
            <w:r>
              <w:rPr>
                <w:rFonts w:ascii="Century Gothic" w:hAnsi="Century Gothic" w:cs="Century Gothic"/>
                <w:b/>
                <w:color w:val="FFFFFF"/>
                <w:sz w:val="18"/>
                <w:szCs w:val="18"/>
              </w:rPr>
              <w:t>Archivo</w:t>
            </w:r>
          </w:p>
        </w:tc>
        <w:tc>
          <w:tcPr>
            <w:tcW w:w="4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F4761"/>
          </w:tcPr>
          <w:p w:rsidR="00FC2B11" w:rsidRDefault="004A64F5">
            <w:pPr>
              <w:spacing w:before="30" w:after="30"/>
              <w:jc w:val="center"/>
            </w:pPr>
            <w:r>
              <w:rPr>
                <w:rFonts w:ascii="Century Gothic" w:hAnsi="Century Gothic" w:cs="Century Gothic"/>
                <w:b/>
                <w:color w:val="FFFFFF"/>
                <w:sz w:val="18"/>
                <w:szCs w:val="18"/>
              </w:rPr>
              <w:t>Responsabilidad</w:t>
            </w:r>
          </w:p>
        </w:tc>
      </w:tr>
      <w:tr w:rsidR="00FC2B11">
        <w:trPr>
          <w:cantSplit/>
        </w:trPr>
        <w:tc>
          <w:tcPr>
            <w:tcW w:w="4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C2B11" w:rsidRDefault="004A64F5">
            <w:pPr>
              <w:spacing w:before="30" w:after="30"/>
            </w:pPr>
            <w:r>
              <w:rPr>
                <w:rFonts w:ascii="Century Gothic" w:hAnsi="Century Gothic" w:cs="Century Gothic"/>
                <w:sz w:val="17"/>
                <w:szCs w:val="17"/>
              </w:rPr>
              <w:t>Models/Reports/ItemReferencesReportFilter.cs</w:t>
            </w:r>
          </w:p>
        </w:tc>
        <w:tc>
          <w:tcPr>
            <w:tcW w:w="4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C2B11" w:rsidRDefault="004A64F5">
            <w:pPr>
              <w:spacing w:before="30" w:after="30"/>
            </w:pPr>
            <w:r>
              <w:rPr>
                <w:rFonts w:ascii="Century Gothic" w:hAnsi="Century Gothic" w:cs="Century Gothic"/>
                <w:sz w:val="17"/>
                <w:szCs w:val="17"/>
              </w:rPr>
              <w:t>Filtro del caso de uso: Ids de línea/artículo/referencia y 9 switches (bool).</w:t>
            </w:r>
          </w:p>
        </w:tc>
      </w:tr>
      <w:tr w:rsidR="00FC2B11">
        <w:trPr>
          <w:cantSplit/>
        </w:trPr>
        <w:tc>
          <w:tcPr>
            <w:tcW w:w="4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C2B11" w:rsidRDefault="004A64F5">
            <w:pPr>
              <w:spacing w:before="30" w:after="30"/>
            </w:pPr>
            <w:r>
              <w:rPr>
                <w:rFonts w:ascii="Century Gothic" w:hAnsi="Century Gothic" w:cs="Century Gothic"/>
                <w:sz w:val="17"/>
                <w:szCs w:val="17"/>
              </w:rPr>
              <w:t>Models/Reports/ItemReferencesReportResult.cs</w:t>
            </w:r>
          </w:p>
        </w:tc>
        <w:tc>
          <w:tcPr>
            <w:tcW w:w="4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C2B11" w:rsidRDefault="004A64F5">
            <w:pPr>
              <w:spacing w:before="30" w:after="30"/>
            </w:pPr>
            <w:r>
              <w:rPr>
                <w:rFonts w:ascii="Century Gothic" w:hAnsi="Century Gothic" w:cs="Century Gothic"/>
                <w:sz w:val="17"/>
                <w:szCs w:val="17"/>
              </w:rPr>
              <w:t>Resultado Consultar: records inmutables Línea → Artículo → Referencias.</w:t>
            </w:r>
          </w:p>
        </w:tc>
      </w:tr>
      <w:tr w:rsidR="00FC2B11">
        <w:trPr>
          <w:cantSplit/>
        </w:trPr>
        <w:tc>
          <w:tcPr>
            <w:tcW w:w="4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C2B11" w:rsidRDefault="004A64F5">
            <w:pPr>
              <w:spacing w:before="30" w:after="30"/>
            </w:pPr>
            <w:r>
              <w:rPr>
                <w:rFonts w:ascii="Century Gothic" w:hAnsi="Century Gothic" w:cs="Century Gothic"/>
                <w:sz w:val="17"/>
                <w:szCs w:val="17"/>
              </w:rPr>
              <w:t>Models/Reports/ItemReferencesReportExportRow.cs</w:t>
            </w:r>
          </w:p>
        </w:tc>
        <w:tc>
          <w:tcPr>
            <w:tcW w:w="4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C2B11" w:rsidRDefault="004A64F5">
            <w:pPr>
              <w:spacing w:before="30" w:after="30"/>
            </w:pPr>
            <w:r>
              <w:rPr>
                <w:rFonts w:ascii="Century Gothic" w:hAnsi="Century Gothic" w:cs="Century Gothic"/>
                <w:sz w:val="17"/>
                <w:szCs w:val="17"/>
              </w:rPr>
              <w:t>Resultado Exportar: fila plana con [DisplayName] y textos Activo/Inactivo, Sí/No.</w:t>
            </w:r>
          </w:p>
        </w:tc>
      </w:tr>
      <w:tr w:rsidR="00FC2B11">
        <w:trPr>
          <w:cantSplit/>
        </w:trPr>
        <w:tc>
          <w:tcPr>
            <w:tcW w:w="4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C2B11" w:rsidRPr="00B8445D" w:rsidRDefault="004A64F5">
            <w:pPr>
              <w:spacing w:before="30" w:after="30"/>
              <w:rPr>
                <w:lang w:val="en-US"/>
              </w:rPr>
            </w:pPr>
            <w:r w:rsidRPr="00B8445D">
              <w:rPr>
                <w:rFonts w:ascii="Century Gothic" w:hAnsi="Century Gothic" w:cs="Century Gothic"/>
                <w:sz w:val="17"/>
                <w:szCs w:val="17"/>
                <w:lang w:val="en-US"/>
              </w:rPr>
              <w:t>Services/Reports/IItemReferencesReportService.cs</w:t>
            </w:r>
          </w:p>
          <w:p w:rsidR="00FC2B11" w:rsidRPr="00B8445D" w:rsidRDefault="004A64F5">
            <w:pPr>
              <w:spacing w:before="30" w:after="30"/>
              <w:rPr>
                <w:lang w:val="en-US"/>
              </w:rPr>
            </w:pPr>
            <w:r w:rsidRPr="00B8445D">
              <w:rPr>
                <w:rFonts w:ascii="Century Gothic" w:hAnsi="Century Gothic" w:cs="Century Gothic"/>
                <w:sz w:val="17"/>
                <w:szCs w:val="17"/>
                <w:lang w:val="en-US"/>
              </w:rPr>
              <w:t>Services/Reports/ItemReferencesReportService.cs</w:t>
            </w:r>
          </w:p>
        </w:tc>
        <w:tc>
          <w:tcPr>
            <w:tcW w:w="4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C2B11" w:rsidRDefault="004A64F5">
            <w:pPr>
              <w:spacing w:before="30" w:after="30"/>
            </w:pPr>
            <w:r>
              <w:rPr>
                <w:rFonts w:ascii="Century Gothic" w:hAnsi="Century Gothic" w:cs="Century Gothic"/>
                <w:sz w:val="17"/>
                <w:szCs w:val="17"/>
              </w:rPr>
              <w:t>Orquestador de los casos de uso GetReportAsync y GetExportAsync.</w:t>
            </w:r>
          </w:p>
        </w:tc>
      </w:tr>
      <w:tr w:rsidR="00FC2B11">
        <w:trPr>
          <w:cantSplit/>
        </w:trPr>
        <w:tc>
          <w:tcPr>
            <w:tcW w:w="4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C2B11" w:rsidRDefault="004A64F5">
            <w:pPr>
              <w:spacing w:before="30" w:after="30"/>
            </w:pPr>
            <w:r>
              <w:rPr>
                <w:rFonts w:ascii="Century Gothic" w:hAnsi="Century Gothic" w:cs="Century Gothic"/>
                <w:sz w:val="17"/>
                <w:szCs w:val="17"/>
              </w:rPr>
              <w:t>Services/Reports/ItemReferencesReportTreeBuilder.cs</w:t>
            </w:r>
          </w:p>
        </w:tc>
        <w:tc>
          <w:tcPr>
            <w:tcW w:w="4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C2B11" w:rsidRDefault="004A64F5">
            <w:pPr>
              <w:spacing w:before="30" w:after="30"/>
            </w:pPr>
            <w:r>
              <w:rPr>
                <w:rFonts w:ascii="Century Gothic" w:hAnsi="Century Gothic" w:cs="Century Gothic"/>
                <w:sz w:val="17"/>
                <w:szCs w:val="17"/>
              </w:rPr>
              <w:t>(internal) Arma el árbol con GroupBy/ToLo</w:t>
            </w:r>
            <w:r>
              <w:rPr>
                <w:rFonts w:ascii="Century Gothic" w:hAnsi="Century Gothic" w:cs="Century Gothic"/>
                <w:sz w:val="17"/>
                <w:szCs w:val="17"/>
              </w:rPr>
              <w:t>okup.</w:t>
            </w:r>
          </w:p>
        </w:tc>
      </w:tr>
      <w:tr w:rsidR="00FC2B11">
        <w:trPr>
          <w:cantSplit/>
        </w:trPr>
        <w:tc>
          <w:tcPr>
            <w:tcW w:w="4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C2B11" w:rsidRDefault="004A64F5">
            <w:pPr>
              <w:spacing w:before="30" w:after="30"/>
            </w:pPr>
            <w:r>
              <w:rPr>
                <w:rFonts w:ascii="Century Gothic" w:hAnsi="Century Gothic" w:cs="Century Gothic"/>
                <w:sz w:val="17"/>
                <w:szCs w:val="17"/>
              </w:rPr>
              <w:t>Services/Reports/ItemReferencesReportExportRowBuilder.cs</w:t>
            </w:r>
          </w:p>
        </w:tc>
        <w:tc>
          <w:tcPr>
            <w:tcW w:w="4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C2B11" w:rsidRDefault="004A64F5">
            <w:pPr>
              <w:spacing w:before="30" w:after="30"/>
            </w:pPr>
            <w:r>
              <w:rPr>
                <w:rFonts w:ascii="Century Gothic" w:hAnsi="Century Gothic" w:cs="Century Gothic"/>
                <w:sz w:val="17"/>
                <w:szCs w:val="17"/>
              </w:rPr>
              <w:t>(internal) Arma las filas de exportación.</w:t>
            </w:r>
          </w:p>
        </w:tc>
      </w:tr>
      <w:tr w:rsidR="00FC2B11">
        <w:trPr>
          <w:cantSplit/>
        </w:trPr>
        <w:tc>
          <w:tcPr>
            <w:tcW w:w="4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C2B11" w:rsidRDefault="004A64F5">
            <w:pPr>
              <w:spacing w:before="30" w:after="30"/>
            </w:pPr>
            <w:r>
              <w:rPr>
                <w:rFonts w:ascii="Century Gothic" w:hAnsi="Century Gothic" w:cs="Century Gothic"/>
                <w:sz w:val="17"/>
                <w:szCs w:val="17"/>
              </w:rPr>
              <w:t>Services/Reports/ItemReferencesReportSwitchRules.cs</w:t>
            </w:r>
          </w:p>
        </w:tc>
        <w:tc>
          <w:tcPr>
            <w:tcW w:w="4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C2B11" w:rsidRDefault="004A64F5">
            <w:pPr>
              <w:spacing w:before="30" w:after="30"/>
            </w:pPr>
            <w:r>
              <w:rPr>
                <w:rFonts w:ascii="Century Gothic" w:hAnsi="Century Gothic" w:cs="Century Gothic"/>
                <w:sz w:val="17"/>
                <w:szCs w:val="17"/>
              </w:rPr>
              <w:t>Reglas de los 9 switches en memoria (iguales a las del SP), usadas por el selector.</w:t>
            </w:r>
          </w:p>
        </w:tc>
      </w:tr>
    </w:tbl>
    <w:p w:rsidR="00FC2B11" w:rsidRDefault="00FC2B11">
      <w:pPr>
        <w:spacing w:before="0" w:after="0"/>
      </w:pPr>
    </w:p>
    <w:p w:rsidR="00FC2B11" w:rsidRDefault="004A64F5">
      <w:pPr>
        <w:pStyle w:val="Ttulo2"/>
      </w:pPr>
      <w:r>
        <w:t>Capa de pre</w:t>
      </w:r>
      <w:r>
        <w:t>sentación (Aldebaran.Web)</w:t>
      </w:r>
    </w:p>
    <w:tbl>
      <w:tblPr>
        <w:tblW w:w="9360" w:type="dxa"/>
        <w:tblLayout w:type="fixed"/>
        <w:tblCellMar>
          <w:top w:w="40" w:type="dxa"/>
          <w:left w:w="90" w:type="dxa"/>
          <w:bottom w:w="40" w:type="dxa"/>
          <w:right w:w="90" w:type="dxa"/>
        </w:tblCellMar>
        <w:tblLook w:val="04A0" w:firstRow="1" w:lastRow="0" w:firstColumn="1" w:lastColumn="0" w:noHBand="0" w:noVBand="1"/>
      </w:tblPr>
      <w:tblGrid>
        <w:gridCol w:w="4400"/>
        <w:gridCol w:w="4960"/>
      </w:tblGrid>
      <w:tr w:rsidR="00FC2B11">
        <w:trPr>
          <w:cantSplit/>
          <w:tblHeader/>
        </w:trPr>
        <w:tc>
          <w:tcPr>
            <w:tcW w:w="4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F4761"/>
          </w:tcPr>
          <w:p w:rsidR="00FC2B11" w:rsidRDefault="004A64F5">
            <w:pPr>
              <w:spacing w:before="30" w:after="30"/>
              <w:jc w:val="center"/>
            </w:pPr>
            <w:r>
              <w:rPr>
                <w:rFonts w:ascii="Century Gothic" w:hAnsi="Century Gothic" w:cs="Century Gothic"/>
                <w:b/>
                <w:color w:val="FFFFFF"/>
                <w:sz w:val="18"/>
                <w:szCs w:val="18"/>
              </w:rPr>
              <w:t>Archivo</w:t>
            </w:r>
          </w:p>
        </w:tc>
        <w:tc>
          <w:tcPr>
            <w:tcW w:w="4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F4761"/>
          </w:tcPr>
          <w:p w:rsidR="00FC2B11" w:rsidRDefault="004A64F5">
            <w:pPr>
              <w:spacing w:before="30" w:after="30"/>
              <w:jc w:val="center"/>
            </w:pPr>
            <w:r>
              <w:rPr>
                <w:rFonts w:ascii="Century Gothic" w:hAnsi="Century Gothic" w:cs="Century Gothic"/>
                <w:b/>
                <w:color w:val="FFFFFF"/>
                <w:sz w:val="18"/>
                <w:szCs w:val="18"/>
              </w:rPr>
              <w:t>Responsabilidad</w:t>
            </w:r>
          </w:p>
        </w:tc>
      </w:tr>
      <w:tr w:rsidR="00FC2B11">
        <w:trPr>
          <w:cantSplit/>
        </w:trPr>
        <w:tc>
          <w:tcPr>
            <w:tcW w:w="4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C2B11" w:rsidRPr="00B8445D" w:rsidRDefault="004A64F5">
            <w:pPr>
              <w:spacing w:before="30" w:after="30"/>
              <w:rPr>
                <w:lang w:val="en-US"/>
              </w:rPr>
            </w:pPr>
            <w:r w:rsidRPr="00B8445D">
              <w:rPr>
                <w:rFonts w:ascii="Century Gothic" w:hAnsi="Century Gothic" w:cs="Century Gothic"/>
                <w:sz w:val="17"/>
                <w:szCs w:val="17"/>
                <w:lang w:val="en-US"/>
              </w:rPr>
              <w:t>Pages/ReportPages/Item References/ItemReferencesReport.razor(.cs)</w:t>
            </w:r>
          </w:p>
        </w:tc>
        <w:tc>
          <w:tcPr>
            <w:tcW w:w="4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C2B11" w:rsidRDefault="004A64F5">
            <w:pPr>
              <w:spacing w:before="30" w:after="30"/>
            </w:pPr>
            <w:r>
              <w:rPr>
                <w:rFonts w:ascii="Century Gothic" w:hAnsi="Century Gothic" w:cs="Century Gothic"/>
                <w:sz w:val="17"/>
                <w:szCs w:val="17"/>
              </w:rPr>
              <w:t>Página /report/item-references: filtros, carga, paginación, resumen, Limpiar filtros, Acciones y Exportar.</w:t>
            </w:r>
          </w:p>
        </w:tc>
      </w:tr>
      <w:tr w:rsidR="00FC2B11">
        <w:trPr>
          <w:cantSplit/>
        </w:trPr>
        <w:tc>
          <w:tcPr>
            <w:tcW w:w="4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C2B11" w:rsidRDefault="004A64F5">
            <w:pPr>
              <w:spacing w:before="30" w:after="30"/>
            </w:pPr>
            <w:r>
              <w:rPr>
                <w:rFonts w:ascii="Century Gothic" w:hAnsi="Century Gothic" w:cs="Century Gothic"/>
                <w:sz w:val="17"/>
                <w:szCs w:val="17"/>
              </w:rPr>
              <w:t>…/Components/ItemReferencesReportItemTable.razor(.cs)</w:t>
            </w:r>
          </w:p>
        </w:tc>
        <w:tc>
          <w:tcPr>
            <w:tcW w:w="4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C2B11" w:rsidRDefault="004A64F5">
            <w:pPr>
              <w:spacing w:before="30" w:after="30"/>
            </w:pPr>
            <w:r>
              <w:rPr>
                <w:rFonts w:ascii="Century Gothic" w:hAnsi="Century Gothic" w:cs="Century Gothic"/>
                <w:sz w:val="17"/>
                <w:szCs w:val="17"/>
              </w:rPr>
              <w:t>Un artículo: encabezado con sus datos + tabla de referencias; imagen al hacer clic.</w:t>
            </w:r>
          </w:p>
        </w:tc>
      </w:tr>
      <w:tr w:rsidR="00FC2B11">
        <w:trPr>
          <w:cantSplit/>
        </w:trPr>
        <w:tc>
          <w:tcPr>
            <w:tcW w:w="4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C2B11" w:rsidRDefault="004A64F5">
            <w:pPr>
              <w:spacing w:before="30" w:after="30"/>
            </w:pPr>
            <w:r>
              <w:rPr>
                <w:rFonts w:ascii="Century Gothic" w:hAnsi="Century Gothic" w:cs="Century Gothic"/>
                <w:sz w:val="17"/>
                <w:szCs w:val="17"/>
              </w:rPr>
              <w:t>…/Components/ItemReferencesReportFilterDialog.razor(.cs)</w:t>
            </w:r>
          </w:p>
        </w:tc>
        <w:tc>
          <w:tcPr>
            <w:tcW w:w="4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C2B11" w:rsidRDefault="004A64F5">
            <w:pPr>
              <w:spacing w:before="30" w:after="30"/>
            </w:pPr>
            <w:r>
              <w:rPr>
                <w:rFonts w:ascii="Century Gothic" w:hAnsi="Century Gothic" w:cs="Century Gothic"/>
                <w:sz w:val="17"/>
                <w:szCs w:val="17"/>
              </w:rPr>
              <w:t>Diálogo: tarjetas de switches (definidas por datos) + select</w:t>
            </w:r>
            <w:r>
              <w:rPr>
                <w:rFonts w:ascii="Century Gothic" w:hAnsi="Century Gothic" w:cs="Century Gothic"/>
                <w:sz w:val="17"/>
                <w:szCs w:val="17"/>
              </w:rPr>
              <w:t>or jerárquico.</w:t>
            </w:r>
          </w:p>
        </w:tc>
      </w:tr>
      <w:tr w:rsidR="00FC2B11" w:rsidRPr="00B8445D">
        <w:trPr>
          <w:cantSplit/>
        </w:trPr>
        <w:tc>
          <w:tcPr>
            <w:tcW w:w="4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C2B11" w:rsidRDefault="004A64F5">
            <w:pPr>
              <w:spacing w:before="30" w:after="30"/>
            </w:pPr>
            <w:r>
              <w:rPr>
                <w:rFonts w:ascii="Century Gothic" w:hAnsi="Century Gothic" w:cs="Century Gothic"/>
                <w:sz w:val="17"/>
                <w:szCs w:val="17"/>
              </w:rPr>
              <w:lastRenderedPageBreak/>
              <w:t>…/Components/ItemReferencesReportFilterSummary.cs</w:t>
            </w:r>
          </w:p>
        </w:tc>
        <w:tc>
          <w:tcPr>
            <w:tcW w:w="4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C2B11" w:rsidRPr="00B8445D" w:rsidRDefault="004A64F5">
            <w:pPr>
              <w:spacing w:before="30" w:after="30"/>
              <w:rPr>
                <w:lang w:val="en-US"/>
              </w:rPr>
            </w:pPr>
            <w:r w:rsidRPr="00B8445D">
              <w:rPr>
                <w:rFonts w:ascii="Century Gothic" w:hAnsi="Century Gothic" w:cs="Century Gothic"/>
                <w:sz w:val="17"/>
                <w:szCs w:val="17"/>
                <w:lang w:val="en-US"/>
              </w:rPr>
              <w:t>ItemReferencesReportFilterResult, ItemReferencesReportFilterSummary y su builder (Ids → textos).</w:t>
            </w:r>
          </w:p>
        </w:tc>
      </w:tr>
      <w:tr w:rsidR="00FC2B11">
        <w:trPr>
          <w:cantSplit/>
        </w:trPr>
        <w:tc>
          <w:tcPr>
            <w:tcW w:w="4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C2B11" w:rsidRDefault="004A64F5">
            <w:pPr>
              <w:spacing w:before="30" w:after="30"/>
            </w:pPr>
            <w:r>
              <w:rPr>
                <w:rFonts w:ascii="Century Gothic" w:hAnsi="Century Gothic" w:cs="Century Gothic"/>
                <w:sz w:val="17"/>
                <w:szCs w:val="17"/>
              </w:rPr>
              <w:t>…/Components/ItemReferencesReportFilterSummaryView.razor(.cs)</w:t>
            </w:r>
          </w:p>
        </w:tc>
        <w:tc>
          <w:tcPr>
            <w:tcW w:w="4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C2B11" w:rsidRDefault="004A64F5">
            <w:pPr>
              <w:spacing w:before="30" w:after="30"/>
            </w:pPr>
            <w:r>
              <w:rPr>
                <w:rFonts w:ascii="Century Gothic" w:hAnsi="Century Gothic" w:cs="Century Gothic"/>
                <w:sz w:val="17"/>
                <w:szCs w:val="17"/>
              </w:rPr>
              <w:t>Presenta el resumen: 2 valores por grupo + Ver más/Ver menos.</w:t>
            </w:r>
          </w:p>
        </w:tc>
      </w:tr>
      <w:tr w:rsidR="00FC2B11">
        <w:trPr>
          <w:cantSplit/>
        </w:trPr>
        <w:tc>
          <w:tcPr>
            <w:tcW w:w="4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C2B11" w:rsidRDefault="004A64F5">
            <w:pPr>
              <w:spacing w:before="30" w:after="30"/>
            </w:pPr>
            <w:r>
              <w:rPr>
                <w:rFonts w:ascii="Century Gothic" w:hAnsi="Century Gothic" w:cs="Century Gothic"/>
                <w:sz w:val="17"/>
                <w:szCs w:val="17"/>
              </w:rPr>
              <w:t>…/Components/ItemReferencesReportHtmlBuilder.cs</w:t>
            </w:r>
          </w:p>
        </w:tc>
        <w:tc>
          <w:tcPr>
            <w:tcW w:w="4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C2B11" w:rsidRDefault="004A64F5">
            <w:pPr>
              <w:spacing w:before="30" w:after="30"/>
            </w:pPr>
            <w:r>
              <w:rPr>
                <w:rFonts w:ascii="Century Gothic" w:hAnsi="Century Gothic" w:cs="Century Gothic"/>
                <w:sz w:val="17"/>
                <w:szCs w:val="17"/>
              </w:rPr>
              <w:t>Documento HTML completo para Imprimir y PDF.</w:t>
            </w:r>
          </w:p>
        </w:tc>
      </w:tr>
      <w:tr w:rsidR="00FC2B11">
        <w:trPr>
          <w:cantSplit/>
        </w:trPr>
        <w:tc>
          <w:tcPr>
            <w:tcW w:w="4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C2B11" w:rsidRDefault="004A64F5">
            <w:pPr>
              <w:spacing w:before="30" w:after="30"/>
            </w:pPr>
            <w:r>
              <w:rPr>
                <w:rFonts w:ascii="Century Gothic" w:hAnsi="Century Gothic" w:cs="Century Gothic"/>
                <w:sz w:val="17"/>
                <w:szCs w:val="17"/>
              </w:rPr>
              <w:t>…/Components/ItemReferencesReportFormat.cs</w:t>
            </w:r>
          </w:p>
        </w:tc>
        <w:tc>
          <w:tcPr>
            <w:tcW w:w="4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C2B11" w:rsidRDefault="004A64F5">
            <w:pPr>
              <w:spacing w:before="30" w:after="30"/>
            </w:pPr>
            <w:r>
              <w:rPr>
                <w:rFonts w:ascii="Century Gothic" w:hAnsi="Century Gothic" w:cs="Century Gothic"/>
                <w:sz w:val="17"/>
                <w:szCs w:val="17"/>
              </w:rPr>
              <w:t>Formatos compartidos (Sí/No, Activo/Inactivo, N0, columnas).</w:t>
            </w:r>
          </w:p>
        </w:tc>
      </w:tr>
      <w:tr w:rsidR="00FC2B11">
        <w:trPr>
          <w:cantSplit/>
        </w:trPr>
        <w:tc>
          <w:tcPr>
            <w:tcW w:w="4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C2B11" w:rsidRDefault="004A64F5">
            <w:pPr>
              <w:spacing w:before="30" w:after="30"/>
            </w:pPr>
            <w:r>
              <w:rPr>
                <w:rFonts w:ascii="Century Gothic" w:hAnsi="Century Gothic" w:cs="Century Gothic"/>
                <w:sz w:val="17"/>
                <w:szCs w:val="17"/>
              </w:rPr>
              <w:t>Shared/HierarchicalReferencePicker.cs</w:t>
            </w:r>
          </w:p>
        </w:tc>
        <w:tc>
          <w:tcPr>
            <w:tcW w:w="4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C2B11" w:rsidRDefault="004A64F5">
            <w:pPr>
              <w:spacing w:before="30" w:after="30"/>
            </w:pPr>
            <w:r>
              <w:rPr>
                <w:rFonts w:ascii="Century Gothic" w:hAnsi="Century Gothic" w:cs="Century Gothic"/>
                <w:sz w:val="17"/>
                <w:szCs w:val="17"/>
              </w:rPr>
              <w:t>Hereda MultiReferencePicker sin modificarlo: expone la selección de los 3 niveles y la restaura saneada.</w:t>
            </w:r>
          </w:p>
        </w:tc>
      </w:tr>
    </w:tbl>
    <w:p w:rsidR="00FC2B11" w:rsidRDefault="00FC2B11">
      <w:pPr>
        <w:spacing w:before="0" w:after="0"/>
      </w:pPr>
    </w:p>
    <w:p w:rsidR="00FC2B11" w:rsidRDefault="004A64F5">
      <w:pPr>
        <w:pStyle w:val="Ttulo2"/>
      </w:pPr>
      <w:r>
        <w:t>Archivos existentes modificados (solo adiciones)</w:t>
      </w:r>
    </w:p>
    <w:tbl>
      <w:tblPr>
        <w:tblW w:w="9360" w:type="dxa"/>
        <w:tblLayout w:type="fixed"/>
        <w:tblCellMar>
          <w:top w:w="40" w:type="dxa"/>
          <w:left w:w="90" w:type="dxa"/>
          <w:bottom w:w="40" w:type="dxa"/>
          <w:right w:w="90" w:type="dxa"/>
        </w:tblCellMar>
        <w:tblLook w:val="04A0" w:firstRow="1" w:lastRow="0" w:firstColumn="1" w:lastColumn="0" w:noHBand="0" w:noVBand="1"/>
      </w:tblPr>
      <w:tblGrid>
        <w:gridCol w:w="4400"/>
        <w:gridCol w:w="4960"/>
      </w:tblGrid>
      <w:tr w:rsidR="00FC2B11">
        <w:trPr>
          <w:cantSplit/>
          <w:tblHeader/>
        </w:trPr>
        <w:tc>
          <w:tcPr>
            <w:tcW w:w="4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F4761"/>
          </w:tcPr>
          <w:p w:rsidR="00FC2B11" w:rsidRDefault="004A64F5">
            <w:pPr>
              <w:spacing w:before="30" w:after="30"/>
              <w:jc w:val="center"/>
            </w:pPr>
            <w:r>
              <w:rPr>
                <w:rFonts w:ascii="Century Gothic" w:hAnsi="Century Gothic" w:cs="Century Gothic"/>
                <w:b/>
                <w:color w:val="FFFFFF"/>
                <w:sz w:val="18"/>
                <w:szCs w:val="18"/>
              </w:rPr>
              <w:t>Archivo</w:t>
            </w:r>
          </w:p>
        </w:tc>
        <w:tc>
          <w:tcPr>
            <w:tcW w:w="4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F4761"/>
          </w:tcPr>
          <w:p w:rsidR="00FC2B11" w:rsidRDefault="004A64F5">
            <w:pPr>
              <w:spacing w:before="30" w:after="30"/>
              <w:jc w:val="center"/>
            </w:pPr>
            <w:r>
              <w:rPr>
                <w:rFonts w:ascii="Century Gothic" w:hAnsi="Century Gothic" w:cs="Century Gothic"/>
                <w:b/>
                <w:color w:val="FFFFFF"/>
                <w:sz w:val="18"/>
                <w:szCs w:val="18"/>
              </w:rPr>
              <w:t>Cambio</w:t>
            </w:r>
          </w:p>
        </w:tc>
      </w:tr>
      <w:tr w:rsidR="00FC2B11">
        <w:trPr>
          <w:cantSplit/>
        </w:trPr>
        <w:tc>
          <w:tcPr>
            <w:tcW w:w="4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C2B11" w:rsidRDefault="004A64F5">
            <w:pPr>
              <w:spacing w:before="30" w:after="30"/>
            </w:pPr>
            <w:r>
              <w:rPr>
                <w:rFonts w:ascii="Century Gothic" w:hAnsi="Century Gothic" w:cs="Century Gothic"/>
                <w:sz w:val="17"/>
                <w:szCs w:val="17"/>
              </w:rPr>
              <w:t>Aldebaran.DataAccess/AldebaranDbContext.cs</w:t>
            </w:r>
          </w:p>
        </w:tc>
        <w:tc>
          <w:tcPr>
            <w:tcW w:w="4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C2B11" w:rsidRDefault="004A64F5">
            <w:pPr>
              <w:spacing w:before="30" w:after="30"/>
            </w:pPr>
            <w:r>
              <w:rPr>
                <w:rFonts w:ascii="Century Gothic" w:hAnsi="Century Gothic" w:cs="Century Gothic"/>
                <w:sz w:val="17"/>
                <w:szCs w:val="17"/>
              </w:rPr>
              <w:t>modelBuilder.Entity&lt;ItemReferencesReport&gt;(… HasNoKey …)</w:t>
            </w:r>
          </w:p>
        </w:tc>
      </w:tr>
      <w:tr w:rsidR="00FC2B11">
        <w:trPr>
          <w:cantSplit/>
        </w:trPr>
        <w:tc>
          <w:tcPr>
            <w:tcW w:w="4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C2B11" w:rsidRPr="00B8445D" w:rsidRDefault="004A64F5">
            <w:pPr>
              <w:spacing w:before="30" w:after="30"/>
              <w:rPr>
                <w:lang w:val="en-US"/>
              </w:rPr>
            </w:pPr>
            <w:r w:rsidRPr="00B8445D">
              <w:rPr>
                <w:rFonts w:ascii="Century Gothic" w:hAnsi="Century Gothic" w:cs="Century Gothic"/>
                <w:sz w:val="17"/>
                <w:szCs w:val="17"/>
                <w:lang w:val="en-US"/>
              </w:rPr>
              <w:t>Aldebaran.Application.Services/Mappings/ApplicationServicesProfile.cs</w:t>
            </w:r>
          </w:p>
        </w:tc>
        <w:tc>
          <w:tcPr>
            <w:tcW w:w="4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C2B11" w:rsidRDefault="004A64F5">
            <w:pPr>
              <w:spacing w:before="30" w:after="30"/>
            </w:pPr>
            <w:r>
              <w:rPr>
                <w:rFonts w:ascii="Century Gothic" w:hAnsi="Century Gothic" w:cs="Century Gothic"/>
                <w:sz w:val="17"/>
                <w:szCs w:val="17"/>
              </w:rPr>
              <w:t>CreateMap del filtro (Application ↔ Entidad).</w:t>
            </w:r>
          </w:p>
        </w:tc>
      </w:tr>
      <w:tr w:rsidR="00FC2B11">
        <w:trPr>
          <w:cantSplit/>
        </w:trPr>
        <w:tc>
          <w:tcPr>
            <w:tcW w:w="4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C2B11" w:rsidRPr="00B8445D" w:rsidRDefault="004A64F5">
            <w:pPr>
              <w:spacing w:before="30" w:after="30"/>
              <w:rPr>
                <w:lang w:val="en-US"/>
              </w:rPr>
            </w:pPr>
            <w:r w:rsidRPr="00B8445D">
              <w:rPr>
                <w:rFonts w:ascii="Century Gothic" w:hAnsi="Century Gothic" w:cs="Century Gothic"/>
                <w:sz w:val="17"/>
                <w:szCs w:val="17"/>
                <w:lang w:val="en-US"/>
              </w:rPr>
              <w:t>Aldebaran.Web/Extension</w:t>
            </w:r>
            <w:r w:rsidRPr="00B8445D">
              <w:rPr>
                <w:rFonts w:ascii="Century Gothic" w:hAnsi="Century Gothic" w:cs="Century Gothic"/>
                <w:sz w:val="17"/>
                <w:szCs w:val="17"/>
                <w:lang w:val="en-US"/>
              </w:rPr>
              <w:t>s/ArchitectureBuilderExtensions.cs</w:t>
            </w:r>
          </w:p>
        </w:tc>
        <w:tc>
          <w:tcPr>
            <w:tcW w:w="4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C2B11" w:rsidRDefault="004A64F5">
            <w:pPr>
              <w:spacing w:before="30" w:after="30"/>
            </w:pPr>
            <w:r>
              <w:rPr>
                <w:rFonts w:ascii="Century Gothic" w:hAnsi="Century Gothic" w:cs="Century Gothic"/>
                <w:sz w:val="17"/>
                <w:szCs w:val="17"/>
              </w:rPr>
              <w:t>AddTransient del repositorio y del servicio.</w:t>
            </w:r>
          </w:p>
        </w:tc>
      </w:tr>
      <w:tr w:rsidR="00FC2B11">
        <w:trPr>
          <w:cantSplit/>
        </w:trPr>
        <w:tc>
          <w:tcPr>
            <w:tcW w:w="4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C2B11" w:rsidRPr="00B8445D" w:rsidRDefault="004A64F5">
            <w:pPr>
              <w:spacing w:before="30" w:after="30"/>
              <w:rPr>
                <w:lang w:val="en-US"/>
              </w:rPr>
            </w:pPr>
            <w:r w:rsidRPr="00B8445D">
              <w:rPr>
                <w:rFonts w:ascii="Century Gothic" w:hAnsi="Century Gothic" w:cs="Century Gothic"/>
                <w:sz w:val="17"/>
                <w:szCs w:val="17"/>
                <w:lang w:val="en-US"/>
              </w:rPr>
              <w:t>Aldebaran.Web/Shared/MainLayout.razor</w:t>
            </w:r>
          </w:p>
        </w:tc>
        <w:tc>
          <w:tcPr>
            <w:tcW w:w="4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C2B11" w:rsidRDefault="004A64F5">
            <w:pPr>
              <w:spacing w:before="30" w:after="30"/>
            </w:pPr>
            <w:r>
              <w:rPr>
                <w:rFonts w:ascii="Century Gothic" w:hAnsi="Century Gothic" w:cs="Century Gothic"/>
                <w:sz w:val="17"/>
                <w:szCs w:val="17"/>
              </w:rPr>
              <w:t>Grupo Reportes → Catálogos → Artículos y referencias.</w:t>
            </w:r>
          </w:p>
        </w:tc>
      </w:tr>
      <w:tr w:rsidR="00FC2B11">
        <w:trPr>
          <w:cantSplit/>
        </w:trPr>
        <w:tc>
          <w:tcPr>
            <w:tcW w:w="4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C2B11" w:rsidRDefault="004A64F5">
            <w:pPr>
              <w:spacing w:before="30" w:after="30"/>
            </w:pPr>
            <w:r>
              <w:rPr>
                <w:rFonts w:ascii="Century Gothic" w:hAnsi="Century Gothic" w:cs="Century Gothic"/>
                <w:sz w:val="17"/>
                <w:szCs w:val="17"/>
              </w:rPr>
              <w:t>Aldebaran.Web/wwwroot/js/utils.js</w:t>
            </w:r>
          </w:p>
        </w:tc>
        <w:tc>
          <w:tcPr>
            <w:tcW w:w="4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C2B11" w:rsidRDefault="004A64F5">
            <w:pPr>
              <w:spacing w:before="30" w:after="30"/>
            </w:pPr>
            <w:r>
              <w:rPr>
                <w:rFonts w:ascii="Century Gothic" w:hAnsi="Century Gothic" w:cs="Century Gothic"/>
                <w:sz w:val="17"/>
                <w:szCs w:val="17"/>
              </w:rPr>
              <w:t>Función nueva printHtml(html). Ninguna función existente modificada.</w:t>
            </w:r>
          </w:p>
        </w:tc>
      </w:tr>
    </w:tbl>
    <w:p w:rsidR="00FC2B11" w:rsidRDefault="00FC2B11">
      <w:pPr>
        <w:spacing w:before="0" w:after="0"/>
      </w:pPr>
    </w:p>
    <w:p w:rsidR="00FC2B11" w:rsidRDefault="004A64F5">
      <w:pPr>
        <w:pStyle w:val="Ttulo2"/>
      </w:pPr>
      <w:r>
        <w:t>Scripts de instalación</w:t>
      </w:r>
    </w:p>
    <w:tbl>
      <w:tblPr>
        <w:tblW w:w="9360" w:type="dxa"/>
        <w:tblLayout w:type="fixed"/>
        <w:tblCellMar>
          <w:top w:w="40" w:type="dxa"/>
          <w:left w:w="90" w:type="dxa"/>
          <w:bottom w:w="40" w:type="dxa"/>
          <w:right w:w="90" w:type="dxa"/>
        </w:tblCellMar>
        <w:tblLook w:val="04A0" w:firstRow="1" w:lastRow="0" w:firstColumn="1" w:lastColumn="0" w:noHBand="0" w:noVBand="1"/>
      </w:tblPr>
      <w:tblGrid>
        <w:gridCol w:w="4400"/>
        <w:gridCol w:w="4960"/>
      </w:tblGrid>
      <w:tr w:rsidR="00FC2B11">
        <w:trPr>
          <w:cantSplit/>
          <w:tblHeader/>
        </w:trPr>
        <w:tc>
          <w:tcPr>
            <w:tcW w:w="4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F4761"/>
          </w:tcPr>
          <w:p w:rsidR="00FC2B11" w:rsidRDefault="004A64F5">
            <w:pPr>
              <w:spacing w:before="30" w:after="30"/>
              <w:jc w:val="center"/>
            </w:pPr>
            <w:r>
              <w:rPr>
                <w:rFonts w:ascii="Century Gothic" w:hAnsi="Century Gothic" w:cs="Century Gothic"/>
                <w:b/>
                <w:color w:val="FFFFFF"/>
                <w:sz w:val="18"/>
                <w:szCs w:val="18"/>
              </w:rPr>
              <w:t>Script</w:t>
            </w:r>
          </w:p>
        </w:tc>
        <w:tc>
          <w:tcPr>
            <w:tcW w:w="4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F4761"/>
          </w:tcPr>
          <w:p w:rsidR="00FC2B11" w:rsidRDefault="004A64F5">
            <w:pPr>
              <w:spacing w:before="30" w:after="30"/>
              <w:jc w:val="center"/>
            </w:pPr>
            <w:r>
              <w:rPr>
                <w:rFonts w:ascii="Century Gothic" w:hAnsi="Century Gothic" w:cs="Century Gothic"/>
                <w:b/>
                <w:color w:val="FFFFFF"/>
                <w:sz w:val="18"/>
                <w:szCs w:val="18"/>
              </w:rPr>
              <w:t>Contenido</w:t>
            </w:r>
          </w:p>
        </w:tc>
      </w:tr>
      <w:tr w:rsidR="00FC2B11">
        <w:trPr>
          <w:cantSplit/>
        </w:trPr>
        <w:tc>
          <w:tcPr>
            <w:tcW w:w="4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C2B11" w:rsidRPr="00B8445D" w:rsidRDefault="004A64F5">
            <w:pPr>
              <w:spacing w:before="30" w:after="30"/>
              <w:rPr>
                <w:lang w:val="en-US"/>
              </w:rPr>
            </w:pPr>
            <w:r w:rsidRPr="00B8445D">
              <w:rPr>
                <w:rFonts w:ascii="Century Gothic" w:hAnsi="Century Gothic" w:cs="Century Gothic"/>
                <w:sz w:val="17"/>
                <w:szCs w:val="17"/>
                <w:lang w:val="en-US"/>
              </w:rPr>
              <w:t>01 - SP_GET_ITEM_REFERENCES_REPORT.sql</w:t>
            </w:r>
          </w:p>
        </w:tc>
        <w:tc>
          <w:tcPr>
            <w:tcW w:w="4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C2B11" w:rsidRDefault="004A64F5">
            <w:pPr>
              <w:spacing w:before="30" w:after="30"/>
            </w:pPr>
            <w:r>
              <w:rPr>
                <w:rFonts w:ascii="Century Gothic" w:hAnsi="Century Gothic" w:cs="Century Gothic"/>
                <w:sz w:val="17"/>
                <w:szCs w:val="17"/>
              </w:rPr>
              <w:t>Creación del procedimiento (CREATE OR ALTER, idempotente).</w:t>
            </w:r>
          </w:p>
        </w:tc>
      </w:tr>
      <w:tr w:rsidR="00FC2B11">
        <w:trPr>
          <w:cantSplit/>
        </w:trPr>
        <w:tc>
          <w:tcPr>
            <w:tcW w:w="4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C2B11" w:rsidRPr="00B8445D" w:rsidRDefault="004A64F5">
            <w:pPr>
              <w:spacing w:before="30" w:after="30"/>
              <w:rPr>
                <w:lang w:val="en-US"/>
              </w:rPr>
            </w:pPr>
            <w:r w:rsidRPr="00B8445D">
              <w:rPr>
                <w:rFonts w:ascii="Century Gothic" w:hAnsi="Century Gothic" w:cs="Century Gothic"/>
                <w:sz w:val="17"/>
                <w:szCs w:val="17"/>
                <w:lang w:val="en-US"/>
              </w:rPr>
              <w:t>02 - Pruebas SP_GET_ITEM_REFERENCES_REPORT.sql</w:t>
            </w:r>
          </w:p>
        </w:tc>
        <w:tc>
          <w:tcPr>
            <w:tcW w:w="4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C2B11" w:rsidRDefault="004A64F5">
            <w:pPr>
              <w:spacing w:before="30" w:after="30"/>
            </w:pPr>
            <w:r>
              <w:rPr>
                <w:rFonts w:ascii="Century Gothic" w:hAnsi="Century Gothic" w:cs="Century Gothic"/>
                <w:sz w:val="17"/>
                <w:szCs w:val="17"/>
              </w:rPr>
              <w:t>17 casos de prueba de solo lectura; imprime OK/FALLA por caso.</w:t>
            </w:r>
          </w:p>
        </w:tc>
      </w:tr>
    </w:tbl>
    <w:p w:rsidR="00FC2B11" w:rsidRDefault="00FC2B11">
      <w:pPr>
        <w:spacing w:before="0" w:after="0"/>
      </w:pPr>
    </w:p>
    <w:p w:rsidR="00FC2B11" w:rsidRDefault="004A64F5">
      <w:r>
        <w:t xml:space="preserve">Ubicación en el repositorio: </w:t>
      </w:r>
      <w:r>
        <w:rPr>
          <w:rFonts w:ascii="Consolas" w:hAnsi="Consolas" w:cs="Consolas"/>
          <w:b/>
          <w:color w:val="833C0B"/>
          <w:sz w:val="18"/>
          <w:szCs w:val="18"/>
        </w:rPr>
        <w:t>scripts\RQM Reporte Articulos y Referencias\</w:t>
      </w:r>
    </w:p>
    <w:p w:rsidR="00FC2B11" w:rsidRDefault="004A64F5">
      <w:pPr>
        <w:pStyle w:val="Ttulo1"/>
        <w:pageBreakBefore/>
      </w:pPr>
      <w:r>
        <w:lastRenderedPageBreak/>
        <w:t>4. PROCEDIMIE</w:t>
      </w:r>
      <w:bookmarkStart w:id="0" w:name="_GoBack"/>
      <w:bookmarkEnd w:id="0"/>
      <w:r>
        <w:t>NTO ALMACENADO</w:t>
      </w:r>
    </w:p>
    <w:p w:rsidR="00FC2B11" w:rsidRDefault="004A64F5">
      <w:r>
        <w:rPr>
          <w:rFonts w:ascii="Consolas" w:hAnsi="Consolas" w:cs="Consolas"/>
          <w:b/>
          <w:color w:val="833C0B"/>
          <w:sz w:val="18"/>
          <w:szCs w:val="18"/>
        </w:rPr>
        <w:t>dbo.SP_GET_ITEM_REFERENCES_REPORT</w:t>
      </w:r>
      <w:r>
        <w:t xml:space="preserve"> consulta</w:t>
      </w:r>
      <w:r>
        <w:t xml:space="preserve"> </w:t>
      </w:r>
      <w:r>
        <w:rPr>
          <w:rFonts w:ascii="Consolas" w:hAnsi="Consolas" w:cs="Consolas"/>
          <w:b/>
          <w:color w:val="833C0B"/>
          <w:sz w:val="18"/>
          <w:szCs w:val="18"/>
        </w:rPr>
        <w:t>item_references</w:t>
      </w:r>
      <w:r>
        <w:t xml:space="preserve"> → </w:t>
      </w:r>
      <w:r>
        <w:rPr>
          <w:rFonts w:ascii="Consolas" w:hAnsi="Consolas" w:cs="Consolas"/>
          <w:b/>
          <w:color w:val="833C0B"/>
          <w:sz w:val="18"/>
          <w:szCs w:val="18"/>
        </w:rPr>
        <w:t>items</w:t>
      </w:r>
      <w:r>
        <w:t xml:space="preserve"> → </w:t>
      </w:r>
      <w:r>
        <w:rPr>
          <w:rFonts w:ascii="Consolas" w:hAnsi="Consolas" w:cs="Consolas"/>
          <w:b/>
          <w:color w:val="833C0B"/>
          <w:sz w:val="18"/>
          <w:szCs w:val="18"/>
        </w:rPr>
        <w:t>lines</w:t>
      </w:r>
      <w:r>
        <w:t xml:space="preserve"> y devuelve una fila por referencia, ordenada por Línea, Artículo y Referencia. No incluye cantidades de inventario.</w:t>
      </w:r>
    </w:p>
    <w:p w:rsidR="00FC2B11" w:rsidRDefault="004A64F5">
      <w:pPr>
        <w:pStyle w:val="Ttulo2"/>
      </w:pPr>
      <w:r>
        <w:t>Parámetros</w:t>
      </w:r>
    </w:p>
    <w:tbl>
      <w:tblPr>
        <w:tblW w:w="9360" w:type="dxa"/>
        <w:tblLayout w:type="fixed"/>
        <w:tblCellMar>
          <w:top w:w="40" w:type="dxa"/>
          <w:left w:w="90" w:type="dxa"/>
          <w:bottom w:w="40" w:type="dxa"/>
          <w:right w:w="90" w:type="dxa"/>
        </w:tblCellMar>
        <w:tblLook w:val="04A0" w:firstRow="1" w:lastRow="0" w:firstColumn="1" w:lastColumn="0" w:noHBand="0" w:noVBand="1"/>
      </w:tblPr>
      <w:tblGrid>
        <w:gridCol w:w="3700"/>
        <w:gridCol w:w="1400"/>
        <w:gridCol w:w="4260"/>
      </w:tblGrid>
      <w:tr w:rsidR="00FC2B11">
        <w:trPr>
          <w:cantSplit/>
          <w:tblHeader/>
        </w:trPr>
        <w:tc>
          <w:tcPr>
            <w:tcW w:w="3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F4761"/>
          </w:tcPr>
          <w:p w:rsidR="00FC2B11" w:rsidRDefault="004A64F5">
            <w:pPr>
              <w:spacing w:before="30" w:after="30"/>
              <w:jc w:val="center"/>
            </w:pPr>
            <w:r>
              <w:rPr>
                <w:rFonts w:ascii="Century Gothic" w:hAnsi="Century Gothic" w:cs="Century Gothic"/>
                <w:b/>
                <w:color w:val="FFFFFF"/>
                <w:sz w:val="18"/>
                <w:szCs w:val="18"/>
              </w:rPr>
              <w:t>Parámetro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F4761"/>
          </w:tcPr>
          <w:p w:rsidR="00FC2B11" w:rsidRDefault="004A64F5">
            <w:pPr>
              <w:spacing w:before="30" w:after="30"/>
              <w:jc w:val="center"/>
            </w:pPr>
            <w:r>
              <w:rPr>
                <w:rFonts w:ascii="Century Gothic" w:hAnsi="Century Gothic" w:cs="Century Gothic"/>
                <w:b/>
                <w:color w:val="FFFFFF"/>
                <w:sz w:val="18"/>
                <w:szCs w:val="18"/>
              </w:rPr>
              <w:t>Tipo</w:t>
            </w:r>
          </w:p>
        </w:tc>
        <w:tc>
          <w:tcPr>
            <w:tcW w:w="4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F4761"/>
          </w:tcPr>
          <w:p w:rsidR="00FC2B11" w:rsidRDefault="004A64F5">
            <w:pPr>
              <w:spacing w:before="30" w:after="30"/>
              <w:jc w:val="center"/>
            </w:pPr>
            <w:r>
              <w:rPr>
                <w:rFonts w:ascii="Century Gothic" w:hAnsi="Century Gothic" w:cs="Century Gothic"/>
                <w:b/>
                <w:color w:val="FFFFFF"/>
                <w:sz w:val="18"/>
                <w:szCs w:val="18"/>
              </w:rPr>
              <w:t>Significado</w:t>
            </w:r>
          </w:p>
        </w:tc>
      </w:tr>
      <w:tr w:rsidR="00FC2B11">
        <w:trPr>
          <w:cantSplit/>
        </w:trPr>
        <w:tc>
          <w:tcPr>
            <w:tcW w:w="3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C2B11" w:rsidRDefault="004A64F5">
            <w:pPr>
              <w:spacing w:before="30" w:after="30"/>
            </w:pPr>
            <w:r>
              <w:rPr>
                <w:rFonts w:ascii="Century Gothic" w:hAnsi="Century Gothic" w:cs="Century Gothic"/>
                <w:sz w:val="17"/>
                <w:szCs w:val="17"/>
              </w:rPr>
              <w:t>@LineIds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C2B11" w:rsidRDefault="004A64F5">
            <w:pPr>
              <w:spacing w:before="30" w:after="30"/>
            </w:pPr>
            <w:r>
              <w:rPr>
                <w:rFonts w:ascii="Century Gothic" w:hAnsi="Century Gothic" w:cs="Century Gothic"/>
                <w:sz w:val="17"/>
                <w:szCs w:val="17"/>
              </w:rPr>
              <w:t>VARCHAR(MAX)</w:t>
            </w:r>
          </w:p>
        </w:tc>
        <w:tc>
          <w:tcPr>
            <w:tcW w:w="4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C2B11" w:rsidRDefault="004A64F5">
            <w:pPr>
              <w:spacing w:before="30" w:after="30"/>
            </w:pPr>
            <w:r>
              <w:rPr>
                <w:rFonts w:ascii="Century Gothic" w:hAnsi="Century Gothic" w:cs="Century Gothic"/>
                <w:sz w:val="17"/>
                <w:szCs w:val="17"/>
              </w:rPr>
              <w:t>Ids de línea separados por coma. NULL o vacío = sin filtro.</w:t>
            </w:r>
          </w:p>
        </w:tc>
      </w:tr>
      <w:tr w:rsidR="00FC2B11">
        <w:trPr>
          <w:cantSplit/>
        </w:trPr>
        <w:tc>
          <w:tcPr>
            <w:tcW w:w="3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C2B11" w:rsidRDefault="004A64F5">
            <w:pPr>
              <w:spacing w:before="30" w:after="30"/>
            </w:pPr>
            <w:r>
              <w:rPr>
                <w:rFonts w:ascii="Century Gothic" w:hAnsi="Century Gothic" w:cs="Century Gothic"/>
                <w:sz w:val="17"/>
                <w:szCs w:val="17"/>
              </w:rPr>
              <w:t>@ItemIds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C2B11" w:rsidRDefault="004A64F5">
            <w:pPr>
              <w:spacing w:before="30" w:after="30"/>
            </w:pPr>
            <w:r>
              <w:rPr>
                <w:rFonts w:ascii="Century Gothic" w:hAnsi="Century Gothic" w:cs="Century Gothic"/>
                <w:sz w:val="17"/>
                <w:szCs w:val="17"/>
              </w:rPr>
              <w:t>VARCHAR(MAX)</w:t>
            </w:r>
          </w:p>
        </w:tc>
        <w:tc>
          <w:tcPr>
            <w:tcW w:w="4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C2B11" w:rsidRDefault="004A64F5">
            <w:pPr>
              <w:spacing w:before="30" w:after="30"/>
            </w:pPr>
            <w:r>
              <w:rPr>
                <w:rFonts w:ascii="Century Gothic" w:hAnsi="Century Gothic" w:cs="Century Gothic"/>
                <w:sz w:val="17"/>
                <w:szCs w:val="17"/>
              </w:rPr>
              <w:t>Ids de artículo separados por coma.</w:t>
            </w:r>
          </w:p>
        </w:tc>
      </w:tr>
      <w:tr w:rsidR="00FC2B11">
        <w:trPr>
          <w:cantSplit/>
        </w:trPr>
        <w:tc>
          <w:tcPr>
            <w:tcW w:w="3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C2B11" w:rsidRDefault="004A64F5">
            <w:pPr>
              <w:spacing w:before="30" w:after="30"/>
            </w:pPr>
            <w:r>
              <w:rPr>
                <w:rFonts w:ascii="Century Gothic" w:hAnsi="Century Gothic" w:cs="Century Gothic"/>
                <w:sz w:val="17"/>
                <w:szCs w:val="17"/>
              </w:rPr>
              <w:t>@ReferenceIds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C2B11" w:rsidRDefault="004A64F5">
            <w:pPr>
              <w:spacing w:before="30" w:after="30"/>
            </w:pPr>
            <w:r>
              <w:rPr>
                <w:rFonts w:ascii="Century Gothic" w:hAnsi="Century Gothic" w:cs="Century Gothic"/>
                <w:sz w:val="17"/>
                <w:szCs w:val="17"/>
              </w:rPr>
              <w:t>VARCHAR(MAX)</w:t>
            </w:r>
          </w:p>
        </w:tc>
        <w:tc>
          <w:tcPr>
            <w:tcW w:w="4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C2B11" w:rsidRDefault="004A64F5">
            <w:pPr>
              <w:spacing w:before="30" w:after="30"/>
            </w:pPr>
            <w:r>
              <w:rPr>
                <w:rFonts w:ascii="Century Gothic" w:hAnsi="Century Gothic" w:cs="Century Gothic"/>
                <w:sz w:val="17"/>
                <w:szCs w:val="17"/>
              </w:rPr>
              <w:t>Ids de referencia separados por coma.</w:t>
            </w:r>
          </w:p>
        </w:tc>
      </w:tr>
      <w:tr w:rsidR="00FC2B11">
        <w:trPr>
          <w:cantSplit/>
        </w:trPr>
        <w:tc>
          <w:tcPr>
            <w:tcW w:w="3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C2B11" w:rsidRDefault="004A64F5">
            <w:pPr>
              <w:spacing w:before="30" w:after="30"/>
            </w:pPr>
            <w:r>
              <w:rPr>
                <w:rFonts w:ascii="Century Gothic" w:hAnsi="Century Gothic" w:cs="Century Gothic"/>
                <w:sz w:val="17"/>
                <w:szCs w:val="17"/>
              </w:rPr>
              <w:t>@OnlyActiveItems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C2B11" w:rsidRDefault="004A64F5">
            <w:pPr>
              <w:spacing w:before="30" w:after="30"/>
            </w:pPr>
            <w:r>
              <w:rPr>
                <w:rFonts w:ascii="Century Gothic" w:hAnsi="Century Gothic" w:cs="Century Gothic"/>
                <w:sz w:val="17"/>
                <w:szCs w:val="17"/>
              </w:rPr>
              <w:t>BIT</w:t>
            </w:r>
          </w:p>
        </w:tc>
        <w:tc>
          <w:tcPr>
            <w:tcW w:w="4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C2B11" w:rsidRDefault="004A64F5">
            <w:pPr>
              <w:spacing w:before="30" w:after="30"/>
            </w:pPr>
            <w:r>
              <w:rPr>
                <w:rFonts w:ascii="Century Gothic" w:hAnsi="Century Gothic" w:cs="Century Gothic"/>
                <w:sz w:val="17"/>
                <w:szCs w:val="17"/>
              </w:rPr>
              <w:t>1 = solo artículos activos (ITEMS.IS_ACTIVE).</w:t>
            </w:r>
          </w:p>
        </w:tc>
      </w:tr>
      <w:tr w:rsidR="00FC2B11">
        <w:trPr>
          <w:cantSplit/>
        </w:trPr>
        <w:tc>
          <w:tcPr>
            <w:tcW w:w="3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C2B11" w:rsidRDefault="004A64F5">
            <w:pPr>
              <w:spacing w:before="30" w:after="30"/>
            </w:pPr>
            <w:r>
              <w:rPr>
                <w:rFonts w:ascii="Century Gothic" w:hAnsi="Century Gothic" w:cs="Century Gothic"/>
                <w:sz w:val="17"/>
                <w:szCs w:val="17"/>
              </w:rPr>
              <w:t>@OnlyCatalogVisible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C2B11" w:rsidRDefault="004A64F5">
            <w:pPr>
              <w:spacing w:before="30" w:after="30"/>
            </w:pPr>
            <w:r>
              <w:rPr>
                <w:rFonts w:ascii="Century Gothic" w:hAnsi="Century Gothic" w:cs="Century Gothic"/>
                <w:sz w:val="17"/>
                <w:szCs w:val="17"/>
              </w:rPr>
              <w:t>BIT</w:t>
            </w:r>
          </w:p>
        </w:tc>
        <w:tc>
          <w:tcPr>
            <w:tcW w:w="4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C2B11" w:rsidRDefault="004A64F5">
            <w:pPr>
              <w:spacing w:before="30" w:after="30"/>
            </w:pPr>
            <w:r>
              <w:rPr>
                <w:rFonts w:ascii="Century Gothic" w:hAnsi="Century Gothic" w:cs="Century Gothic"/>
                <w:sz w:val="17"/>
                <w:szCs w:val="17"/>
              </w:rPr>
              <w:t>1 = solo visibles en página (IS_CATALOG_VISIBLE).</w:t>
            </w:r>
          </w:p>
        </w:tc>
      </w:tr>
      <w:tr w:rsidR="00FC2B11">
        <w:trPr>
          <w:cantSplit/>
        </w:trPr>
        <w:tc>
          <w:tcPr>
            <w:tcW w:w="3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C2B11" w:rsidRDefault="004A64F5">
            <w:pPr>
              <w:spacing w:before="30" w:after="30"/>
            </w:pPr>
            <w:r>
              <w:rPr>
                <w:rFonts w:ascii="Century Gothic" w:hAnsi="Century Gothic" w:cs="Century Gothic"/>
                <w:sz w:val="17"/>
                <w:szCs w:val="17"/>
              </w:rPr>
              <w:t>@OnlyDomesticProduct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C2B11" w:rsidRDefault="004A64F5">
            <w:pPr>
              <w:spacing w:before="30" w:after="30"/>
            </w:pPr>
            <w:r>
              <w:rPr>
                <w:rFonts w:ascii="Century Gothic" w:hAnsi="Century Gothic" w:cs="Century Gothic"/>
                <w:sz w:val="17"/>
                <w:szCs w:val="17"/>
              </w:rPr>
              <w:t>BIT</w:t>
            </w:r>
          </w:p>
        </w:tc>
        <w:tc>
          <w:tcPr>
            <w:tcW w:w="4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C2B11" w:rsidRDefault="004A64F5">
            <w:pPr>
              <w:spacing w:before="30" w:after="30"/>
            </w:pPr>
            <w:r>
              <w:rPr>
                <w:rFonts w:ascii="Century Gothic" w:hAnsi="Century Gothic" w:cs="Century Gothic"/>
                <w:sz w:val="17"/>
                <w:szCs w:val="17"/>
              </w:rPr>
              <w:t>1 = solo producto nacional (IS_DOMESTIC_PRODUCT).</w:t>
            </w:r>
          </w:p>
        </w:tc>
      </w:tr>
      <w:tr w:rsidR="00FC2B11">
        <w:trPr>
          <w:cantSplit/>
        </w:trPr>
        <w:tc>
          <w:tcPr>
            <w:tcW w:w="3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C2B11" w:rsidRDefault="004A64F5">
            <w:pPr>
              <w:spacing w:before="30" w:after="30"/>
            </w:pPr>
            <w:r>
              <w:rPr>
                <w:rFonts w:ascii="Century Gothic" w:hAnsi="Century Gothic" w:cs="Century Gothic"/>
                <w:sz w:val="17"/>
                <w:szCs w:val="17"/>
              </w:rPr>
              <w:t>@OnlySpecialImport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C2B11" w:rsidRDefault="004A64F5">
            <w:pPr>
              <w:spacing w:before="30" w:after="30"/>
            </w:pPr>
            <w:r>
              <w:rPr>
                <w:rFonts w:ascii="Century Gothic" w:hAnsi="Century Gothic" w:cs="Century Gothic"/>
                <w:sz w:val="17"/>
                <w:szCs w:val="17"/>
              </w:rPr>
              <w:t>BIT</w:t>
            </w:r>
          </w:p>
        </w:tc>
        <w:tc>
          <w:tcPr>
            <w:tcW w:w="4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C2B11" w:rsidRDefault="004A64F5">
            <w:pPr>
              <w:spacing w:before="30" w:after="30"/>
            </w:pPr>
            <w:r>
              <w:rPr>
                <w:rFonts w:ascii="Century Gothic" w:hAnsi="Century Gothic" w:cs="Century Gothic"/>
                <w:sz w:val="17"/>
                <w:szCs w:val="17"/>
              </w:rPr>
              <w:t>1 = solo importación especial (IS_SPECIAL_IMPORT).</w:t>
            </w:r>
          </w:p>
        </w:tc>
      </w:tr>
      <w:tr w:rsidR="00FC2B11">
        <w:trPr>
          <w:cantSplit/>
        </w:trPr>
        <w:tc>
          <w:tcPr>
            <w:tcW w:w="3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C2B11" w:rsidRDefault="004A64F5">
            <w:pPr>
              <w:spacing w:before="30" w:after="30"/>
            </w:pPr>
            <w:r>
              <w:rPr>
                <w:rFonts w:ascii="Century Gothic" w:hAnsi="Century Gothic" w:cs="Century Gothic"/>
                <w:sz w:val="17"/>
                <w:szCs w:val="17"/>
              </w:rPr>
              <w:t>@OnlySaleOff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C2B11" w:rsidRDefault="004A64F5">
            <w:pPr>
              <w:spacing w:before="30" w:after="30"/>
            </w:pPr>
            <w:r>
              <w:rPr>
                <w:rFonts w:ascii="Century Gothic" w:hAnsi="Century Gothic" w:cs="Century Gothic"/>
                <w:sz w:val="17"/>
                <w:szCs w:val="17"/>
              </w:rPr>
              <w:t>BIT</w:t>
            </w:r>
          </w:p>
        </w:tc>
        <w:tc>
          <w:tcPr>
            <w:tcW w:w="4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C2B11" w:rsidRDefault="004A64F5">
            <w:pPr>
              <w:spacing w:before="30" w:after="30"/>
            </w:pPr>
            <w:r>
              <w:rPr>
                <w:rFonts w:ascii="Century Gothic" w:hAnsi="Century Gothic" w:cs="Century Gothic"/>
                <w:sz w:val="17"/>
                <w:szCs w:val="17"/>
              </w:rPr>
              <w:t>1 = solo en promoción (IS_SALE_OFF).</w:t>
            </w:r>
          </w:p>
        </w:tc>
      </w:tr>
      <w:tr w:rsidR="00FC2B11">
        <w:trPr>
          <w:cantSplit/>
        </w:trPr>
        <w:tc>
          <w:tcPr>
            <w:tcW w:w="3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C2B11" w:rsidRDefault="004A64F5">
            <w:pPr>
              <w:spacing w:before="30" w:after="30"/>
            </w:pPr>
            <w:r>
              <w:rPr>
                <w:rFonts w:ascii="Century Gothic" w:hAnsi="Century Gothic" w:cs="Century Gothic"/>
                <w:sz w:val="17"/>
                <w:szCs w:val="17"/>
              </w:rPr>
              <w:t>@OnlyActiveReferences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C2B11" w:rsidRDefault="004A64F5">
            <w:pPr>
              <w:spacing w:before="30" w:after="30"/>
            </w:pPr>
            <w:r>
              <w:rPr>
                <w:rFonts w:ascii="Century Gothic" w:hAnsi="Century Gothic" w:cs="Century Gothic"/>
                <w:sz w:val="17"/>
                <w:szCs w:val="17"/>
              </w:rPr>
              <w:t>BIT</w:t>
            </w:r>
          </w:p>
        </w:tc>
        <w:tc>
          <w:tcPr>
            <w:tcW w:w="4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C2B11" w:rsidRDefault="004A64F5">
            <w:pPr>
              <w:spacing w:before="30" w:after="30"/>
            </w:pPr>
            <w:r>
              <w:rPr>
                <w:rFonts w:ascii="Century Gothic" w:hAnsi="Century Gothic" w:cs="Century Gothic"/>
                <w:sz w:val="17"/>
                <w:szCs w:val="17"/>
              </w:rPr>
              <w:t>1 = solo referencias activas (ITEM_REFERENCES.IS_ACTIVE).</w:t>
            </w:r>
          </w:p>
        </w:tc>
      </w:tr>
      <w:tr w:rsidR="00FC2B11">
        <w:trPr>
          <w:cantSplit/>
        </w:trPr>
        <w:tc>
          <w:tcPr>
            <w:tcW w:w="3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C2B11" w:rsidRDefault="004A64F5">
            <w:pPr>
              <w:spacing w:before="30" w:after="30"/>
            </w:pPr>
            <w:r>
              <w:rPr>
                <w:rFonts w:ascii="Century Gothic" w:hAnsi="Century Gothic" w:cs="Century Gothic"/>
                <w:sz w:val="17"/>
                <w:szCs w:val="17"/>
              </w:rPr>
              <w:t>@OnlySoldOut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C2B11" w:rsidRDefault="004A64F5">
            <w:pPr>
              <w:spacing w:before="30" w:after="30"/>
            </w:pPr>
            <w:r>
              <w:rPr>
                <w:rFonts w:ascii="Century Gothic" w:hAnsi="Century Gothic" w:cs="Century Gothic"/>
                <w:sz w:val="17"/>
                <w:szCs w:val="17"/>
              </w:rPr>
              <w:t>BIT</w:t>
            </w:r>
          </w:p>
        </w:tc>
        <w:tc>
          <w:tcPr>
            <w:tcW w:w="4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C2B11" w:rsidRDefault="004A64F5">
            <w:pPr>
              <w:spacing w:before="30" w:after="30"/>
            </w:pPr>
            <w:r>
              <w:rPr>
                <w:rFonts w:ascii="Century Gothic" w:hAnsi="Century Gothic" w:cs="Century Gothic"/>
                <w:sz w:val="17"/>
                <w:szCs w:val="17"/>
              </w:rPr>
              <w:t>1 = solo referencias agotadas (IS_SOLD_OUT).</w:t>
            </w:r>
          </w:p>
        </w:tc>
      </w:tr>
      <w:tr w:rsidR="00FC2B11">
        <w:trPr>
          <w:cantSplit/>
        </w:trPr>
        <w:tc>
          <w:tcPr>
            <w:tcW w:w="3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C2B11" w:rsidRDefault="004A64F5">
            <w:pPr>
              <w:spacing w:before="30" w:after="30"/>
            </w:pPr>
            <w:r>
              <w:rPr>
                <w:rFonts w:ascii="Century Gothic" w:hAnsi="Century Gothic" w:cs="Century Gothic"/>
                <w:sz w:val="17"/>
                <w:szCs w:val="17"/>
              </w:rPr>
              <w:t>@OnlyWithAlarmMinimumQuantity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C2B11" w:rsidRDefault="004A64F5">
            <w:pPr>
              <w:spacing w:before="30" w:after="30"/>
            </w:pPr>
            <w:r>
              <w:rPr>
                <w:rFonts w:ascii="Century Gothic" w:hAnsi="Century Gothic" w:cs="Century Gothic"/>
                <w:sz w:val="17"/>
                <w:szCs w:val="17"/>
              </w:rPr>
              <w:t>BIT</w:t>
            </w:r>
          </w:p>
        </w:tc>
        <w:tc>
          <w:tcPr>
            <w:tcW w:w="4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C2B11" w:rsidRDefault="004A64F5">
            <w:pPr>
              <w:spacing w:before="30" w:after="30"/>
            </w:pPr>
            <w:r>
              <w:rPr>
                <w:rFonts w:ascii="Century Gothic" w:hAnsi="Century Gothic" w:cs="Century Gothic"/>
                <w:sz w:val="17"/>
                <w:szCs w:val="17"/>
              </w:rPr>
              <w:t>1 = ALARM_MINIMUM_QUANTITY &gt; 0.</w:t>
            </w:r>
          </w:p>
        </w:tc>
      </w:tr>
      <w:tr w:rsidR="00FC2B11">
        <w:trPr>
          <w:cantSplit/>
        </w:trPr>
        <w:tc>
          <w:tcPr>
            <w:tcW w:w="3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C2B11" w:rsidRDefault="004A64F5">
            <w:pPr>
              <w:spacing w:before="30" w:after="30"/>
            </w:pPr>
            <w:r>
              <w:rPr>
                <w:rFonts w:ascii="Century Gothic" w:hAnsi="Century Gothic" w:cs="Century Gothic"/>
                <w:sz w:val="17"/>
                <w:szCs w:val="17"/>
              </w:rPr>
              <w:t>@On</w:t>
            </w:r>
            <w:r>
              <w:rPr>
                <w:rFonts w:ascii="Century Gothic" w:hAnsi="Century Gothic" w:cs="Century Gothic"/>
                <w:sz w:val="17"/>
                <w:szCs w:val="17"/>
              </w:rPr>
              <w:t>lyWithMinimumLocalWarehouseQuantity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C2B11" w:rsidRDefault="004A64F5">
            <w:pPr>
              <w:spacing w:before="30" w:after="30"/>
            </w:pPr>
            <w:r>
              <w:rPr>
                <w:rFonts w:ascii="Century Gothic" w:hAnsi="Century Gothic" w:cs="Century Gothic"/>
                <w:sz w:val="17"/>
                <w:szCs w:val="17"/>
              </w:rPr>
              <w:t>BIT</w:t>
            </w:r>
          </w:p>
        </w:tc>
        <w:tc>
          <w:tcPr>
            <w:tcW w:w="4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C2B11" w:rsidRDefault="004A64F5">
            <w:pPr>
              <w:spacing w:before="30" w:after="30"/>
            </w:pPr>
            <w:r>
              <w:rPr>
                <w:rFonts w:ascii="Century Gothic" w:hAnsi="Century Gothic" w:cs="Century Gothic"/>
                <w:sz w:val="17"/>
                <w:szCs w:val="17"/>
              </w:rPr>
              <w:t>1 = MINIMUM_LOCAL_WAREHOUSE_QUANTITY &gt; 0.</w:t>
            </w:r>
          </w:p>
        </w:tc>
      </w:tr>
    </w:tbl>
    <w:p w:rsidR="00FC2B11" w:rsidRDefault="00FC2B11">
      <w:pPr>
        <w:spacing w:before="0" w:after="0"/>
      </w:pPr>
    </w:p>
    <w:p w:rsidR="00FC2B11" w:rsidRDefault="004A64F5">
      <w:r>
        <w:t xml:space="preserve">Switches: </w:t>
      </w:r>
      <w:r>
        <w:rPr>
          <w:b/>
        </w:rPr>
        <w:t>1</w:t>
      </w:r>
      <w:r>
        <w:t xml:space="preserve"> aplica el filtro; </w:t>
      </w:r>
      <w:r>
        <w:rPr>
          <w:b/>
        </w:rPr>
        <w:t>0 o NULL</w:t>
      </w:r>
      <w:r>
        <w:t xml:space="preserve"> trae todo.</w:t>
      </w:r>
    </w:p>
    <w:p w:rsidR="00FC2B11" w:rsidRDefault="004A64F5">
      <w:pPr>
        <w:pStyle w:val="Ttulo2"/>
      </w:pPr>
      <w:r>
        <w:t>Reglas</w:t>
      </w:r>
    </w:p>
    <w:p w:rsidR="00FC2B11" w:rsidRDefault="004A64F5">
      <w:pPr>
        <w:pStyle w:val="Prrafodelista"/>
        <w:numPr>
          <w:ilvl w:val="0"/>
          <w:numId w:val="42"/>
        </w:numPr>
      </w:pPr>
      <w:r>
        <w:rPr>
          <w:b/>
        </w:rPr>
        <w:t>Jerarquía:</w:t>
      </w:r>
      <w:r>
        <w:t xml:space="preserve"> prevalece el nivel más específico informado: Referencias &gt; Artículos &gt; Líneas.</w:t>
      </w:r>
    </w:p>
    <w:p w:rsidR="00FC2B11" w:rsidRDefault="004A64F5">
      <w:pPr>
        <w:pStyle w:val="Prrafodelista"/>
        <w:numPr>
          <w:ilvl w:val="0"/>
          <w:numId w:val="42"/>
        </w:numPr>
      </w:pPr>
      <w:r>
        <w:rPr>
          <w:b/>
        </w:rPr>
        <w:t>Listas de Ids:</w:t>
      </w:r>
      <w:r>
        <w:t xml:space="preserve"> </w:t>
      </w:r>
      <w:r>
        <w:rPr>
          <w:rFonts w:ascii="Consolas" w:hAnsi="Consolas" w:cs="Consolas"/>
          <w:b/>
          <w:color w:val="833C0B"/>
          <w:sz w:val="18"/>
          <w:szCs w:val="18"/>
        </w:rPr>
        <w:t>STRING_SPLIT</w:t>
      </w:r>
      <w:r>
        <w:t xml:space="preserve"> → tablas variables con llave primaria; </w:t>
      </w:r>
      <w:r>
        <w:rPr>
          <w:rFonts w:ascii="Consolas" w:hAnsi="Consolas" w:cs="Consolas"/>
          <w:b/>
          <w:color w:val="833C0B"/>
          <w:sz w:val="18"/>
          <w:szCs w:val="18"/>
        </w:rPr>
        <w:t>TRY_CAST</w:t>
      </w:r>
      <w:r>
        <w:t xml:space="preserve"> descarta valores no numéricos.</w:t>
      </w:r>
    </w:p>
    <w:p w:rsidR="00FC2B11" w:rsidRDefault="004A64F5">
      <w:pPr>
        <w:pStyle w:val="Prrafodelista"/>
        <w:numPr>
          <w:ilvl w:val="0"/>
          <w:numId w:val="42"/>
        </w:numPr>
      </w:pPr>
      <w:r>
        <w:rPr>
          <w:rFonts w:ascii="Consolas" w:hAnsi="Consolas" w:cs="Consolas"/>
          <w:b/>
          <w:color w:val="833C0B"/>
          <w:sz w:val="18"/>
          <w:szCs w:val="18"/>
        </w:rPr>
        <w:t>OPTION (RECOMPILE)</w:t>
      </w:r>
      <w:r>
        <w:t>: los filtros opcionales generan un plan acorde a cada combinación.</w:t>
      </w:r>
    </w:p>
    <w:p w:rsidR="00FC2B11" w:rsidRDefault="004A64F5">
      <w:pPr>
        <w:pStyle w:val="Prrafodelista"/>
        <w:numPr>
          <w:ilvl w:val="0"/>
          <w:numId w:val="42"/>
        </w:numPr>
        <w:rPr>
          <w:lang w:val="en-US"/>
        </w:rPr>
      </w:pPr>
      <w:r w:rsidRPr="00B8445D">
        <w:rPr>
          <w:lang w:val="en-US"/>
        </w:rPr>
        <w:t xml:space="preserve">Las columnas IS_SPECIAL_IMPORT, IS_SALE_OFF, MINIMUM_LOCAL_WAREHOUSE_QUANTITY </w:t>
      </w:r>
      <w:r w:rsidRPr="00B8445D">
        <w:rPr>
          <w:lang w:val="en-US"/>
        </w:rPr>
        <w:t>y PURCHASE_ORDER_VARIATION provienen de change controls posteriores al “Full Database Creation Script”.</w:t>
      </w:r>
    </w:p>
    <w:p w:rsidR="00B8445D" w:rsidRPr="00B8445D" w:rsidRDefault="00B8445D" w:rsidP="00B8445D">
      <w:pPr>
        <w:rPr>
          <w:lang w:val="en-US"/>
        </w:rPr>
      </w:pPr>
    </w:p>
    <w:p w:rsidR="00FC2B11" w:rsidRDefault="004A64F5">
      <w:pPr>
        <w:pStyle w:val="Ttulo2"/>
      </w:pPr>
      <w:r>
        <w:lastRenderedPageBreak/>
        <w:t>E</w:t>
      </w:r>
      <w:r>
        <w:t>jemplo de uso</w:t>
      </w:r>
    </w:p>
    <w:p w:rsidR="00FC2B11" w:rsidRDefault="004A64F5">
      <w:pPr>
        <w:shd w:val="clear" w:color="auto" w:fill="F2F2F2"/>
        <w:spacing w:before="60" w:after="0"/>
        <w:ind w:left="170"/>
      </w:pPr>
      <w:r>
        <w:rPr>
          <w:rFonts w:ascii="Consolas" w:hAnsi="Consolas" w:cs="Consolas"/>
          <w:sz w:val="17"/>
          <w:szCs w:val="17"/>
        </w:rPr>
        <w:t>EXEC dbo.SP_GET_ITEM_REFERENCES_REPORT</w:t>
      </w:r>
    </w:p>
    <w:p w:rsidR="00FC2B11" w:rsidRDefault="004A64F5">
      <w:pPr>
        <w:shd w:val="clear" w:color="auto" w:fill="F2F2F2"/>
        <w:spacing w:before="0" w:after="0"/>
        <w:ind w:left="170"/>
      </w:pPr>
      <w:r>
        <w:rPr>
          <w:rFonts w:ascii="Consolas" w:hAnsi="Consolas" w:cs="Consolas"/>
          <w:sz w:val="17"/>
          <w:szCs w:val="17"/>
        </w:rPr>
        <w:t xml:space="preserve">     @LineIds = '1', @ItemIds = NULL, @ReferenceIds = NULL,</w:t>
      </w:r>
    </w:p>
    <w:p w:rsidR="00FC2B11" w:rsidRDefault="004A64F5">
      <w:pPr>
        <w:shd w:val="clear" w:color="auto" w:fill="F2F2F2"/>
        <w:spacing w:before="0" w:after="60"/>
        <w:ind w:left="170"/>
      </w:pPr>
      <w:r>
        <w:rPr>
          <w:rFonts w:ascii="Consolas" w:hAnsi="Consolas" w:cs="Consolas"/>
          <w:sz w:val="17"/>
          <w:szCs w:val="17"/>
        </w:rPr>
        <w:t xml:space="preserve">     @OnlyActiveItems = 1, @OnlyActiveReferences = 1;</w:t>
      </w:r>
    </w:p>
    <w:p w:rsidR="00FC2B11" w:rsidRDefault="004A64F5">
      <w:pPr>
        <w:pStyle w:val="Ttulo1"/>
      </w:pPr>
      <w:r>
        <w:t>5. CAPA DE APLICACIÓN</w:t>
      </w:r>
    </w:p>
    <w:p w:rsidR="00FC2B11" w:rsidRDefault="004A64F5">
      <w:pPr>
        <w:pStyle w:val="Ttulo2"/>
      </w:pPr>
      <w:r>
        <w:t>Casos de uso</w:t>
      </w:r>
    </w:p>
    <w:tbl>
      <w:tblPr>
        <w:tblW w:w="9360" w:type="dxa"/>
        <w:tblLayout w:type="fixed"/>
        <w:tblCellMar>
          <w:top w:w="40" w:type="dxa"/>
          <w:left w:w="90" w:type="dxa"/>
          <w:bottom w:w="40" w:type="dxa"/>
          <w:right w:w="90" w:type="dxa"/>
        </w:tblCellMar>
        <w:tblLook w:val="04A0" w:firstRow="1" w:lastRow="0" w:firstColumn="1" w:lastColumn="0" w:noHBand="0" w:noVBand="1"/>
      </w:tblPr>
      <w:tblGrid>
        <w:gridCol w:w="3000"/>
        <w:gridCol w:w="3200"/>
        <w:gridCol w:w="3160"/>
      </w:tblGrid>
      <w:tr w:rsidR="00FC2B11">
        <w:trPr>
          <w:cantSplit/>
          <w:tblHeader/>
        </w:trPr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F4761"/>
          </w:tcPr>
          <w:p w:rsidR="00FC2B11" w:rsidRDefault="004A64F5">
            <w:pPr>
              <w:spacing w:before="30" w:after="30"/>
              <w:jc w:val="center"/>
            </w:pPr>
            <w:r>
              <w:rPr>
                <w:rFonts w:ascii="Century Gothic" w:hAnsi="Century Gothic" w:cs="Century Gothic"/>
                <w:b/>
                <w:color w:val="FFFFFF"/>
                <w:sz w:val="18"/>
                <w:szCs w:val="18"/>
              </w:rPr>
              <w:t>Método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F4761"/>
          </w:tcPr>
          <w:p w:rsidR="00FC2B11" w:rsidRDefault="004A64F5">
            <w:pPr>
              <w:spacing w:before="30" w:after="30"/>
              <w:jc w:val="center"/>
            </w:pPr>
            <w:r>
              <w:rPr>
                <w:rFonts w:ascii="Century Gothic" w:hAnsi="Century Gothic" w:cs="Century Gothic"/>
                <w:b/>
                <w:color w:val="FFFFFF"/>
                <w:sz w:val="18"/>
                <w:szCs w:val="18"/>
              </w:rPr>
              <w:t>Devuelve</w:t>
            </w:r>
          </w:p>
        </w:tc>
        <w:tc>
          <w:tcPr>
            <w:tcW w:w="3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F4761"/>
          </w:tcPr>
          <w:p w:rsidR="00FC2B11" w:rsidRDefault="004A64F5">
            <w:pPr>
              <w:spacing w:before="30" w:after="30"/>
              <w:jc w:val="center"/>
            </w:pPr>
            <w:r>
              <w:rPr>
                <w:rFonts w:ascii="Century Gothic" w:hAnsi="Century Gothic" w:cs="Century Gothic"/>
                <w:b/>
                <w:color w:val="FFFFFF"/>
                <w:sz w:val="18"/>
                <w:szCs w:val="18"/>
              </w:rPr>
              <w:t>Uso</w:t>
            </w:r>
          </w:p>
        </w:tc>
      </w:tr>
      <w:tr w:rsidR="00FC2B11">
        <w:trPr>
          <w:cantSplit/>
        </w:trPr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C2B11" w:rsidRDefault="004A64F5">
            <w:pPr>
              <w:spacing w:before="30" w:after="30"/>
            </w:pPr>
            <w:r>
              <w:rPr>
                <w:rFonts w:ascii="Century Gothic" w:hAnsi="Century Gothic" w:cs="Century Gothic"/>
                <w:sz w:val="17"/>
                <w:szCs w:val="17"/>
              </w:rPr>
              <w:t>GetReportAsync(filter)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C2B11" w:rsidRDefault="004A64F5">
            <w:pPr>
              <w:spacing w:before="30" w:after="30"/>
            </w:pPr>
            <w:r>
              <w:rPr>
                <w:rFonts w:ascii="Century Gothic" w:hAnsi="Century Gothic" w:cs="Century Gothic"/>
                <w:sz w:val="17"/>
                <w:szCs w:val="17"/>
              </w:rPr>
              <w:t>ItemReferencesReportResult (árbol)</w:t>
            </w:r>
          </w:p>
        </w:tc>
        <w:tc>
          <w:tcPr>
            <w:tcW w:w="3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C2B11" w:rsidRDefault="004A64F5">
            <w:pPr>
              <w:spacing w:before="30" w:after="30"/>
            </w:pPr>
            <w:r>
              <w:rPr>
                <w:rFonts w:ascii="Century Gothic" w:hAnsi="Century Gothic" w:cs="Century Gothic"/>
                <w:sz w:val="17"/>
                <w:szCs w:val="17"/>
              </w:rPr>
              <w:t>Pantalla, Imprimir, PDF.</w:t>
            </w:r>
          </w:p>
        </w:tc>
      </w:tr>
      <w:tr w:rsidR="00FC2B11">
        <w:trPr>
          <w:cantSplit/>
        </w:trPr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C2B11" w:rsidRDefault="004A64F5">
            <w:pPr>
              <w:spacing w:before="30" w:after="30"/>
            </w:pPr>
            <w:r>
              <w:rPr>
                <w:rFonts w:ascii="Century Gothic" w:hAnsi="Century Gothic" w:cs="Century Gothic"/>
                <w:sz w:val="17"/>
                <w:szCs w:val="17"/>
              </w:rPr>
              <w:t>GetExportAsync(filter)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C2B11" w:rsidRDefault="004A64F5">
            <w:pPr>
              <w:spacing w:before="30" w:after="30"/>
            </w:pPr>
            <w:r>
              <w:rPr>
                <w:rFonts w:ascii="Century Gothic" w:hAnsi="Century Gothic" w:cs="Century Gothic"/>
                <w:sz w:val="17"/>
                <w:szCs w:val="17"/>
              </w:rPr>
              <w:t>IReadOnlyList&lt;</w:t>
            </w:r>
            <w:r>
              <w:rPr>
                <w:rFonts w:ascii="Century Gothic" w:hAnsi="Century Gothic" w:cs="Century Gothic"/>
                <w:sz w:val="17"/>
                <w:szCs w:val="17"/>
              </w:rPr>
              <w:t>ItemReferencesReportExportRow&gt;</w:t>
            </w:r>
          </w:p>
        </w:tc>
        <w:tc>
          <w:tcPr>
            <w:tcW w:w="3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C2B11" w:rsidRDefault="004A64F5">
            <w:pPr>
              <w:spacing w:before="30" w:after="30"/>
            </w:pPr>
            <w:r>
              <w:rPr>
                <w:rFonts w:ascii="Century Gothic" w:hAnsi="Century Gothic" w:cs="Century Gothic"/>
                <w:sz w:val="17"/>
                <w:szCs w:val="17"/>
              </w:rPr>
              <w:t>Excel (una fila por referencia).</w:t>
            </w:r>
          </w:p>
        </w:tc>
      </w:tr>
    </w:tbl>
    <w:p w:rsidR="00FC2B11" w:rsidRDefault="00FC2B11">
      <w:pPr>
        <w:spacing w:before="0" w:after="0"/>
      </w:pPr>
    </w:p>
    <w:p w:rsidR="00FC2B11" w:rsidRDefault="004A64F5">
      <w:r>
        <w:t>Ambos métodos solo coordinan: obtener las filas del repositorio y delegar la forma del resultado en los builders internos, compuestos por métodos de pocas líneas (</w:t>
      </w:r>
      <w:r>
        <w:rPr>
          <w:rFonts w:ascii="Consolas" w:hAnsi="Consolas" w:cs="Consolas"/>
          <w:b/>
          <w:color w:val="833C0B"/>
          <w:sz w:val="18"/>
          <w:szCs w:val="18"/>
        </w:rPr>
        <w:t>BuildLines</w:t>
      </w:r>
      <w:r>
        <w:t xml:space="preserve">, </w:t>
      </w:r>
      <w:r>
        <w:rPr>
          <w:rFonts w:ascii="Consolas" w:hAnsi="Consolas" w:cs="Consolas"/>
          <w:b/>
          <w:color w:val="833C0B"/>
          <w:sz w:val="18"/>
          <w:szCs w:val="18"/>
        </w:rPr>
        <w:t>BuildItems</w:t>
      </w:r>
      <w:r>
        <w:t xml:space="preserve">, </w:t>
      </w:r>
      <w:r>
        <w:rPr>
          <w:rFonts w:ascii="Consolas" w:hAnsi="Consolas" w:cs="Consolas"/>
          <w:b/>
          <w:color w:val="833C0B"/>
          <w:sz w:val="18"/>
          <w:szCs w:val="18"/>
        </w:rPr>
        <w:t>Bui</w:t>
      </w:r>
      <w:r>
        <w:rPr>
          <w:rFonts w:ascii="Consolas" w:hAnsi="Consolas" w:cs="Consolas"/>
          <w:b/>
          <w:color w:val="833C0B"/>
          <w:sz w:val="18"/>
          <w:szCs w:val="18"/>
        </w:rPr>
        <w:t>ldReferences</w:t>
      </w:r>
      <w:r>
        <w:t xml:space="preserve">, </w:t>
      </w:r>
      <w:r>
        <w:rPr>
          <w:rFonts w:ascii="Consolas" w:hAnsi="Consolas" w:cs="Consolas"/>
          <w:b/>
          <w:color w:val="833C0B"/>
          <w:sz w:val="18"/>
          <w:szCs w:val="18"/>
        </w:rPr>
        <w:t>ToItem</w:t>
      </w:r>
      <w:r>
        <w:t xml:space="preserve">, </w:t>
      </w:r>
      <w:r>
        <w:rPr>
          <w:rFonts w:ascii="Consolas" w:hAnsi="Consolas" w:cs="Consolas"/>
          <w:b/>
          <w:color w:val="833C0B"/>
          <w:sz w:val="18"/>
          <w:szCs w:val="18"/>
        </w:rPr>
        <w:t>ToReference</w:t>
      </w:r>
      <w:r>
        <w:t xml:space="preserve">, </w:t>
      </w:r>
      <w:r>
        <w:rPr>
          <w:rFonts w:ascii="Consolas" w:hAnsi="Consolas" w:cs="Consolas"/>
          <w:b/>
          <w:color w:val="833C0B"/>
          <w:sz w:val="18"/>
          <w:szCs w:val="18"/>
        </w:rPr>
        <w:t>ToExportRow</w:t>
      </w:r>
      <w:r>
        <w:t xml:space="preserve">, </w:t>
      </w:r>
      <w:r>
        <w:rPr>
          <w:rFonts w:ascii="Consolas" w:hAnsi="Consolas" w:cs="Consolas"/>
          <w:b/>
          <w:color w:val="833C0B"/>
          <w:sz w:val="18"/>
          <w:szCs w:val="18"/>
        </w:rPr>
        <w:t>ToYesNo</w:t>
      </w:r>
      <w:r>
        <w:t xml:space="preserve">, </w:t>
      </w:r>
      <w:r>
        <w:rPr>
          <w:rFonts w:ascii="Consolas" w:hAnsi="Consolas" w:cs="Consolas"/>
          <w:b/>
          <w:color w:val="833C0B"/>
          <w:sz w:val="18"/>
          <w:szCs w:val="18"/>
        </w:rPr>
        <w:t>ToStatus</w:t>
      </w:r>
      <w:r>
        <w:t>). AutoMapper se usa solo para el filtro.</w:t>
      </w:r>
    </w:p>
    <w:p w:rsidR="00FC2B11" w:rsidRDefault="004A64F5">
      <w:pPr>
        <w:pStyle w:val="Ttulo2"/>
      </w:pPr>
      <w:r>
        <w:t>Reglas de switches en memoria</w:t>
      </w:r>
    </w:p>
    <w:p w:rsidR="00FC2B11" w:rsidRDefault="004A64F5">
      <w:r>
        <w:rPr>
          <w:rFonts w:ascii="Consolas" w:hAnsi="Consolas" w:cs="Consolas"/>
          <w:b/>
          <w:color w:val="833C0B"/>
          <w:sz w:val="18"/>
          <w:szCs w:val="18"/>
        </w:rPr>
        <w:t>ItemReferencesReportSwitchRules</w:t>
      </w:r>
      <w:r>
        <w:t xml:space="preserve"> aplica en memoria las mismas reglas del SP (</w:t>
      </w:r>
      <w:r>
        <w:rPr>
          <w:rFonts w:ascii="Consolas" w:hAnsi="Consolas" w:cs="Consolas"/>
          <w:b/>
          <w:color w:val="833C0B"/>
          <w:sz w:val="18"/>
          <w:szCs w:val="18"/>
        </w:rPr>
        <w:t>Apply</w:t>
      </w:r>
      <w:r>
        <w:t xml:space="preserve">, </w:t>
      </w:r>
      <w:r>
        <w:rPr>
          <w:rFonts w:ascii="Consolas" w:hAnsi="Consolas" w:cs="Consolas"/>
          <w:b/>
          <w:color w:val="833C0B"/>
          <w:sz w:val="18"/>
          <w:szCs w:val="18"/>
        </w:rPr>
        <w:t>MatchesItem</w:t>
      </w:r>
      <w:r>
        <w:t xml:space="preserve">, </w:t>
      </w:r>
      <w:r>
        <w:rPr>
          <w:rFonts w:ascii="Consolas" w:hAnsi="Consolas" w:cs="Consolas"/>
          <w:b/>
          <w:color w:val="833C0B"/>
          <w:sz w:val="18"/>
          <w:szCs w:val="18"/>
        </w:rPr>
        <w:t>MatchesReference</w:t>
      </w:r>
      <w:r>
        <w:t>). El d</w:t>
      </w:r>
      <w:r>
        <w:t>iálogo la usa para acotar el catálogo que ofrece el selector según los switches encendidos. Si se cambia una regla en el SP, debe cambiarse también aquí.</w:t>
      </w:r>
    </w:p>
    <w:p w:rsidR="00FC2B11" w:rsidRDefault="004A64F5">
      <w:pPr>
        <w:pStyle w:val="Ttulo1"/>
        <w:pageBreakBefore/>
      </w:pPr>
      <w:r>
        <w:lastRenderedPageBreak/>
        <w:t>6. CAPA DE PRESENTACIÓN</w:t>
      </w:r>
    </w:p>
    <w:p w:rsidR="00FC2B11" w:rsidRDefault="004A64F5">
      <w:pPr>
        <w:pStyle w:val="Ttulo2"/>
      </w:pPr>
      <w:r>
        <w:t>Menú y seguridad</w:t>
      </w:r>
    </w:p>
    <w:p w:rsidR="00FC2B11" w:rsidRDefault="004A64F5">
      <w:r>
        <w:t xml:space="preserve">Opción </w:t>
      </w:r>
      <w:r>
        <w:rPr>
          <w:b/>
        </w:rPr>
        <w:t>Reportes → Catálogos → Artículos y referencias</w:t>
      </w:r>
      <w:r>
        <w:t xml:space="preserve"> (</w:t>
      </w:r>
      <w:r>
        <w:rPr>
          <w:rFonts w:ascii="Consolas" w:hAnsi="Consolas" w:cs="Consolas"/>
          <w:b/>
          <w:color w:val="833C0B"/>
          <w:sz w:val="18"/>
          <w:szCs w:val="18"/>
        </w:rPr>
        <w:t>/repor</w:t>
      </w:r>
      <w:r>
        <w:rPr>
          <w:rFonts w:ascii="Consolas" w:hAnsi="Consolas" w:cs="Consolas"/>
          <w:b/>
          <w:color w:val="833C0B"/>
          <w:sz w:val="18"/>
          <w:szCs w:val="18"/>
        </w:rPr>
        <w:t>t/item-references</w:t>
      </w:r>
      <w:r>
        <w:t xml:space="preserve">), visible para los roles </w:t>
      </w:r>
      <w:r>
        <w:rPr>
          <w:b/>
        </w:rPr>
        <w:t>Administrador</w:t>
      </w:r>
      <w:r>
        <w:t xml:space="preserve"> y </w:t>
      </w:r>
      <w:r>
        <w:rPr>
          <w:b/>
        </w:rPr>
        <w:t>Consulta de reportes</w:t>
      </w:r>
      <w:r>
        <w:t>. El grupo “Catálogos” agrupará a futuro otros listados de tablas de parametrización.</w:t>
      </w:r>
    </w:p>
    <w:p w:rsidR="00FC2B11" w:rsidRDefault="004A64F5">
      <w:pPr>
        <w:pStyle w:val="Ttulo2"/>
      </w:pPr>
      <w:r>
        <w:t>Paginación</w:t>
      </w:r>
    </w:p>
    <w:p w:rsidR="00FC2B11" w:rsidRDefault="004A64F5">
      <w:r>
        <w:t xml:space="preserve">Medición inicial con el catálogo completo (2.687 artículos / 7.551 referencias) </w:t>
      </w:r>
      <w:r>
        <w:t xml:space="preserve">sin paginar: consulta 336 ms, render en servidor 5.675 ms y ≈40 s hasta pintar en el navegador (≈68.000 celdas). Se decidió </w:t>
      </w:r>
      <w:r>
        <w:rPr>
          <w:b/>
        </w:rPr>
        <w:t>paginar en pantalla por artículos, 50 por página</w:t>
      </w:r>
      <w:r>
        <w:t xml:space="preserve"> (</w:t>
      </w:r>
      <w:r>
        <w:rPr>
          <w:rFonts w:ascii="Consolas" w:hAnsi="Consolas" w:cs="Consolas"/>
          <w:b/>
          <w:color w:val="833C0B"/>
          <w:sz w:val="18"/>
          <w:szCs w:val="18"/>
        </w:rPr>
        <w:t>RadzenPager</w:t>
      </w:r>
      <w:r>
        <w:t xml:space="preserve">), en la página y no en Application. Resultado: render de 119–178 ms por página. </w:t>
      </w:r>
      <w:r>
        <w:rPr>
          <w:rFonts w:ascii="Consolas" w:hAnsi="Consolas" w:cs="Consolas"/>
          <w:b/>
          <w:color w:val="833C0B"/>
          <w:sz w:val="18"/>
          <w:szCs w:val="18"/>
        </w:rPr>
        <w:t>LoadVersion</w:t>
      </w:r>
      <w:r>
        <w:t xml:space="preserve"> recrea el paginador para volver a la página 1 en cada filtro.</w:t>
      </w:r>
    </w:p>
    <w:p w:rsidR="00FC2B11" w:rsidRDefault="004A64F5">
      <w:pPr>
        <w:pStyle w:val="Ttulo2"/>
      </w:pPr>
      <w:r>
        <w:t>Filtros jerárquicos</w:t>
      </w:r>
    </w:p>
    <w:p w:rsidR="00FC2B11" w:rsidRDefault="004A64F5">
      <w:r>
        <w:rPr>
          <w:rFonts w:ascii="Consolas" w:hAnsi="Consolas" w:cs="Consolas"/>
          <w:b/>
          <w:color w:val="833C0B"/>
          <w:sz w:val="18"/>
          <w:szCs w:val="18"/>
        </w:rPr>
        <w:t>HierarchicalReferencePicker</w:t>
      </w:r>
      <w:r>
        <w:t xml:space="preserve"> hereda de </w:t>
      </w:r>
      <w:r>
        <w:rPr>
          <w:rFonts w:ascii="Consolas" w:hAnsi="Consolas" w:cs="Consolas"/>
          <w:b/>
          <w:color w:val="833C0B"/>
          <w:sz w:val="18"/>
          <w:szCs w:val="18"/>
        </w:rPr>
        <w:t>MultiReferencePicker</w:t>
      </w:r>
      <w:r>
        <w:t xml:space="preserve"> (sin modificarlo) y ex</w:t>
      </w:r>
      <w:r>
        <w:t xml:space="preserve">pone </w:t>
      </w:r>
      <w:r>
        <w:rPr>
          <w:rFonts w:ascii="Consolas" w:hAnsi="Consolas" w:cs="Consolas"/>
          <w:b/>
          <w:color w:val="833C0B"/>
          <w:sz w:val="18"/>
          <w:szCs w:val="18"/>
        </w:rPr>
        <w:t>GetSelectedLineIds / GetSelectedItemIds / GetSelectedReferenceIds</w:t>
      </w:r>
      <w:r>
        <w:t xml:space="preserve"> y </w:t>
      </w:r>
      <w:r>
        <w:rPr>
          <w:rFonts w:ascii="Consolas" w:hAnsi="Consolas" w:cs="Consolas"/>
          <w:b/>
          <w:color w:val="833C0B"/>
          <w:sz w:val="18"/>
          <w:szCs w:val="18"/>
        </w:rPr>
        <w:t>RestoreSelection</w:t>
      </w:r>
      <w:r>
        <w:t xml:space="preserve">. La lógica base del selector lanza una excepción si se restauran artículos que no pertenecen a las líneas seleccionadas; por eso </w:t>
      </w:r>
      <w:r>
        <w:rPr>
          <w:rFonts w:ascii="Consolas" w:hAnsi="Consolas" w:cs="Consolas"/>
          <w:b/>
          <w:color w:val="833C0B"/>
          <w:sz w:val="18"/>
          <w:szCs w:val="18"/>
        </w:rPr>
        <w:t>RestoreSelection</w:t>
      </w:r>
      <w:r>
        <w:t xml:space="preserve"> sanea cada nivel con</w:t>
      </w:r>
      <w:r>
        <w:t>tra el superior y contra el catálogo disponible (</w:t>
      </w:r>
      <w:r>
        <w:rPr>
          <w:rFonts w:ascii="Consolas" w:hAnsi="Consolas" w:cs="Consolas"/>
          <w:b/>
          <w:color w:val="833C0B"/>
          <w:sz w:val="18"/>
          <w:szCs w:val="18"/>
        </w:rPr>
        <w:t>KeepAvailableLines</w:t>
      </w:r>
      <w:r>
        <w:t xml:space="preserve">, </w:t>
      </w:r>
      <w:r>
        <w:rPr>
          <w:rFonts w:ascii="Consolas" w:hAnsi="Consolas" w:cs="Consolas"/>
          <w:b/>
          <w:color w:val="833C0B"/>
          <w:sz w:val="18"/>
          <w:szCs w:val="18"/>
        </w:rPr>
        <w:t>KeepItemsOfSelectedLines</w:t>
      </w:r>
      <w:r>
        <w:t xml:space="preserve">, </w:t>
      </w:r>
      <w:r>
        <w:rPr>
          <w:rFonts w:ascii="Consolas" w:hAnsi="Consolas" w:cs="Consolas"/>
          <w:b/>
          <w:color w:val="833C0B"/>
          <w:sz w:val="18"/>
          <w:szCs w:val="18"/>
        </w:rPr>
        <w:t>KeepReferencesOfSelectedItems</w:t>
      </w:r>
      <w:r>
        <w:t>).</w:t>
      </w:r>
    </w:p>
    <w:p w:rsidR="00FC2B11" w:rsidRDefault="004A64F5">
      <w:pPr>
        <w:pStyle w:val="Ttulo2"/>
      </w:pPr>
      <w:r>
        <w:t>Switches</w:t>
      </w:r>
    </w:p>
    <w:p w:rsidR="00FC2B11" w:rsidRDefault="004A64F5">
      <w:r>
        <w:t>Los 9 switches se definen por datos (</w:t>
      </w:r>
      <w:r>
        <w:rPr>
          <w:rFonts w:ascii="Consolas" w:hAnsi="Consolas" w:cs="Consolas"/>
          <w:b/>
          <w:color w:val="833C0B"/>
          <w:sz w:val="18"/>
          <w:szCs w:val="18"/>
        </w:rPr>
        <w:t>SwitchOption(Label, Get, Set)</w:t>
      </w:r>
      <w:r>
        <w:t>) y trabajan sobre una copia (</w:t>
      </w:r>
      <w:r>
        <w:rPr>
          <w:rFonts w:ascii="Consolas" w:hAnsi="Consolas" w:cs="Consolas"/>
          <w:b/>
          <w:color w:val="833C0B"/>
          <w:sz w:val="18"/>
          <w:szCs w:val="18"/>
        </w:rPr>
        <w:t>Criteria</w:t>
      </w:r>
      <w:r>
        <w:t>): si el usuario</w:t>
      </w:r>
      <w:r>
        <w:t xml:space="preserve"> cancela, el filtro vigente no cambia. Cada cambio acota el catálogo del selector y conserva la selección que siga siendo válida; la que queda fuera se descarta.</w:t>
      </w:r>
    </w:p>
    <w:p w:rsidR="00FC2B11" w:rsidRDefault="004A64F5">
      <w:pPr>
        <w:pStyle w:val="Ttulo2"/>
      </w:pPr>
      <w:r>
        <w:t>Resumen de filtros y Limpiar filtros</w:t>
      </w:r>
    </w:p>
    <w:p w:rsidR="00FC2B11" w:rsidRDefault="004A64F5">
      <w:r>
        <w:t>El diálogo devuelve el filtro junto con su descripción legible, construida desde el catálogo ya cargado (sin nueva consulta). Se muestra solo el nivel más específico seleccionado (Líneas, Artículos o Referencias) más las condiciones. “Limpiar filtros” pide</w:t>
      </w:r>
      <w:r>
        <w:t xml:space="preserve"> confirmación, limpia filtro, resumen y datos y reabre el diálogo vacío.</w:t>
      </w:r>
    </w:p>
    <w:p w:rsidR="00FC2B11" w:rsidRDefault="004A64F5">
      <w:pPr>
        <w:pStyle w:val="Ttulo2"/>
      </w:pPr>
      <w:r>
        <w:t>Imprimir y Guardar PDF</w:t>
      </w:r>
    </w:p>
    <w:p w:rsidR="00FC2B11" w:rsidRDefault="004A64F5">
      <w:r>
        <w:t>El patrón existente (</w:t>
      </w:r>
      <w:r>
        <w:rPr>
          <w:rFonts w:ascii="Consolas" w:hAnsi="Consolas" w:cs="Consolas"/>
          <w:b/>
          <w:color w:val="833C0B"/>
          <w:sz w:val="18"/>
          <w:szCs w:val="18"/>
        </w:rPr>
        <w:t>getContent(id)</w:t>
      </w:r>
      <w:r>
        <w:t xml:space="preserve"> / </w:t>
      </w:r>
      <w:r>
        <w:rPr>
          <w:rFonts w:ascii="Consolas" w:hAnsi="Consolas" w:cs="Consolas"/>
          <w:b/>
          <w:color w:val="833C0B"/>
          <w:sz w:val="18"/>
          <w:szCs w:val="18"/>
        </w:rPr>
        <w:t>print(id)</w:t>
      </w:r>
      <w:r>
        <w:t xml:space="preserve">) toma el HTML pintado en pantalla, que con la paginación sería solo la página visible. En .NET 7 no existe </w:t>
      </w:r>
      <w:r>
        <w:rPr>
          <w:rFonts w:ascii="Consolas" w:hAnsi="Consolas" w:cs="Consolas"/>
          <w:b/>
          <w:color w:val="833C0B"/>
          <w:sz w:val="18"/>
          <w:szCs w:val="18"/>
        </w:rPr>
        <w:t>HtmlR</w:t>
      </w:r>
      <w:r>
        <w:rPr>
          <w:rFonts w:ascii="Consolas" w:hAnsi="Consolas" w:cs="Consolas"/>
          <w:b/>
          <w:color w:val="833C0B"/>
          <w:sz w:val="18"/>
          <w:szCs w:val="18"/>
        </w:rPr>
        <w:t>enderer</w:t>
      </w:r>
      <w:r>
        <w:t xml:space="preserve">. Por eso </w:t>
      </w:r>
      <w:r>
        <w:rPr>
          <w:rFonts w:ascii="Consolas" w:hAnsi="Consolas" w:cs="Consolas"/>
          <w:b/>
          <w:color w:val="833C0B"/>
          <w:sz w:val="18"/>
          <w:szCs w:val="18"/>
        </w:rPr>
        <w:t>ItemReferencesReportHtmlBuilder</w:t>
      </w:r>
      <w:r>
        <w:t xml:space="preserve"> genera en el servidor el </w:t>
      </w:r>
      <w:r>
        <w:rPr>
          <w:b/>
        </w:rPr>
        <w:t>documento completo</w:t>
      </w:r>
      <w:r>
        <w:t xml:space="preserve"> desde el resultado ya cargado, con las mismas clases CSS y </w:t>
      </w:r>
      <w:r>
        <w:rPr>
          <w:rFonts w:ascii="Consolas" w:hAnsi="Consolas" w:cs="Consolas"/>
          <w:b/>
          <w:color w:val="833C0B"/>
          <w:sz w:val="18"/>
          <w:szCs w:val="18"/>
        </w:rPr>
        <w:t>print.css</w:t>
      </w:r>
      <w:r>
        <w:t>:</w:t>
      </w:r>
    </w:p>
    <w:p w:rsidR="00FC2B11" w:rsidRDefault="004A64F5">
      <w:pPr>
        <w:pStyle w:val="Prrafodelista"/>
        <w:numPr>
          <w:ilvl w:val="0"/>
          <w:numId w:val="42"/>
        </w:numPr>
      </w:pPr>
      <w:r>
        <w:rPr>
          <w:b/>
        </w:rPr>
        <w:lastRenderedPageBreak/>
        <w:t>Imprimir:</w:t>
      </w:r>
      <w:r>
        <w:t xml:space="preserve"> JS nuevo </w:t>
      </w:r>
      <w:r>
        <w:rPr>
          <w:rFonts w:ascii="Consolas" w:hAnsi="Consolas" w:cs="Consolas"/>
          <w:b/>
          <w:color w:val="833C0B"/>
          <w:sz w:val="18"/>
          <w:szCs w:val="18"/>
        </w:rPr>
        <w:t>printHtml(html)</w:t>
      </w:r>
      <w:r>
        <w:t xml:space="preserve">; el documento incluye </w:t>
      </w:r>
      <w:r>
        <w:rPr>
          <w:rFonts w:ascii="Consolas" w:hAnsi="Consolas" w:cs="Consolas"/>
          <w:b/>
          <w:color w:val="833C0B"/>
          <w:sz w:val="18"/>
          <w:szCs w:val="18"/>
        </w:rPr>
        <w:t>@page { size: landscape; }</w:t>
      </w:r>
      <w:r>
        <w:t>.</w:t>
      </w:r>
    </w:p>
    <w:p w:rsidR="00FC2B11" w:rsidRDefault="004A64F5">
      <w:pPr>
        <w:pStyle w:val="Prrafodelista"/>
        <w:numPr>
          <w:ilvl w:val="0"/>
          <w:numId w:val="42"/>
        </w:numPr>
      </w:pPr>
      <w:r>
        <w:rPr>
          <w:b/>
        </w:rPr>
        <w:t xml:space="preserve">Guardar </w:t>
      </w:r>
      <w:r>
        <w:rPr>
          <w:b/>
        </w:rPr>
        <w:t>PDF:</w:t>
      </w:r>
      <w:r>
        <w:t xml:space="preserve"> </w:t>
      </w:r>
      <w:r>
        <w:rPr>
          <w:rFonts w:ascii="Consolas" w:hAnsi="Consolas" w:cs="Consolas"/>
          <w:b/>
          <w:color w:val="833C0B"/>
          <w:sz w:val="18"/>
          <w:szCs w:val="18"/>
        </w:rPr>
        <w:t>IFileBytesGeneratorService.GetPdfBytes(html, landscape: true)</w:t>
      </w:r>
      <w:r>
        <w:t xml:space="preserve"> (servicio existente) + JS </w:t>
      </w:r>
      <w:r>
        <w:rPr>
          <w:rFonts w:ascii="Consolas" w:hAnsi="Consolas" w:cs="Consolas"/>
          <w:b/>
          <w:color w:val="833C0B"/>
          <w:sz w:val="18"/>
          <w:szCs w:val="18"/>
        </w:rPr>
        <w:t>downloadFile</w:t>
      </w:r>
      <w:r>
        <w:t xml:space="preserve"> → </w:t>
      </w:r>
      <w:r>
        <w:rPr>
          <w:rFonts w:ascii="Consolas" w:hAnsi="Consolas" w:cs="Consolas"/>
          <w:b/>
          <w:color w:val="833C0B"/>
          <w:sz w:val="18"/>
          <w:szCs w:val="18"/>
        </w:rPr>
        <w:t>Articulos y referencias.pdf</w:t>
      </w:r>
      <w:r>
        <w:t>.</w:t>
      </w:r>
    </w:p>
    <w:p w:rsidR="00FC2B11" w:rsidRDefault="004A64F5">
      <w:pPr>
        <w:pStyle w:val="Prrafodelista"/>
        <w:numPr>
          <w:ilvl w:val="0"/>
          <w:numId w:val="42"/>
        </w:numPr>
      </w:pPr>
      <w:r>
        <w:rPr>
          <w:rFonts w:ascii="Consolas" w:hAnsi="Consolas" w:cs="Consolas"/>
          <w:b/>
          <w:color w:val="833C0B"/>
          <w:sz w:val="18"/>
          <w:szCs w:val="18"/>
        </w:rPr>
        <w:t>print.css</w:t>
      </w:r>
      <w:r>
        <w:t xml:space="preserve"> evita partir </w:t>
      </w:r>
      <w:r>
        <w:rPr>
          <w:rFonts w:ascii="Consolas" w:hAnsi="Consolas" w:cs="Consolas"/>
          <w:b/>
          <w:color w:val="833C0B"/>
          <w:sz w:val="18"/>
          <w:szCs w:val="18"/>
        </w:rPr>
        <w:t>table.edged</w:t>
      </w:r>
      <w:r>
        <w:t xml:space="preserve">; aplicado a la tabla contenedora empujaba todo a la página 2. Se sobrescribe </w:t>
      </w:r>
      <w:r>
        <w:rPr>
          <w:b/>
        </w:rPr>
        <w:t>solo en</w:t>
      </w:r>
      <w:r>
        <w:rPr>
          <w:b/>
        </w:rPr>
        <w:t xml:space="preserve"> este documento</w:t>
      </w:r>
      <w:r>
        <w:t xml:space="preserve"> con estilo en línea; cada artículo mantiene su tabla sin partir.</w:t>
      </w:r>
    </w:p>
    <w:p w:rsidR="00FC2B11" w:rsidRDefault="004A64F5">
      <w:pPr>
        <w:pStyle w:val="Prrafodelista"/>
        <w:numPr>
          <w:ilvl w:val="0"/>
          <w:numId w:val="42"/>
        </w:numPr>
      </w:pPr>
      <w:r>
        <w:rPr>
          <w:b/>
        </w:rPr>
        <w:t>Documento grande:</w:t>
      </w:r>
      <w:r>
        <w:t xml:space="preserve"> desde 1.000 referencias (</w:t>
      </w:r>
      <w:r>
        <w:rPr>
          <w:rFonts w:ascii="Consolas" w:hAnsi="Consolas" w:cs="Consolas"/>
          <w:b/>
          <w:color w:val="833C0B"/>
          <w:sz w:val="18"/>
          <w:szCs w:val="18"/>
        </w:rPr>
        <w:t>LargeDocumentReferenceThreshold</w:t>
      </w:r>
      <w:r>
        <w:t>) se pide confirmación indicando artículos y referencias y sugiriendo filtrar.</w:t>
      </w:r>
    </w:p>
    <w:p w:rsidR="00FC2B11" w:rsidRDefault="004A64F5">
      <w:pPr>
        <w:pStyle w:val="Prrafodelista"/>
        <w:numPr>
          <w:ilvl w:val="0"/>
          <w:numId w:val="42"/>
        </w:numPr>
      </w:pPr>
      <w:r>
        <w:t>Todo texto del documen</w:t>
      </w:r>
      <w:r>
        <w:t xml:space="preserve">to se escapa con </w:t>
      </w:r>
      <w:r>
        <w:rPr>
          <w:rFonts w:ascii="Consolas" w:hAnsi="Consolas" w:cs="Consolas"/>
          <w:b/>
          <w:color w:val="833C0B"/>
          <w:sz w:val="18"/>
          <w:szCs w:val="18"/>
        </w:rPr>
        <w:t>WebUtility.HtmlEncode</w:t>
      </w:r>
      <w:r>
        <w:t>.</w:t>
      </w:r>
    </w:p>
    <w:p w:rsidR="00FC2B11" w:rsidRDefault="004A64F5">
      <w:pPr>
        <w:pStyle w:val="Ttulo2"/>
      </w:pPr>
      <w:r>
        <w:t>Exportar a Excel</w:t>
      </w:r>
    </w:p>
    <w:p w:rsidR="00FC2B11" w:rsidRDefault="004A64F5">
      <w:r>
        <w:t xml:space="preserve">Botón </w:t>
      </w:r>
      <w:r>
        <w:rPr>
          <w:b/>
        </w:rPr>
        <w:t>Exportar → Excel</w:t>
      </w:r>
      <w:r>
        <w:t xml:space="preserve">: caso de uso </w:t>
      </w:r>
      <w:r>
        <w:rPr>
          <w:rFonts w:ascii="Consolas" w:hAnsi="Consolas" w:cs="Consolas"/>
          <w:b/>
          <w:color w:val="833C0B"/>
          <w:sz w:val="18"/>
          <w:szCs w:val="18"/>
        </w:rPr>
        <w:t>GetExportAsync(filtro)</w:t>
      </w:r>
      <w:r>
        <w:t xml:space="preserve"> → </w:t>
      </w:r>
      <w:r>
        <w:rPr>
          <w:rFonts w:ascii="Consolas" w:hAnsi="Consolas" w:cs="Consolas"/>
          <w:b/>
          <w:color w:val="833C0B"/>
          <w:sz w:val="18"/>
          <w:szCs w:val="18"/>
        </w:rPr>
        <w:t>GetExcelBytes(filas)</w:t>
      </w:r>
      <w:r>
        <w:t xml:space="preserve"> (servicio existente; encabezados por </w:t>
      </w:r>
      <w:r>
        <w:rPr>
          <w:rFonts w:ascii="Consolas" w:hAnsi="Consolas" w:cs="Consolas"/>
          <w:b/>
          <w:color w:val="833C0B"/>
          <w:sz w:val="18"/>
          <w:szCs w:val="18"/>
        </w:rPr>
        <w:t>[DisplayName]</w:t>
      </w:r>
      <w:r>
        <w:t xml:space="preserve">) → JS </w:t>
      </w:r>
      <w:r>
        <w:rPr>
          <w:rFonts w:ascii="Consolas" w:hAnsi="Consolas" w:cs="Consolas"/>
          <w:b/>
          <w:color w:val="833C0B"/>
          <w:sz w:val="18"/>
          <w:szCs w:val="18"/>
        </w:rPr>
        <w:t>downloadFile</w:t>
      </w:r>
      <w:r>
        <w:t xml:space="preserve"> → </w:t>
      </w:r>
      <w:r>
        <w:rPr>
          <w:rFonts w:ascii="Consolas" w:hAnsi="Consolas" w:cs="Consolas"/>
          <w:b/>
          <w:color w:val="833C0B"/>
          <w:sz w:val="18"/>
          <w:szCs w:val="18"/>
        </w:rPr>
        <w:t>Articulos y referencias.xlsx</w:t>
      </w:r>
      <w:r>
        <w:t xml:space="preserve">. No se usa la ruta del </w:t>
      </w:r>
      <w:r>
        <w:rPr>
          <w:rFonts w:ascii="Consolas" w:hAnsi="Consolas" w:cs="Consolas"/>
          <w:b/>
          <w:color w:val="833C0B"/>
          <w:sz w:val="18"/>
          <w:szCs w:val="18"/>
        </w:rPr>
        <w:t>ExportAldebaranDbController</w:t>
      </w:r>
      <w:r>
        <w:t xml:space="preserve"> porque el filtro (listas de Ids y switches) no cabe de forma razonable en la URL; se genera dentro de la sesión del usuario.</w:t>
      </w:r>
    </w:p>
    <w:p w:rsidR="00FC2B11" w:rsidRDefault="004A64F5">
      <w:pPr>
        <w:pStyle w:val="Ttulo2"/>
      </w:pPr>
      <w:r>
        <w:t>Indicador de proceso</w:t>
      </w:r>
    </w:p>
    <w:p w:rsidR="00FC2B11" w:rsidRDefault="004A64F5">
      <w:r>
        <w:t xml:space="preserve">Mientras se genera un documento o el Excel, </w:t>
      </w:r>
      <w:r>
        <w:rPr>
          <w:rFonts w:ascii="Consolas" w:hAnsi="Consolas" w:cs="Consolas"/>
          <w:b/>
          <w:color w:val="833C0B"/>
          <w:sz w:val="18"/>
          <w:szCs w:val="18"/>
        </w:rPr>
        <w:t>ShowProcessing</w:t>
      </w:r>
      <w:r>
        <w:rPr>
          <w:rFonts w:ascii="Consolas" w:hAnsi="Consolas" w:cs="Consolas"/>
          <w:b/>
          <w:color w:val="833C0B"/>
          <w:sz w:val="18"/>
          <w:szCs w:val="18"/>
        </w:rPr>
        <w:t>Async</w:t>
      </w:r>
      <w:r>
        <w:t xml:space="preserve"> marca el botón como ocupado, muestra el aviso “Generando el documento, por favor espere…” y fuerza el repintado antes del trabajo pesado.</w:t>
      </w:r>
    </w:p>
    <w:p w:rsidR="00FC2B11" w:rsidRDefault="004A64F5">
      <w:pPr>
        <w:pStyle w:val="Ttulo1"/>
        <w:pageBreakBefore/>
      </w:pPr>
      <w:r>
        <w:lastRenderedPageBreak/>
        <w:t>7. DECISIONES DE DISEÑO</w:t>
      </w:r>
    </w:p>
    <w:tbl>
      <w:tblPr>
        <w:tblW w:w="9360" w:type="dxa"/>
        <w:tblLayout w:type="fixed"/>
        <w:tblCellMar>
          <w:top w:w="40" w:type="dxa"/>
          <w:left w:w="90" w:type="dxa"/>
          <w:bottom w:w="40" w:type="dxa"/>
          <w:right w:w="90" w:type="dxa"/>
        </w:tblCellMar>
        <w:tblLook w:val="04A0" w:firstRow="1" w:lastRow="0" w:firstColumn="1" w:lastColumn="0" w:noHBand="0" w:noVBand="1"/>
      </w:tblPr>
      <w:tblGrid>
        <w:gridCol w:w="3300"/>
        <w:gridCol w:w="6060"/>
      </w:tblGrid>
      <w:tr w:rsidR="00FC2B11">
        <w:trPr>
          <w:cantSplit/>
          <w:tblHeader/>
        </w:trPr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F4761"/>
          </w:tcPr>
          <w:p w:rsidR="00FC2B11" w:rsidRDefault="004A64F5">
            <w:pPr>
              <w:spacing w:before="30" w:after="30"/>
              <w:jc w:val="center"/>
            </w:pPr>
            <w:r>
              <w:rPr>
                <w:rFonts w:ascii="Century Gothic" w:hAnsi="Century Gothic" w:cs="Century Gothic"/>
                <w:b/>
                <w:color w:val="FFFFFF"/>
                <w:sz w:val="18"/>
                <w:szCs w:val="18"/>
              </w:rPr>
              <w:t>Decisión</w:t>
            </w:r>
          </w:p>
        </w:tc>
        <w:tc>
          <w:tcPr>
            <w:tcW w:w="6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F4761"/>
          </w:tcPr>
          <w:p w:rsidR="00FC2B11" w:rsidRDefault="004A64F5">
            <w:pPr>
              <w:spacing w:before="30" w:after="30"/>
              <w:jc w:val="center"/>
            </w:pPr>
            <w:r>
              <w:rPr>
                <w:rFonts w:ascii="Century Gothic" w:hAnsi="Century Gothic" w:cs="Century Gothic"/>
                <w:b/>
                <w:color w:val="FFFFFF"/>
                <w:sz w:val="18"/>
                <w:szCs w:val="18"/>
              </w:rPr>
              <w:t>Justificación</w:t>
            </w:r>
          </w:p>
        </w:tc>
      </w:tr>
      <w:tr w:rsidR="00FC2B11">
        <w:trPr>
          <w:cantSplit/>
        </w:trPr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C2B11" w:rsidRDefault="004A64F5">
            <w:pPr>
              <w:spacing w:before="30" w:after="30"/>
            </w:pPr>
            <w:r>
              <w:rPr>
                <w:rFonts w:ascii="Century Gothic" w:hAnsi="Century Gothic" w:cs="Century Gothic"/>
                <w:sz w:val="17"/>
                <w:szCs w:val="17"/>
              </w:rPr>
              <w:t>Datos desde SP</w:t>
            </w:r>
          </w:p>
        </w:tc>
        <w:tc>
          <w:tcPr>
            <w:tcW w:w="6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C2B11" w:rsidRDefault="004A64F5">
            <w:pPr>
              <w:spacing w:before="30" w:after="30"/>
            </w:pPr>
            <w:r>
              <w:rPr>
                <w:rFonts w:ascii="Century Gothic" w:hAnsi="Century Gothic" w:cs="Century Gothic"/>
                <w:sz w:val="17"/>
                <w:szCs w:val="17"/>
              </w:rPr>
              <w:t>Igual que los demás reportes; filtros opcionales resueltos en BD con plan por combinación.</w:t>
            </w:r>
          </w:p>
        </w:tc>
      </w:tr>
      <w:tr w:rsidR="00FC2B11">
        <w:trPr>
          <w:cantSplit/>
        </w:trPr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C2B11" w:rsidRDefault="004A64F5">
            <w:pPr>
              <w:spacing w:before="30" w:after="30"/>
            </w:pPr>
            <w:r>
              <w:rPr>
                <w:rFonts w:ascii="Century Gothic" w:hAnsi="Century Gothic" w:cs="Century Gothic"/>
                <w:sz w:val="17"/>
                <w:szCs w:val="17"/>
              </w:rPr>
              <w:t>Nivel más específico prevalece</w:t>
            </w:r>
          </w:p>
        </w:tc>
        <w:tc>
          <w:tcPr>
            <w:tcW w:w="6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C2B11" w:rsidRDefault="004A64F5">
            <w:pPr>
              <w:spacing w:before="30" w:after="30"/>
            </w:pPr>
            <w:r>
              <w:rPr>
                <w:rFonts w:ascii="Century Gothic" w:hAnsi="Century Gothic" w:cs="Century Gothic"/>
                <w:sz w:val="17"/>
                <w:szCs w:val="17"/>
              </w:rPr>
              <w:t>La interfaz envía toda la selección sin reglas adicionales; el SP y el resumen aplican la misma regla.</w:t>
            </w:r>
          </w:p>
        </w:tc>
      </w:tr>
      <w:tr w:rsidR="00FC2B11">
        <w:trPr>
          <w:cantSplit/>
        </w:trPr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C2B11" w:rsidRDefault="004A64F5">
            <w:pPr>
              <w:spacing w:before="30" w:after="30"/>
            </w:pPr>
            <w:r>
              <w:rPr>
                <w:rFonts w:ascii="Century Gothic" w:hAnsi="Century Gothic" w:cs="Century Gothic"/>
                <w:sz w:val="17"/>
                <w:szCs w:val="17"/>
              </w:rPr>
              <w:t>Application = casos de uso</w:t>
            </w:r>
          </w:p>
        </w:tc>
        <w:tc>
          <w:tcPr>
            <w:tcW w:w="6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C2B11" w:rsidRDefault="004A64F5">
            <w:pPr>
              <w:spacing w:before="30" w:after="30"/>
            </w:pPr>
            <w:r>
              <w:rPr>
                <w:rFonts w:ascii="Century Gothic" w:hAnsi="Century Gothic" w:cs="Century Gothic"/>
                <w:sz w:val="17"/>
                <w:szCs w:val="17"/>
              </w:rPr>
              <w:t>El</w:t>
            </w:r>
            <w:r>
              <w:rPr>
                <w:rFonts w:ascii="Century Gothic" w:hAnsi="Century Gothic" w:cs="Century Gothic"/>
                <w:sz w:val="17"/>
                <w:szCs w:val="17"/>
              </w:rPr>
              <w:t xml:space="preserve"> árbol y las filas de Excel se arman una sola vez en Application; la interfaz solo presenta.</w:t>
            </w:r>
          </w:p>
        </w:tc>
      </w:tr>
      <w:tr w:rsidR="00FC2B11">
        <w:trPr>
          <w:cantSplit/>
        </w:trPr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C2B11" w:rsidRDefault="004A64F5">
            <w:pPr>
              <w:spacing w:before="30" w:after="30"/>
            </w:pPr>
            <w:r>
              <w:rPr>
                <w:rFonts w:ascii="Century Gothic" w:hAnsi="Century Gothic" w:cs="Century Gothic"/>
                <w:sz w:val="17"/>
                <w:szCs w:val="17"/>
              </w:rPr>
              <w:t>Selector por herencia</w:t>
            </w:r>
          </w:p>
        </w:tc>
        <w:tc>
          <w:tcPr>
            <w:tcW w:w="6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C2B11" w:rsidRDefault="004A64F5">
            <w:pPr>
              <w:spacing w:before="30" w:after="30"/>
            </w:pPr>
            <w:r>
              <w:rPr>
                <w:rFonts w:ascii="Century Gothic" w:hAnsi="Century Gothic" w:cs="Century Gothic"/>
                <w:sz w:val="17"/>
                <w:szCs w:val="17"/>
              </w:rPr>
              <w:t>No se modifica el componente compartido para no re-probar toda la aplicación.</w:t>
            </w:r>
          </w:p>
        </w:tc>
      </w:tr>
      <w:tr w:rsidR="00FC2B11">
        <w:trPr>
          <w:cantSplit/>
        </w:trPr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C2B11" w:rsidRDefault="004A64F5">
            <w:pPr>
              <w:spacing w:before="30" w:after="30"/>
            </w:pPr>
            <w:r>
              <w:rPr>
                <w:rFonts w:ascii="Century Gothic" w:hAnsi="Century Gothic" w:cs="Century Gothic"/>
                <w:sz w:val="17"/>
                <w:szCs w:val="17"/>
              </w:rPr>
              <w:t>Switches en positivo</w:t>
            </w:r>
          </w:p>
        </w:tc>
        <w:tc>
          <w:tcPr>
            <w:tcW w:w="6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C2B11" w:rsidRDefault="004A64F5">
            <w:pPr>
              <w:spacing w:before="30" w:after="30"/>
            </w:pPr>
            <w:r>
              <w:rPr>
                <w:rFonts w:ascii="Century Gothic" w:hAnsi="Century Gothic" w:cs="Century Gothic"/>
                <w:sz w:val="17"/>
                <w:szCs w:val="17"/>
              </w:rPr>
              <w:t xml:space="preserve">Encendido filtra; apagado trae todo. No </w:t>
            </w:r>
            <w:r>
              <w:rPr>
                <w:rFonts w:ascii="Century Gothic" w:hAnsi="Century Gothic" w:cs="Century Gothic"/>
                <w:sz w:val="17"/>
                <w:szCs w:val="17"/>
              </w:rPr>
              <w:t>existe “solo inactivos”.</w:t>
            </w:r>
          </w:p>
        </w:tc>
      </w:tr>
      <w:tr w:rsidR="00FC2B11">
        <w:trPr>
          <w:cantSplit/>
        </w:trPr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C2B11" w:rsidRDefault="004A64F5">
            <w:pPr>
              <w:spacing w:before="30" w:after="30"/>
            </w:pPr>
            <w:r>
              <w:rPr>
                <w:rFonts w:ascii="Century Gothic" w:hAnsi="Century Gothic" w:cs="Century Gothic"/>
                <w:sz w:val="17"/>
                <w:szCs w:val="17"/>
              </w:rPr>
              <w:t>Paginación por artículos (50)</w:t>
            </w:r>
          </w:p>
        </w:tc>
        <w:tc>
          <w:tcPr>
            <w:tcW w:w="6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C2B11" w:rsidRDefault="004A64F5">
            <w:pPr>
              <w:spacing w:before="30" w:after="30"/>
            </w:pPr>
            <w:r>
              <w:rPr>
                <w:rFonts w:ascii="Century Gothic" w:hAnsi="Century Gothic" w:cs="Century Gothic"/>
                <w:sz w:val="17"/>
                <w:szCs w:val="17"/>
              </w:rPr>
              <w:t>El catálogo completo sin paginar tardaba ≈40 s en pantalla.</w:t>
            </w:r>
          </w:p>
        </w:tc>
      </w:tr>
      <w:tr w:rsidR="00FC2B11">
        <w:trPr>
          <w:cantSplit/>
        </w:trPr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C2B11" w:rsidRDefault="004A64F5">
            <w:pPr>
              <w:spacing w:before="30" w:after="30"/>
            </w:pPr>
            <w:r>
              <w:rPr>
                <w:rFonts w:ascii="Century Gothic" w:hAnsi="Century Gothic" w:cs="Century Gothic"/>
                <w:sz w:val="17"/>
                <w:szCs w:val="17"/>
              </w:rPr>
              <w:t>Documento generado en servidor</w:t>
            </w:r>
          </w:p>
        </w:tc>
        <w:tc>
          <w:tcPr>
            <w:tcW w:w="6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C2B11" w:rsidRDefault="004A64F5">
            <w:pPr>
              <w:spacing w:before="30" w:after="30"/>
            </w:pPr>
            <w:r>
              <w:rPr>
                <w:rFonts w:ascii="Century Gothic" w:hAnsi="Century Gothic" w:cs="Century Gothic"/>
                <w:sz w:val="17"/>
                <w:szCs w:val="17"/>
              </w:rPr>
              <w:t>Imprimir/PDF deben contener todo el resultado, no la página visible.</w:t>
            </w:r>
          </w:p>
        </w:tc>
      </w:tr>
      <w:tr w:rsidR="00FC2B11">
        <w:trPr>
          <w:cantSplit/>
        </w:trPr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C2B11" w:rsidRDefault="004A64F5">
            <w:pPr>
              <w:spacing w:before="30" w:after="30"/>
            </w:pPr>
            <w:r>
              <w:rPr>
                <w:rFonts w:ascii="Century Gothic" w:hAnsi="Century Gothic" w:cs="Century Gothic"/>
                <w:sz w:val="17"/>
                <w:szCs w:val="17"/>
              </w:rPr>
              <w:t>PDF e Imprimir horizontal</w:t>
            </w:r>
          </w:p>
        </w:tc>
        <w:tc>
          <w:tcPr>
            <w:tcW w:w="6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C2B11" w:rsidRDefault="004A64F5">
            <w:pPr>
              <w:spacing w:before="30" w:after="30"/>
            </w:pPr>
            <w:r>
              <w:rPr>
                <w:rFonts w:ascii="Century Gothic" w:hAnsi="Century Gothic" w:cs="Century Gothic"/>
                <w:sz w:val="17"/>
                <w:szCs w:val="17"/>
              </w:rPr>
              <w:t>9 columnas por referencia.</w:t>
            </w:r>
          </w:p>
        </w:tc>
      </w:tr>
      <w:tr w:rsidR="00FC2B11">
        <w:trPr>
          <w:cantSplit/>
        </w:trPr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C2B11" w:rsidRDefault="004A64F5">
            <w:pPr>
              <w:spacing w:before="30" w:after="30"/>
            </w:pPr>
            <w:r>
              <w:rPr>
                <w:rFonts w:ascii="Century Gothic" w:hAnsi="Century Gothic" w:cs="Century Gothic"/>
                <w:sz w:val="17"/>
                <w:szCs w:val="17"/>
              </w:rPr>
              <w:t>Encabezados de columnas por artículo</w:t>
            </w:r>
          </w:p>
        </w:tc>
        <w:tc>
          <w:tcPr>
            <w:tcW w:w="6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C2B11" w:rsidRDefault="004A64F5">
            <w:pPr>
              <w:spacing w:before="30" w:after="30"/>
            </w:pPr>
            <w:r>
              <w:rPr>
                <w:rFonts w:ascii="Century Gothic" w:hAnsi="Century Gothic" w:cs="Century Gothic"/>
                <w:sz w:val="17"/>
                <w:szCs w:val="17"/>
              </w:rPr>
              <w:t>Mismo diseño del Reporte de Inventario.</w:t>
            </w:r>
          </w:p>
        </w:tc>
      </w:tr>
      <w:tr w:rsidR="00FC2B11">
        <w:trPr>
          <w:cantSplit/>
        </w:trPr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C2B11" w:rsidRDefault="004A64F5">
            <w:pPr>
              <w:spacing w:before="30" w:after="30"/>
            </w:pPr>
            <w:r>
              <w:rPr>
                <w:rFonts w:ascii="Century Gothic" w:hAnsi="Century Gothic" w:cs="Century Gothic"/>
                <w:sz w:val="17"/>
                <w:szCs w:val="17"/>
              </w:rPr>
              <w:t>Advertencia desde 1.000 referencias</w:t>
            </w:r>
          </w:p>
        </w:tc>
        <w:tc>
          <w:tcPr>
            <w:tcW w:w="6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C2B11" w:rsidRDefault="004A64F5">
            <w:pPr>
              <w:spacing w:before="30" w:after="30"/>
            </w:pPr>
            <w:r>
              <w:rPr>
                <w:rFonts w:ascii="Century Gothic" w:hAnsi="Century Gothic" w:cs="Century Gothic"/>
                <w:sz w:val="17"/>
                <w:szCs w:val="17"/>
              </w:rPr>
              <w:t>El catálogo completo produce un PDF de ≈870 páginas.</w:t>
            </w:r>
          </w:p>
        </w:tc>
      </w:tr>
      <w:tr w:rsidR="00FC2B11">
        <w:trPr>
          <w:cantSplit/>
        </w:trPr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C2B11" w:rsidRDefault="004A64F5">
            <w:pPr>
              <w:spacing w:before="30" w:after="30"/>
            </w:pPr>
            <w:r>
              <w:rPr>
                <w:rFonts w:ascii="Century Gothic" w:hAnsi="Century Gothic" w:cs="Century Gothic"/>
                <w:sz w:val="17"/>
                <w:szCs w:val="17"/>
              </w:rPr>
              <w:t>Excel por JS, no por controlador</w:t>
            </w:r>
          </w:p>
        </w:tc>
        <w:tc>
          <w:tcPr>
            <w:tcW w:w="6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C2B11" w:rsidRDefault="004A64F5">
            <w:pPr>
              <w:spacing w:before="30" w:after="30"/>
            </w:pPr>
            <w:r>
              <w:rPr>
                <w:rFonts w:ascii="Century Gothic" w:hAnsi="Century Gothic" w:cs="Century Gothic"/>
                <w:sz w:val="17"/>
                <w:szCs w:val="17"/>
              </w:rPr>
              <w:t>Evita llevar listas grandes</w:t>
            </w:r>
            <w:r>
              <w:rPr>
                <w:rFonts w:ascii="Century Gothic" w:hAnsi="Century Gothic" w:cs="Century Gothic"/>
                <w:sz w:val="17"/>
                <w:szCs w:val="17"/>
              </w:rPr>
              <w:t xml:space="preserve"> de Ids en la URL.</w:t>
            </w:r>
          </w:p>
        </w:tc>
      </w:tr>
    </w:tbl>
    <w:p w:rsidR="00FC2B11" w:rsidRDefault="00FC2B11">
      <w:pPr>
        <w:spacing w:before="0" w:after="0"/>
      </w:pPr>
    </w:p>
    <w:p w:rsidR="00FC2B11" w:rsidRDefault="004A64F5">
      <w:pPr>
        <w:pStyle w:val="Ttulo1"/>
      </w:pPr>
      <w:r>
        <w:t>8. REQUISITOS E INSTALACIÓN</w:t>
      </w:r>
    </w:p>
    <w:p w:rsidR="00FC2B11" w:rsidRDefault="004A64F5">
      <w:pPr>
        <w:pStyle w:val="Prrafodelista"/>
        <w:numPr>
          <w:ilvl w:val="0"/>
          <w:numId w:val="44"/>
        </w:numPr>
      </w:pPr>
      <w:r>
        <w:t xml:space="preserve">En la base de datos Aldebaran, ejecutar </w:t>
      </w:r>
      <w:r>
        <w:rPr>
          <w:rFonts w:ascii="Consolas" w:hAnsi="Consolas" w:cs="Consolas"/>
          <w:b/>
          <w:color w:val="833C0B"/>
          <w:sz w:val="18"/>
          <w:szCs w:val="18"/>
        </w:rPr>
        <w:t>01 - SP_GET_ITEM_REFERENCES_REPORT.sql</w:t>
      </w:r>
      <w:r>
        <w:t xml:space="preserve"> (idempotente).</w:t>
      </w:r>
    </w:p>
    <w:p w:rsidR="00FC2B11" w:rsidRDefault="004A64F5">
      <w:pPr>
        <w:pStyle w:val="Prrafodelista"/>
        <w:numPr>
          <w:ilvl w:val="0"/>
          <w:numId w:val="44"/>
        </w:numPr>
      </w:pPr>
      <w:r>
        <w:t xml:space="preserve">Ejecutar </w:t>
      </w:r>
      <w:r>
        <w:rPr>
          <w:rFonts w:ascii="Consolas" w:hAnsi="Consolas" w:cs="Consolas"/>
          <w:b/>
          <w:color w:val="833C0B"/>
          <w:sz w:val="18"/>
          <w:szCs w:val="18"/>
        </w:rPr>
        <w:t>02 - Pruebas SP_GET_ITEM_REFERENCES_REPORT.sql</w:t>
      </w:r>
      <w:r>
        <w:t xml:space="preserve"> y verificar los 17 casos en </w:t>
      </w:r>
      <w:r>
        <w:rPr>
          <w:b/>
        </w:rPr>
        <w:t>OK</w:t>
      </w:r>
      <w:r>
        <w:t>.</w:t>
      </w:r>
    </w:p>
    <w:p w:rsidR="00FC2B11" w:rsidRDefault="004A64F5">
      <w:pPr>
        <w:pStyle w:val="Prrafodelista"/>
        <w:numPr>
          <w:ilvl w:val="0"/>
          <w:numId w:val="44"/>
        </w:numPr>
      </w:pPr>
      <w:r>
        <w:t>Publicar Aldebaran.Web de</w:t>
      </w:r>
      <w:r>
        <w:t xml:space="preserve">sde la rama </w:t>
      </w:r>
      <w:r>
        <w:rPr>
          <w:rFonts w:ascii="Consolas" w:hAnsi="Consolas" w:cs="Consolas"/>
          <w:b/>
          <w:color w:val="833C0B"/>
          <w:sz w:val="18"/>
          <w:szCs w:val="18"/>
        </w:rPr>
        <w:t>RQM-ReporteListadoArticulosReferencias</w:t>
      </w:r>
      <w:r>
        <w:t xml:space="preserve"> (no requiere cambios de configuración ni nuevos paquetes).</w:t>
      </w:r>
    </w:p>
    <w:p w:rsidR="00FC2B11" w:rsidRDefault="004A64F5">
      <w:pPr>
        <w:pStyle w:val="Prrafodelista"/>
        <w:numPr>
          <w:ilvl w:val="0"/>
          <w:numId w:val="44"/>
        </w:numPr>
      </w:pPr>
      <w:r>
        <w:t xml:space="preserve">Ingresar con un usuario con rol </w:t>
      </w:r>
      <w:r>
        <w:rPr>
          <w:b/>
        </w:rPr>
        <w:t>Administrador</w:t>
      </w:r>
      <w:r>
        <w:t xml:space="preserve"> o </w:t>
      </w:r>
      <w:r>
        <w:rPr>
          <w:b/>
        </w:rPr>
        <w:t>Consulta de reportes</w:t>
      </w:r>
      <w:r>
        <w:t xml:space="preserve"> y abrir </w:t>
      </w:r>
      <w:r>
        <w:rPr>
          <w:b/>
        </w:rPr>
        <w:t>Reportes → Catálogos → Artículos y referencias</w:t>
      </w:r>
      <w:r>
        <w:t>.</w:t>
      </w:r>
    </w:p>
    <w:p w:rsidR="00FC2B11" w:rsidRDefault="004A64F5">
      <w:pPr>
        <w:pStyle w:val="Prrafodelista"/>
        <w:numPr>
          <w:ilvl w:val="0"/>
          <w:numId w:val="44"/>
        </w:numPr>
      </w:pPr>
      <w:r>
        <w:t>Filtrar sin selección y verificar el paginador (en pruebas: *Página 1 de 54 (2.687 artículos)*).</w:t>
      </w:r>
    </w:p>
    <w:p w:rsidR="00FC2B11" w:rsidRDefault="004A64F5">
      <w:r>
        <w:t xml:space="preserve">Requisito para PDF: el servicio de navegador (Puppeteer) que ya usa </w:t>
      </w:r>
      <w:r>
        <w:rPr>
          <w:rFonts w:ascii="Consolas" w:hAnsi="Consolas" w:cs="Consolas"/>
          <w:b/>
          <w:color w:val="833C0B"/>
          <w:sz w:val="18"/>
          <w:szCs w:val="18"/>
        </w:rPr>
        <w:t>FileBytesGeneratorService</w:t>
      </w:r>
      <w:r>
        <w:t xml:space="preserve"> para los demás reportes.</w:t>
      </w:r>
    </w:p>
    <w:p w:rsidR="00FC2B11" w:rsidRDefault="004A64F5">
      <w:pPr>
        <w:pStyle w:val="Ttulo1"/>
      </w:pPr>
      <w:r>
        <w:t>9. OPERACIÓN Y DIAGNÓSTICO</w:t>
      </w:r>
    </w:p>
    <w:tbl>
      <w:tblPr>
        <w:tblW w:w="9360" w:type="dxa"/>
        <w:tblLayout w:type="fixed"/>
        <w:tblCellMar>
          <w:top w:w="40" w:type="dxa"/>
          <w:left w:w="90" w:type="dxa"/>
          <w:bottom w:w="40" w:type="dxa"/>
          <w:right w:w="90" w:type="dxa"/>
        </w:tblCellMar>
        <w:tblLook w:val="04A0" w:firstRow="1" w:lastRow="0" w:firstColumn="1" w:lastColumn="0" w:noHBand="0" w:noVBand="1"/>
      </w:tblPr>
      <w:tblGrid>
        <w:gridCol w:w="2900"/>
        <w:gridCol w:w="3200"/>
        <w:gridCol w:w="3260"/>
      </w:tblGrid>
      <w:tr w:rsidR="00FC2B11">
        <w:trPr>
          <w:cantSplit/>
          <w:tblHeader/>
        </w:trPr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F4761"/>
          </w:tcPr>
          <w:p w:rsidR="00FC2B11" w:rsidRDefault="004A64F5">
            <w:pPr>
              <w:spacing w:before="30" w:after="30"/>
              <w:jc w:val="center"/>
            </w:pPr>
            <w:r>
              <w:rPr>
                <w:rFonts w:ascii="Century Gothic" w:hAnsi="Century Gothic" w:cs="Century Gothic"/>
                <w:b/>
                <w:color w:val="FFFFFF"/>
                <w:sz w:val="18"/>
                <w:szCs w:val="18"/>
              </w:rPr>
              <w:t>Síntoma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F4761"/>
          </w:tcPr>
          <w:p w:rsidR="00FC2B11" w:rsidRDefault="004A64F5">
            <w:pPr>
              <w:spacing w:before="30" w:after="30"/>
              <w:jc w:val="center"/>
            </w:pPr>
            <w:r>
              <w:rPr>
                <w:rFonts w:ascii="Century Gothic" w:hAnsi="Century Gothic" w:cs="Century Gothic"/>
                <w:b/>
                <w:color w:val="FFFFFF"/>
                <w:sz w:val="18"/>
                <w:szCs w:val="18"/>
              </w:rPr>
              <w:t>Causa probable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F4761"/>
          </w:tcPr>
          <w:p w:rsidR="00FC2B11" w:rsidRDefault="004A64F5">
            <w:pPr>
              <w:spacing w:before="30" w:after="30"/>
              <w:jc w:val="center"/>
            </w:pPr>
            <w:r>
              <w:rPr>
                <w:rFonts w:ascii="Century Gothic" w:hAnsi="Century Gothic" w:cs="Century Gothic"/>
                <w:b/>
                <w:color w:val="FFFFFF"/>
                <w:sz w:val="18"/>
                <w:szCs w:val="18"/>
              </w:rPr>
              <w:t>Acción</w:t>
            </w:r>
          </w:p>
        </w:tc>
      </w:tr>
      <w:tr w:rsidR="00FC2B11">
        <w:trPr>
          <w:cantSplit/>
        </w:trPr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C2B11" w:rsidRDefault="004A64F5">
            <w:pPr>
              <w:spacing w:before="30" w:after="30"/>
            </w:pPr>
            <w:r>
              <w:rPr>
                <w:rFonts w:ascii="Century Gothic" w:hAnsi="Century Gothic" w:cs="Century Gothic"/>
                <w:sz w:val="17"/>
                <w:szCs w:val="17"/>
              </w:rPr>
              <w:t>La página muestra “No fue posible generar el reporte”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C2B11" w:rsidRDefault="004A64F5">
            <w:pPr>
              <w:spacing w:before="30" w:after="30"/>
            </w:pPr>
            <w:r>
              <w:rPr>
                <w:rFonts w:ascii="Century Gothic" w:hAnsi="Century Gothic" w:cs="Century Gothic"/>
                <w:sz w:val="17"/>
                <w:szCs w:val="17"/>
              </w:rPr>
              <w:t>Error en la consulta (BD, SP inexistente, columnas faltantes).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C2B11" w:rsidRDefault="004A64F5">
            <w:pPr>
              <w:spacing w:before="30" w:after="30"/>
            </w:pPr>
            <w:r>
              <w:rPr>
                <w:rFonts w:ascii="Century Gothic" w:hAnsi="Century Gothic" w:cs="Century Gothic"/>
                <w:sz w:val="17"/>
                <w:szCs w:val="17"/>
              </w:rPr>
              <w:t>Revisar el log (“Error generando el reporte de artículos y referencias”); ejecutar el script 02.</w:t>
            </w:r>
          </w:p>
        </w:tc>
      </w:tr>
      <w:tr w:rsidR="00FC2B11">
        <w:trPr>
          <w:cantSplit/>
        </w:trPr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C2B11" w:rsidRDefault="004A64F5">
            <w:pPr>
              <w:spacing w:before="30" w:after="30"/>
            </w:pPr>
            <w:r>
              <w:rPr>
                <w:rFonts w:ascii="Century Gothic" w:hAnsi="Century Gothic" w:cs="Century Gothic"/>
                <w:sz w:val="17"/>
                <w:szCs w:val="17"/>
              </w:rPr>
              <w:t>Invalid column name al crear el SP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C2B11" w:rsidRDefault="004A64F5">
            <w:pPr>
              <w:spacing w:before="30" w:after="30"/>
            </w:pPr>
            <w:r>
              <w:rPr>
                <w:rFonts w:ascii="Century Gothic" w:hAnsi="Century Gothic" w:cs="Century Gothic"/>
                <w:sz w:val="17"/>
                <w:szCs w:val="17"/>
              </w:rPr>
              <w:t>Falta un change control en la base (columnas de ITEMS / ITEM_REFERENCES).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C2B11" w:rsidRDefault="004A64F5">
            <w:pPr>
              <w:spacing w:before="30" w:after="30"/>
            </w:pPr>
            <w:r>
              <w:rPr>
                <w:rFonts w:ascii="Century Gothic" w:hAnsi="Century Gothic" w:cs="Century Gothic"/>
                <w:sz w:val="17"/>
                <w:szCs w:val="17"/>
              </w:rPr>
              <w:t>Aplicar los change controls pendientes.</w:t>
            </w:r>
          </w:p>
        </w:tc>
      </w:tr>
      <w:tr w:rsidR="00FC2B11">
        <w:trPr>
          <w:cantSplit/>
        </w:trPr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C2B11" w:rsidRDefault="004A64F5">
            <w:pPr>
              <w:spacing w:before="30" w:after="30"/>
            </w:pPr>
            <w:r>
              <w:rPr>
                <w:rFonts w:ascii="Century Gothic" w:hAnsi="Century Gothic" w:cs="Century Gothic"/>
                <w:sz w:val="17"/>
                <w:szCs w:val="17"/>
              </w:rPr>
              <w:lastRenderedPageBreak/>
              <w:t>El PDF no se descarga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C2B11" w:rsidRDefault="004A64F5">
            <w:pPr>
              <w:spacing w:before="30" w:after="30"/>
            </w:pPr>
            <w:r>
              <w:rPr>
                <w:rFonts w:ascii="Century Gothic" w:hAnsi="Century Gothic" w:cs="Century Gothic"/>
                <w:sz w:val="17"/>
                <w:szCs w:val="17"/>
              </w:rPr>
              <w:t>Falla del servicio de navegador (Puppeteer).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C2B11" w:rsidRDefault="004A64F5">
            <w:pPr>
              <w:spacing w:before="30" w:after="30"/>
            </w:pPr>
            <w:r>
              <w:rPr>
                <w:rFonts w:ascii="Century Gothic" w:hAnsi="Century Gothic" w:cs="Century Gothic"/>
                <w:sz w:val="17"/>
                <w:szCs w:val="17"/>
              </w:rPr>
              <w:t>Revisar el log; probar el PDF del Repor</w:t>
            </w:r>
            <w:r>
              <w:rPr>
                <w:rFonts w:ascii="Century Gothic" w:hAnsi="Century Gothic" w:cs="Century Gothic"/>
                <w:sz w:val="17"/>
                <w:szCs w:val="17"/>
              </w:rPr>
              <w:t>te de Inventario.</w:t>
            </w:r>
          </w:p>
        </w:tc>
      </w:tr>
      <w:tr w:rsidR="00FC2B11">
        <w:trPr>
          <w:cantSplit/>
        </w:trPr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C2B11" w:rsidRDefault="004A64F5">
            <w:pPr>
              <w:spacing w:before="30" w:after="30"/>
            </w:pPr>
            <w:r>
              <w:rPr>
                <w:rFonts w:ascii="Century Gothic" w:hAnsi="Century Gothic" w:cs="Century Gothic"/>
                <w:sz w:val="17"/>
                <w:szCs w:val="17"/>
              </w:rPr>
              <w:t>PDF del catálogo completo tarda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C2B11" w:rsidRDefault="004A64F5">
            <w:pPr>
              <w:spacing w:before="30" w:after="30"/>
            </w:pPr>
            <w:r>
              <w:rPr>
                <w:rFonts w:ascii="Century Gothic" w:hAnsi="Century Gothic" w:cs="Century Gothic"/>
                <w:sz w:val="17"/>
                <w:szCs w:val="17"/>
              </w:rPr>
              <w:t>Documento de ≈870 páginas.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C2B11" w:rsidRDefault="004A64F5">
            <w:pPr>
              <w:spacing w:before="30" w:after="30"/>
            </w:pPr>
            <w:r>
              <w:rPr>
                <w:rFonts w:ascii="Century Gothic" w:hAnsi="Century Gothic" w:cs="Century Gothic"/>
                <w:sz w:val="17"/>
                <w:szCs w:val="17"/>
              </w:rPr>
              <w:t>Esperado (&lt;30 s en pruebas). Sugerir filtrar.</w:t>
            </w:r>
          </w:p>
        </w:tc>
      </w:tr>
      <w:tr w:rsidR="00FC2B11">
        <w:trPr>
          <w:cantSplit/>
        </w:trPr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C2B11" w:rsidRDefault="004A64F5">
            <w:pPr>
              <w:spacing w:before="30" w:after="30"/>
            </w:pPr>
            <w:r>
              <w:rPr>
                <w:rFonts w:ascii="Century Gothic" w:hAnsi="Century Gothic" w:cs="Century Gothic"/>
                <w:sz w:val="17"/>
                <w:szCs w:val="17"/>
              </w:rPr>
              <w:t>Visual Studio se detiene en print/index.js (media_size)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C2B11" w:rsidRDefault="004A64F5">
            <w:pPr>
              <w:spacing w:before="30" w:after="30"/>
            </w:pPr>
            <w:r>
              <w:rPr>
                <w:rFonts w:ascii="Century Gothic" w:hAnsi="Century Gothic" w:cs="Century Gothic"/>
                <w:sz w:val="17"/>
                <w:szCs w:val="17"/>
              </w:rPr>
              <w:t>Depurador de JavaScript dentro de la vista previa de impresión del navegado</w:t>
            </w:r>
            <w:r>
              <w:rPr>
                <w:rFonts w:ascii="Century Gothic" w:hAnsi="Century Gothic" w:cs="Century Gothic"/>
                <w:sz w:val="17"/>
                <w:szCs w:val="17"/>
              </w:rPr>
              <w:t>r.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C2B11" w:rsidRDefault="004A64F5">
            <w:pPr>
              <w:spacing w:before="30" w:after="30"/>
            </w:pPr>
            <w:r>
              <w:rPr>
                <w:rFonts w:ascii="Century Gothic" w:hAnsi="Century Gothic" w:cs="Century Gothic"/>
                <w:sz w:val="17"/>
                <w:szCs w:val="17"/>
              </w:rPr>
              <w:t>No es error del reporte (ocurre también en Inventario). Continuar (F5) o ejecutar sin depurar.</w:t>
            </w:r>
          </w:p>
        </w:tc>
      </w:tr>
    </w:tbl>
    <w:p w:rsidR="00FC2B11" w:rsidRDefault="00FC2B11">
      <w:pPr>
        <w:spacing w:before="0" w:after="0"/>
      </w:pPr>
    </w:p>
    <w:p w:rsidR="00FC2B11" w:rsidRDefault="004A64F5">
      <w:pPr>
        <w:pStyle w:val="Ttulo1"/>
        <w:pageBreakBefore/>
      </w:pPr>
      <w:r>
        <w:lastRenderedPageBreak/>
        <w:t>10. RESULTADOS DE LAS PRUEBAS</w:t>
      </w:r>
    </w:p>
    <w:p w:rsidR="00FC2B11" w:rsidRDefault="004A64F5">
      <w:pPr>
        <w:pStyle w:val="Ttulo2"/>
      </w:pPr>
      <w:r>
        <w:t>Procedimiento almacenado (17/17 OK)</w:t>
      </w:r>
    </w:p>
    <w:tbl>
      <w:tblPr>
        <w:tblW w:w="9360" w:type="dxa"/>
        <w:tblLayout w:type="fixed"/>
        <w:tblCellMar>
          <w:top w:w="40" w:type="dxa"/>
          <w:left w:w="90" w:type="dxa"/>
          <w:bottom w:w="40" w:type="dxa"/>
          <w:right w:w="90" w:type="dxa"/>
        </w:tblCellMar>
        <w:tblLook w:val="04A0" w:firstRow="1" w:lastRow="0" w:firstColumn="1" w:lastColumn="0" w:noHBand="0" w:noVBand="1"/>
      </w:tblPr>
      <w:tblGrid>
        <w:gridCol w:w="900"/>
        <w:gridCol w:w="4260"/>
        <w:gridCol w:w="4200"/>
      </w:tblGrid>
      <w:tr w:rsidR="00FC2B11">
        <w:trPr>
          <w:cantSplit/>
          <w:tblHeader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F4761"/>
          </w:tcPr>
          <w:p w:rsidR="00FC2B11" w:rsidRDefault="004A64F5">
            <w:pPr>
              <w:spacing w:before="30" w:after="30"/>
              <w:jc w:val="center"/>
            </w:pPr>
            <w:r>
              <w:rPr>
                <w:rFonts w:ascii="Century Gothic" w:hAnsi="Century Gothic" w:cs="Century Gothic"/>
                <w:b/>
                <w:color w:val="FFFFFF"/>
                <w:sz w:val="18"/>
                <w:szCs w:val="18"/>
              </w:rPr>
              <w:t>Caso</w:t>
            </w:r>
          </w:p>
        </w:tc>
        <w:tc>
          <w:tcPr>
            <w:tcW w:w="4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F4761"/>
          </w:tcPr>
          <w:p w:rsidR="00FC2B11" w:rsidRDefault="004A64F5">
            <w:pPr>
              <w:spacing w:before="30" w:after="30"/>
              <w:jc w:val="center"/>
            </w:pPr>
            <w:r>
              <w:rPr>
                <w:rFonts w:ascii="Century Gothic" w:hAnsi="Century Gothic" w:cs="Century Gothic"/>
                <w:b/>
                <w:color w:val="FFFFFF"/>
                <w:sz w:val="18"/>
                <w:szCs w:val="18"/>
              </w:rPr>
              <w:t>Validación</w:t>
            </w:r>
          </w:p>
        </w:tc>
        <w:tc>
          <w:tcPr>
            <w:tcW w:w="4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F4761"/>
          </w:tcPr>
          <w:p w:rsidR="00FC2B11" w:rsidRDefault="004A64F5">
            <w:pPr>
              <w:spacing w:before="30" w:after="30"/>
              <w:jc w:val="center"/>
            </w:pPr>
            <w:r>
              <w:rPr>
                <w:rFonts w:ascii="Century Gothic" w:hAnsi="Century Gothic" w:cs="Century Gothic"/>
                <w:b/>
                <w:color w:val="FFFFFF"/>
                <w:sz w:val="18"/>
                <w:szCs w:val="18"/>
              </w:rPr>
              <w:t>Resultado</w:t>
            </w:r>
          </w:p>
        </w:tc>
      </w:tr>
      <w:tr w:rsidR="00FC2B11">
        <w:trPr>
          <w:cantSplit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C2B11" w:rsidRDefault="004A64F5">
            <w:pPr>
              <w:spacing w:before="30" w:after="30"/>
            </w:pPr>
            <w:r>
              <w:rPr>
                <w:rFonts w:ascii="Century Gothic" w:hAnsi="Century Gothic" w:cs="Century Gothic"/>
                <w:sz w:val="17"/>
                <w:szCs w:val="17"/>
              </w:rPr>
              <w:t>C01</w:t>
            </w:r>
          </w:p>
        </w:tc>
        <w:tc>
          <w:tcPr>
            <w:tcW w:w="4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C2B11" w:rsidRDefault="004A64F5">
            <w:pPr>
              <w:spacing w:before="30" w:after="30"/>
            </w:pPr>
            <w:r>
              <w:rPr>
                <w:rFonts w:ascii="Century Gothic" w:hAnsi="Century Gothic" w:cs="Century Gothic"/>
                <w:sz w:val="17"/>
                <w:szCs w:val="17"/>
              </w:rPr>
              <w:t>Sin filtros = catálogo completo</w:t>
            </w:r>
          </w:p>
        </w:tc>
        <w:tc>
          <w:tcPr>
            <w:tcW w:w="4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C2B11" w:rsidRDefault="004A64F5">
            <w:pPr>
              <w:spacing w:before="30" w:after="30"/>
            </w:pPr>
            <w:r>
              <w:rPr>
                <w:rFonts w:ascii="Century Gothic" w:hAnsi="Century Gothic" w:cs="Century Gothic"/>
                <w:sz w:val="17"/>
                <w:szCs w:val="17"/>
              </w:rPr>
              <w:t>7.551 = 7.551</w:t>
            </w:r>
          </w:p>
        </w:tc>
      </w:tr>
      <w:tr w:rsidR="00FC2B11">
        <w:trPr>
          <w:cantSplit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C2B11" w:rsidRDefault="004A64F5">
            <w:pPr>
              <w:spacing w:before="30" w:after="30"/>
            </w:pPr>
            <w:r>
              <w:rPr>
                <w:rFonts w:ascii="Century Gothic" w:hAnsi="Century Gothic" w:cs="Century Gothic"/>
                <w:sz w:val="17"/>
                <w:szCs w:val="17"/>
              </w:rPr>
              <w:t>C02</w:t>
            </w:r>
          </w:p>
        </w:tc>
        <w:tc>
          <w:tcPr>
            <w:tcW w:w="4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C2B11" w:rsidRDefault="004A64F5">
            <w:pPr>
              <w:spacing w:before="30" w:after="30"/>
            </w:pPr>
            <w:r>
              <w:rPr>
                <w:rFonts w:ascii="Century Gothic" w:hAnsi="Century Gothic" w:cs="Century Gothic"/>
                <w:sz w:val="17"/>
                <w:szCs w:val="17"/>
              </w:rPr>
              <w:t>Por líneas</w:t>
            </w:r>
          </w:p>
        </w:tc>
        <w:tc>
          <w:tcPr>
            <w:tcW w:w="4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C2B11" w:rsidRDefault="004A64F5">
            <w:pPr>
              <w:spacing w:before="30" w:after="30"/>
            </w:pPr>
            <w:r>
              <w:rPr>
                <w:rFonts w:ascii="Century Gothic" w:hAnsi="Century Gothic" w:cs="Century Gothic"/>
                <w:sz w:val="17"/>
                <w:szCs w:val="17"/>
              </w:rPr>
              <w:t>7.551 (BD con 1 sola línea: Importados)</w:t>
            </w:r>
          </w:p>
        </w:tc>
      </w:tr>
      <w:tr w:rsidR="00FC2B11">
        <w:trPr>
          <w:cantSplit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C2B11" w:rsidRDefault="004A64F5">
            <w:pPr>
              <w:spacing w:before="30" w:after="30"/>
            </w:pPr>
            <w:r>
              <w:rPr>
                <w:rFonts w:ascii="Century Gothic" w:hAnsi="Century Gothic" w:cs="Century Gothic"/>
                <w:sz w:val="17"/>
                <w:szCs w:val="17"/>
              </w:rPr>
              <w:t>C03</w:t>
            </w:r>
          </w:p>
        </w:tc>
        <w:tc>
          <w:tcPr>
            <w:tcW w:w="4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C2B11" w:rsidRDefault="004A64F5">
            <w:pPr>
              <w:spacing w:before="30" w:after="30"/>
            </w:pPr>
            <w:r>
              <w:rPr>
                <w:rFonts w:ascii="Century Gothic" w:hAnsi="Century Gothic" w:cs="Century Gothic"/>
                <w:sz w:val="17"/>
                <w:szCs w:val="17"/>
              </w:rPr>
              <w:t>Por artículos (prevalece sobre líneas)</w:t>
            </w:r>
          </w:p>
        </w:tc>
        <w:tc>
          <w:tcPr>
            <w:tcW w:w="4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C2B11" w:rsidRDefault="004A64F5">
            <w:pPr>
              <w:spacing w:before="30" w:after="30"/>
            </w:pPr>
            <w:r>
              <w:rPr>
                <w:rFonts w:ascii="Century Gothic" w:hAnsi="Century Gothic" w:cs="Century Gothic"/>
                <w:sz w:val="17"/>
                <w:szCs w:val="17"/>
              </w:rPr>
              <w:t>9 = 9</w:t>
            </w:r>
          </w:p>
        </w:tc>
      </w:tr>
      <w:tr w:rsidR="00FC2B11">
        <w:trPr>
          <w:cantSplit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C2B11" w:rsidRDefault="004A64F5">
            <w:pPr>
              <w:spacing w:before="30" w:after="30"/>
            </w:pPr>
            <w:r>
              <w:rPr>
                <w:rFonts w:ascii="Century Gothic" w:hAnsi="Century Gothic" w:cs="Century Gothic"/>
                <w:sz w:val="17"/>
                <w:szCs w:val="17"/>
              </w:rPr>
              <w:t>C04</w:t>
            </w:r>
          </w:p>
        </w:tc>
        <w:tc>
          <w:tcPr>
            <w:tcW w:w="4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C2B11" w:rsidRDefault="004A64F5">
            <w:pPr>
              <w:spacing w:before="30" w:after="30"/>
            </w:pPr>
            <w:r>
              <w:rPr>
                <w:rFonts w:ascii="Century Gothic" w:hAnsi="Century Gothic" w:cs="Century Gothic"/>
                <w:sz w:val="17"/>
                <w:szCs w:val="17"/>
              </w:rPr>
              <w:t>Por referencias (prevalece sobre artículos y líneas)</w:t>
            </w:r>
          </w:p>
        </w:tc>
        <w:tc>
          <w:tcPr>
            <w:tcW w:w="4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C2B11" w:rsidRDefault="004A64F5">
            <w:pPr>
              <w:spacing w:before="30" w:after="30"/>
            </w:pPr>
            <w:r>
              <w:rPr>
                <w:rFonts w:ascii="Century Gothic" w:hAnsi="Century Gothic" w:cs="Century Gothic"/>
                <w:sz w:val="17"/>
                <w:szCs w:val="17"/>
              </w:rPr>
              <w:t>2 = 2</w:t>
            </w:r>
          </w:p>
        </w:tc>
      </w:tr>
      <w:tr w:rsidR="00FC2B11">
        <w:trPr>
          <w:cantSplit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C2B11" w:rsidRDefault="004A64F5">
            <w:pPr>
              <w:spacing w:before="30" w:after="30"/>
            </w:pPr>
            <w:r>
              <w:rPr>
                <w:rFonts w:ascii="Century Gothic" w:hAnsi="Century Gothic" w:cs="Century Gothic"/>
                <w:sz w:val="17"/>
                <w:szCs w:val="17"/>
              </w:rPr>
              <w:t>C05</w:t>
            </w:r>
          </w:p>
        </w:tc>
        <w:tc>
          <w:tcPr>
            <w:tcW w:w="4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C2B11" w:rsidRDefault="004A64F5">
            <w:pPr>
              <w:spacing w:before="30" w:after="30"/>
            </w:pPr>
            <w:r>
              <w:rPr>
                <w:rFonts w:ascii="Century Gothic" w:hAnsi="Century Gothic" w:cs="Century Gothic"/>
                <w:sz w:val="17"/>
                <w:szCs w:val="17"/>
              </w:rPr>
              <w:t>Lista con valores inválidos</w:t>
            </w:r>
          </w:p>
        </w:tc>
        <w:tc>
          <w:tcPr>
            <w:tcW w:w="4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C2B11" w:rsidRDefault="004A64F5">
            <w:pPr>
              <w:spacing w:before="30" w:after="30"/>
            </w:pPr>
            <w:r>
              <w:rPr>
                <w:rFonts w:ascii="Century Gothic" w:hAnsi="Century Gothic" w:cs="Century Gothic"/>
                <w:sz w:val="17"/>
                <w:szCs w:val="17"/>
              </w:rPr>
              <w:t>2 = 2</w:t>
            </w:r>
          </w:p>
        </w:tc>
      </w:tr>
      <w:tr w:rsidR="00FC2B11">
        <w:trPr>
          <w:cantSplit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C2B11" w:rsidRDefault="004A64F5">
            <w:pPr>
              <w:spacing w:before="30" w:after="30"/>
            </w:pPr>
            <w:r>
              <w:rPr>
                <w:rFonts w:ascii="Century Gothic" w:hAnsi="Century Gothic" w:cs="Century Gothic"/>
                <w:sz w:val="17"/>
                <w:szCs w:val="17"/>
              </w:rPr>
              <w:t>C06–C14</w:t>
            </w:r>
          </w:p>
        </w:tc>
        <w:tc>
          <w:tcPr>
            <w:tcW w:w="4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C2B11" w:rsidRDefault="004A64F5">
            <w:pPr>
              <w:spacing w:before="30" w:after="30"/>
            </w:pPr>
            <w:r>
              <w:rPr>
                <w:rFonts w:ascii="Century Gothic" w:hAnsi="Century Gothic" w:cs="Century Gothic"/>
                <w:sz w:val="17"/>
                <w:szCs w:val="17"/>
              </w:rPr>
              <w:t>Cada switch</w:t>
            </w:r>
          </w:p>
        </w:tc>
        <w:tc>
          <w:tcPr>
            <w:tcW w:w="4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C2B11" w:rsidRDefault="004A64F5">
            <w:pPr>
              <w:spacing w:before="30" w:after="30"/>
            </w:pPr>
            <w:r>
              <w:rPr>
                <w:rFonts w:ascii="Century Gothic" w:hAnsi="Century Gothic" w:cs="Century Gothic"/>
                <w:sz w:val="17"/>
                <w:szCs w:val="17"/>
              </w:rPr>
              <w:t>Activos 6.451 · Visibles 5.800 · Nacional 1.354 · Imp. especial 56 · Promoción 339 · Ref. activas 7.068 · Agotadas 878 · Mín. general 5.333 · Mín. bodega local 5.215</w:t>
            </w:r>
          </w:p>
        </w:tc>
      </w:tr>
      <w:tr w:rsidR="00FC2B11">
        <w:trPr>
          <w:cantSplit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C2B11" w:rsidRDefault="004A64F5">
            <w:pPr>
              <w:spacing w:before="30" w:after="30"/>
            </w:pPr>
            <w:r>
              <w:rPr>
                <w:rFonts w:ascii="Century Gothic" w:hAnsi="Century Gothic" w:cs="Century Gothic"/>
                <w:sz w:val="17"/>
                <w:szCs w:val="17"/>
              </w:rPr>
              <w:t>C15</w:t>
            </w:r>
          </w:p>
        </w:tc>
        <w:tc>
          <w:tcPr>
            <w:tcW w:w="4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C2B11" w:rsidRDefault="004A64F5">
            <w:pPr>
              <w:spacing w:before="30" w:after="30"/>
            </w:pPr>
            <w:r>
              <w:rPr>
                <w:rFonts w:ascii="Century Gothic" w:hAnsi="Century Gothic" w:cs="Century Gothic"/>
                <w:sz w:val="17"/>
                <w:szCs w:val="17"/>
              </w:rPr>
              <w:t>Líneas + activos + visibles</w:t>
            </w:r>
          </w:p>
        </w:tc>
        <w:tc>
          <w:tcPr>
            <w:tcW w:w="4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C2B11" w:rsidRDefault="004A64F5">
            <w:pPr>
              <w:spacing w:before="30" w:after="30"/>
            </w:pPr>
            <w:r>
              <w:rPr>
                <w:rFonts w:ascii="Century Gothic" w:hAnsi="Century Gothic" w:cs="Century Gothic"/>
                <w:sz w:val="17"/>
                <w:szCs w:val="17"/>
              </w:rPr>
              <w:t>5.598 = 5.598</w:t>
            </w:r>
          </w:p>
        </w:tc>
      </w:tr>
      <w:tr w:rsidR="00FC2B11">
        <w:trPr>
          <w:cantSplit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C2B11" w:rsidRDefault="004A64F5">
            <w:pPr>
              <w:spacing w:before="30" w:after="30"/>
            </w:pPr>
            <w:r>
              <w:rPr>
                <w:rFonts w:ascii="Century Gothic" w:hAnsi="Century Gothic" w:cs="Century Gothic"/>
                <w:sz w:val="17"/>
                <w:szCs w:val="17"/>
              </w:rPr>
              <w:t>C16</w:t>
            </w:r>
          </w:p>
        </w:tc>
        <w:tc>
          <w:tcPr>
            <w:tcW w:w="4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C2B11" w:rsidRDefault="004A64F5">
            <w:pPr>
              <w:spacing w:before="30" w:after="30"/>
            </w:pPr>
            <w:r>
              <w:rPr>
                <w:rFonts w:ascii="Century Gothic" w:hAnsi="Century Gothic" w:cs="Century Gothic"/>
                <w:sz w:val="17"/>
                <w:szCs w:val="17"/>
              </w:rPr>
              <w:t>Switches en 0/NULL = todo</w:t>
            </w:r>
          </w:p>
        </w:tc>
        <w:tc>
          <w:tcPr>
            <w:tcW w:w="4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C2B11" w:rsidRDefault="004A64F5">
            <w:pPr>
              <w:spacing w:before="30" w:after="30"/>
            </w:pPr>
            <w:r>
              <w:rPr>
                <w:rFonts w:ascii="Century Gothic" w:hAnsi="Century Gothic" w:cs="Century Gothic"/>
                <w:sz w:val="17"/>
                <w:szCs w:val="17"/>
              </w:rPr>
              <w:t>7.551</w:t>
            </w:r>
          </w:p>
        </w:tc>
      </w:tr>
      <w:tr w:rsidR="00FC2B11">
        <w:trPr>
          <w:cantSplit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C2B11" w:rsidRDefault="004A64F5">
            <w:pPr>
              <w:spacing w:before="30" w:after="30"/>
            </w:pPr>
            <w:r>
              <w:rPr>
                <w:rFonts w:ascii="Century Gothic" w:hAnsi="Century Gothic" w:cs="Century Gothic"/>
                <w:sz w:val="17"/>
                <w:szCs w:val="17"/>
              </w:rPr>
              <w:t>C17</w:t>
            </w:r>
          </w:p>
        </w:tc>
        <w:tc>
          <w:tcPr>
            <w:tcW w:w="4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C2B11" w:rsidRDefault="004A64F5">
            <w:pPr>
              <w:spacing w:before="30" w:after="30"/>
            </w:pPr>
            <w:r>
              <w:rPr>
                <w:rFonts w:ascii="Century Gothic" w:hAnsi="Century Gothic" w:cs="Century Gothic"/>
                <w:sz w:val="17"/>
                <w:szCs w:val="17"/>
              </w:rPr>
              <w:t>Sin referencias duplicadas</w:t>
            </w:r>
          </w:p>
        </w:tc>
        <w:tc>
          <w:tcPr>
            <w:tcW w:w="4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C2B11" w:rsidRDefault="004A64F5">
            <w:pPr>
              <w:spacing w:before="30" w:after="30"/>
            </w:pPr>
            <w:r>
              <w:rPr>
                <w:rFonts w:ascii="Century Gothic" w:hAnsi="Century Gothic" w:cs="Century Gothic"/>
                <w:sz w:val="17"/>
                <w:szCs w:val="17"/>
              </w:rPr>
              <w:t>0 duplicados</w:t>
            </w:r>
          </w:p>
        </w:tc>
      </w:tr>
    </w:tbl>
    <w:p w:rsidR="00FC2B11" w:rsidRDefault="00FC2B11">
      <w:pPr>
        <w:spacing w:before="0" w:after="0"/>
      </w:pPr>
    </w:p>
    <w:p w:rsidR="00FC2B11" w:rsidRDefault="004A64F5">
      <w:pPr>
        <w:pStyle w:val="Ttulo2"/>
      </w:pPr>
      <w:r>
        <w:t>Prueba de flujo por código (123/123 OK)</w:t>
      </w:r>
    </w:p>
    <w:p w:rsidR="00FC2B11" w:rsidRDefault="004A64F5">
      <w:r>
        <w:t xml:space="preserve">Ejecutada fuera de la solución (.NET 8, arnés con el Renderer de Blazor) compilando los archivos reales: builders, reglas, página, diálogo, resumen, generador HTML, </w:t>
      </w:r>
      <w:r>
        <w:rPr>
          <w:rFonts w:ascii="Consolas" w:hAnsi="Consolas" w:cs="Consolas"/>
          <w:b/>
          <w:color w:val="833C0B"/>
          <w:sz w:val="18"/>
          <w:szCs w:val="18"/>
        </w:rPr>
        <w:t>Hierarchi</w:t>
      </w:r>
      <w:r>
        <w:rPr>
          <w:rFonts w:ascii="Consolas" w:hAnsi="Consolas" w:cs="Consolas"/>
          <w:b/>
          <w:color w:val="833C0B"/>
          <w:sz w:val="18"/>
          <w:szCs w:val="18"/>
        </w:rPr>
        <w:t>calReferencePicker</w:t>
      </w:r>
      <w:r>
        <w:t xml:space="preserve"> y el código real de </w:t>
      </w:r>
      <w:r>
        <w:rPr>
          <w:rFonts w:ascii="Consolas" w:hAnsi="Consolas" w:cs="Consolas"/>
          <w:b/>
          <w:color w:val="833C0B"/>
          <w:sz w:val="18"/>
          <w:szCs w:val="18"/>
        </w:rPr>
        <w:t>MultiReferencePicker</w:t>
      </w:r>
      <w:r>
        <w:t>.</w:t>
      </w:r>
    </w:p>
    <w:tbl>
      <w:tblPr>
        <w:tblW w:w="9360" w:type="dxa"/>
        <w:tblLayout w:type="fixed"/>
        <w:tblCellMar>
          <w:top w:w="40" w:type="dxa"/>
          <w:left w:w="90" w:type="dxa"/>
          <w:bottom w:w="40" w:type="dxa"/>
          <w:right w:w="90" w:type="dxa"/>
        </w:tblCellMar>
        <w:tblLook w:val="04A0" w:firstRow="1" w:lastRow="0" w:firstColumn="1" w:lastColumn="0" w:noHBand="0" w:noVBand="1"/>
      </w:tblPr>
      <w:tblGrid>
        <w:gridCol w:w="2600"/>
        <w:gridCol w:w="900"/>
        <w:gridCol w:w="5860"/>
      </w:tblGrid>
      <w:tr w:rsidR="00FC2B11">
        <w:trPr>
          <w:cantSplit/>
          <w:tblHeader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F4761"/>
          </w:tcPr>
          <w:p w:rsidR="00FC2B11" w:rsidRDefault="004A64F5">
            <w:pPr>
              <w:spacing w:before="30" w:after="30"/>
              <w:jc w:val="center"/>
            </w:pPr>
            <w:r>
              <w:rPr>
                <w:rFonts w:ascii="Century Gothic" w:hAnsi="Century Gothic" w:cs="Century Gothic"/>
                <w:b/>
                <w:color w:val="FFFFFF"/>
                <w:sz w:val="18"/>
                <w:szCs w:val="18"/>
              </w:rPr>
              <w:t>Bloque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F4761"/>
          </w:tcPr>
          <w:p w:rsidR="00FC2B11" w:rsidRDefault="004A64F5">
            <w:pPr>
              <w:spacing w:before="30" w:after="30"/>
              <w:jc w:val="center"/>
            </w:pPr>
            <w:r>
              <w:rPr>
                <w:rFonts w:ascii="Century Gothic" w:hAnsi="Century Gothic" w:cs="Century Gothic"/>
                <w:b/>
                <w:color w:val="FFFFFF"/>
                <w:sz w:val="18"/>
                <w:szCs w:val="18"/>
              </w:rPr>
              <w:t>Casos</w:t>
            </w:r>
          </w:p>
        </w:tc>
        <w:tc>
          <w:tcPr>
            <w:tcW w:w="5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F4761"/>
          </w:tcPr>
          <w:p w:rsidR="00FC2B11" w:rsidRDefault="004A64F5">
            <w:pPr>
              <w:spacing w:before="30" w:after="30"/>
              <w:jc w:val="center"/>
            </w:pPr>
            <w:r>
              <w:rPr>
                <w:rFonts w:ascii="Century Gothic" w:hAnsi="Century Gothic" w:cs="Century Gothic"/>
                <w:b/>
                <w:color w:val="FFFFFF"/>
                <w:sz w:val="18"/>
                <w:szCs w:val="18"/>
              </w:rPr>
              <w:t>Cobertura</w:t>
            </w:r>
          </w:p>
        </w:tc>
      </w:tr>
      <w:tr w:rsidR="00FC2B11">
        <w:trPr>
          <w:cantSplit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C2B11" w:rsidRDefault="004A64F5">
            <w:pPr>
              <w:spacing w:before="30" w:after="30"/>
            </w:pPr>
            <w:r>
              <w:rPr>
                <w:rFonts w:ascii="Century Gothic" w:hAnsi="Century Gothic" w:cs="Century Gothic"/>
                <w:sz w:val="17"/>
                <w:szCs w:val="17"/>
              </w:rPr>
              <w:t>Árbol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C2B11" w:rsidRDefault="004A64F5">
            <w:pPr>
              <w:spacing w:before="30" w:after="30"/>
            </w:pPr>
            <w:r>
              <w:rPr>
                <w:rFonts w:ascii="Century Gothic" w:hAnsi="Century Gothic" w:cs="Century Gothic"/>
                <w:sz w:val="17"/>
                <w:szCs w:val="17"/>
              </w:rPr>
              <w:t>12</w:t>
            </w:r>
          </w:p>
        </w:tc>
        <w:tc>
          <w:tcPr>
            <w:tcW w:w="5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C2B11" w:rsidRDefault="004A64F5">
            <w:pPr>
              <w:spacing w:before="30" w:after="30"/>
            </w:pPr>
            <w:r>
              <w:rPr>
                <w:rFonts w:ascii="Century Gothic" w:hAnsi="Century Gothic" w:cs="Century Gothic"/>
                <w:sz w:val="17"/>
                <w:szCs w:val="17"/>
              </w:rPr>
              <w:t>Conteos 2.687/7.551, sin pérdidas ni duplicados, orden, mapeo, vacío, varias líneas.</w:t>
            </w:r>
          </w:p>
        </w:tc>
      </w:tr>
      <w:tr w:rsidR="00FC2B11">
        <w:trPr>
          <w:cantSplit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C2B11" w:rsidRDefault="004A64F5">
            <w:pPr>
              <w:spacing w:before="30" w:after="30"/>
            </w:pPr>
            <w:r>
              <w:rPr>
                <w:rFonts w:ascii="Century Gothic" w:hAnsi="Century Gothic" w:cs="Century Gothic"/>
                <w:sz w:val="17"/>
                <w:szCs w:val="17"/>
              </w:rPr>
              <w:t>Filas de exportación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C2B11" w:rsidRDefault="004A64F5">
            <w:pPr>
              <w:spacing w:before="30" w:after="30"/>
            </w:pPr>
            <w:r>
              <w:rPr>
                <w:rFonts w:ascii="Century Gothic" w:hAnsi="Century Gothic" w:cs="Century Gothic"/>
                <w:sz w:val="17"/>
                <w:szCs w:val="17"/>
              </w:rPr>
              <w:t>7</w:t>
            </w:r>
          </w:p>
        </w:tc>
        <w:tc>
          <w:tcPr>
            <w:tcW w:w="5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C2B11" w:rsidRDefault="004A64F5">
            <w:pPr>
              <w:spacing w:before="30" w:after="30"/>
            </w:pPr>
            <w:r>
              <w:rPr>
                <w:rFonts w:ascii="Century Gothic" w:hAnsi="Century Gothic" w:cs="Century Gothic"/>
                <w:sz w:val="17"/>
                <w:szCs w:val="17"/>
              </w:rPr>
              <w:t>Orden, Sí/No, nulos → vacío, 19 encabezados únicos.</w:t>
            </w:r>
          </w:p>
        </w:tc>
      </w:tr>
      <w:tr w:rsidR="00FC2B11">
        <w:trPr>
          <w:cantSplit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C2B11" w:rsidRDefault="004A64F5">
            <w:pPr>
              <w:spacing w:before="30" w:after="30"/>
            </w:pPr>
            <w:r>
              <w:rPr>
                <w:rFonts w:ascii="Century Gothic" w:hAnsi="Century Gothic" w:cs="Century Gothic"/>
                <w:sz w:val="17"/>
                <w:szCs w:val="17"/>
              </w:rPr>
              <w:t>Paginación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C2B11" w:rsidRDefault="004A64F5">
            <w:pPr>
              <w:spacing w:before="30" w:after="30"/>
            </w:pPr>
            <w:r>
              <w:rPr>
                <w:rFonts w:ascii="Century Gothic" w:hAnsi="Century Gothic" w:cs="Century Gothic"/>
                <w:sz w:val="17"/>
                <w:szCs w:val="17"/>
              </w:rPr>
              <w:t>13</w:t>
            </w:r>
          </w:p>
        </w:tc>
        <w:tc>
          <w:tcPr>
            <w:tcW w:w="5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C2B11" w:rsidRDefault="004A64F5">
            <w:pPr>
              <w:spacing w:before="30" w:after="30"/>
            </w:pPr>
            <w:r>
              <w:rPr>
                <w:rFonts w:ascii="Century Gothic" w:hAnsi="Century Gothic" w:cs="Century Gothic"/>
                <w:sz w:val="17"/>
                <w:szCs w:val="17"/>
              </w:rPr>
              <w:t>54 páginas, 50/37 artículos, línea por página, recorrido completo, corte a mitad de línea.</w:t>
            </w:r>
          </w:p>
        </w:tc>
      </w:tr>
      <w:tr w:rsidR="00FC2B11">
        <w:trPr>
          <w:cantSplit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C2B11" w:rsidRDefault="004A64F5">
            <w:pPr>
              <w:spacing w:before="30" w:after="30"/>
            </w:pPr>
            <w:r>
              <w:rPr>
                <w:rFonts w:ascii="Century Gothic" w:hAnsi="Century Gothic" w:cs="Century Gothic"/>
                <w:sz w:val="17"/>
                <w:szCs w:val="17"/>
              </w:rPr>
              <w:t>Rendimiento de la lógica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C2B11" w:rsidRDefault="004A64F5">
            <w:pPr>
              <w:spacing w:before="30" w:after="30"/>
            </w:pPr>
            <w:r>
              <w:rPr>
                <w:rFonts w:ascii="Century Gothic" w:hAnsi="Century Gothic" w:cs="Century Gothic"/>
                <w:sz w:val="17"/>
                <w:szCs w:val="17"/>
              </w:rPr>
              <w:t>1</w:t>
            </w:r>
          </w:p>
        </w:tc>
        <w:tc>
          <w:tcPr>
            <w:tcW w:w="5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C2B11" w:rsidRDefault="004A64F5">
            <w:pPr>
              <w:spacing w:before="30" w:after="30"/>
            </w:pPr>
            <w:r>
              <w:rPr>
                <w:rFonts w:ascii="Century Gothic" w:hAnsi="Century Gothic" w:cs="Century Gothic"/>
                <w:sz w:val="17"/>
                <w:szCs w:val="17"/>
              </w:rPr>
              <w:t>Árbol + paginación de 7.551 filas: 16–25 ms.</w:t>
            </w:r>
          </w:p>
        </w:tc>
      </w:tr>
      <w:tr w:rsidR="00FC2B11">
        <w:trPr>
          <w:cantSplit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C2B11" w:rsidRDefault="004A64F5">
            <w:pPr>
              <w:spacing w:before="30" w:after="30"/>
            </w:pPr>
            <w:r>
              <w:rPr>
                <w:rFonts w:ascii="Century Gothic" w:hAnsi="Century Gothic" w:cs="Century Gothic"/>
                <w:sz w:val="17"/>
                <w:szCs w:val="17"/>
              </w:rPr>
              <w:t>Selector jerárquico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C2B11" w:rsidRDefault="004A64F5">
            <w:pPr>
              <w:spacing w:before="30" w:after="30"/>
            </w:pPr>
            <w:r>
              <w:rPr>
                <w:rFonts w:ascii="Century Gothic" w:hAnsi="Century Gothic" w:cs="Century Gothic"/>
                <w:sz w:val="17"/>
                <w:szCs w:val="17"/>
              </w:rPr>
              <w:t>8</w:t>
            </w:r>
          </w:p>
        </w:tc>
        <w:tc>
          <w:tcPr>
            <w:tcW w:w="5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C2B11" w:rsidRDefault="004A64F5">
            <w:pPr>
              <w:spacing w:before="30" w:after="30"/>
            </w:pPr>
            <w:r>
              <w:rPr>
                <w:rFonts w:ascii="Century Gothic" w:hAnsi="Century Gothic" w:cs="Century Gothic"/>
                <w:sz w:val="17"/>
                <w:szCs w:val="17"/>
              </w:rPr>
              <w:t>Selección por nivel, saneamiento de jerarquía, catálogo</w:t>
            </w:r>
            <w:r>
              <w:rPr>
                <w:rFonts w:ascii="Century Gothic" w:hAnsi="Century Gothic" w:cs="Century Gothic"/>
                <w:sz w:val="17"/>
                <w:szCs w:val="17"/>
              </w:rPr>
              <w:t xml:space="preserve"> reducido.</w:t>
            </w:r>
          </w:p>
        </w:tc>
      </w:tr>
      <w:tr w:rsidR="00FC2B11">
        <w:trPr>
          <w:cantSplit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C2B11" w:rsidRDefault="004A64F5">
            <w:pPr>
              <w:spacing w:before="30" w:after="30"/>
            </w:pPr>
            <w:r>
              <w:rPr>
                <w:rFonts w:ascii="Century Gothic" w:hAnsi="Century Gothic" w:cs="Century Gothic"/>
                <w:sz w:val="17"/>
                <w:szCs w:val="17"/>
              </w:rPr>
              <w:t>Diálogo y switches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C2B11" w:rsidRDefault="004A64F5">
            <w:pPr>
              <w:spacing w:before="30" w:after="30"/>
            </w:pPr>
            <w:r>
              <w:rPr>
                <w:rFonts w:ascii="Century Gothic" w:hAnsi="Century Gothic" w:cs="Century Gothic"/>
                <w:sz w:val="17"/>
                <w:szCs w:val="17"/>
              </w:rPr>
              <w:t>29</w:t>
            </w:r>
          </w:p>
        </w:tc>
        <w:tc>
          <w:tcPr>
            <w:tcW w:w="5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C2B11" w:rsidRDefault="004A64F5">
            <w:pPr>
              <w:spacing w:before="30" w:after="30"/>
            </w:pPr>
            <w:r>
              <w:rPr>
                <w:rFonts w:ascii="Century Gothic" w:hAnsi="Century Gothic" w:cs="Century Gothic"/>
                <w:sz w:val="17"/>
                <w:szCs w:val="17"/>
              </w:rPr>
              <w:t>Catálogo, restaurar, cancelar, reglas de cada switch, conservar/descartar selección.</w:t>
            </w:r>
          </w:p>
        </w:tc>
      </w:tr>
      <w:tr w:rsidR="00FC2B11">
        <w:trPr>
          <w:cantSplit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C2B11" w:rsidRDefault="004A64F5">
            <w:pPr>
              <w:spacing w:before="30" w:after="30"/>
            </w:pPr>
            <w:r>
              <w:rPr>
                <w:rFonts w:ascii="Century Gothic" w:hAnsi="Century Gothic" w:cs="Century Gothic"/>
                <w:sz w:val="17"/>
                <w:szCs w:val="17"/>
              </w:rPr>
              <w:t>Página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C2B11" w:rsidRDefault="004A64F5">
            <w:pPr>
              <w:spacing w:before="30" w:after="30"/>
            </w:pPr>
            <w:r>
              <w:rPr>
                <w:rFonts w:ascii="Century Gothic" w:hAnsi="Century Gothic" w:cs="Century Gothic"/>
                <w:sz w:val="17"/>
                <w:szCs w:val="17"/>
              </w:rPr>
              <w:t>9</w:t>
            </w:r>
          </w:p>
        </w:tc>
        <w:tc>
          <w:tcPr>
            <w:tcW w:w="5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C2B11" w:rsidRDefault="004A64F5">
            <w:pPr>
              <w:spacing w:before="30" w:after="30"/>
            </w:pPr>
            <w:r>
              <w:rPr>
                <w:rFonts w:ascii="Century Gothic" w:hAnsi="Century Gothic" w:cs="Century Gothic"/>
                <w:sz w:val="17"/>
                <w:szCs w:val="17"/>
              </w:rPr>
              <w:t>Diálogo al abrir, filtrar, reabrir, volver a página 1, error y reintento.</w:t>
            </w:r>
          </w:p>
        </w:tc>
      </w:tr>
      <w:tr w:rsidR="00FC2B11">
        <w:trPr>
          <w:cantSplit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C2B11" w:rsidRDefault="004A64F5">
            <w:pPr>
              <w:spacing w:before="30" w:after="30"/>
            </w:pPr>
            <w:r>
              <w:rPr>
                <w:rFonts w:ascii="Century Gothic" w:hAnsi="Century Gothic" w:cs="Century Gothic"/>
                <w:sz w:val="17"/>
                <w:szCs w:val="17"/>
              </w:rPr>
              <w:t>Resumen / Limpiar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C2B11" w:rsidRDefault="004A64F5">
            <w:pPr>
              <w:spacing w:before="30" w:after="30"/>
            </w:pPr>
            <w:r>
              <w:rPr>
                <w:rFonts w:ascii="Century Gothic" w:hAnsi="Century Gothic" w:cs="Century Gothic"/>
                <w:sz w:val="17"/>
                <w:szCs w:val="17"/>
              </w:rPr>
              <w:t>15</w:t>
            </w:r>
          </w:p>
        </w:tc>
        <w:tc>
          <w:tcPr>
            <w:tcW w:w="5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C2B11" w:rsidRDefault="004A64F5">
            <w:pPr>
              <w:spacing w:before="30" w:after="30"/>
            </w:pPr>
            <w:r>
              <w:rPr>
                <w:rFonts w:ascii="Century Gothic" w:hAnsi="Century Gothic" w:cs="Century Gothic"/>
                <w:sz w:val="17"/>
                <w:szCs w:val="17"/>
              </w:rPr>
              <w:t>Nivel más específico, condiciones, Ver más, Limpiar Si/No.</w:t>
            </w:r>
          </w:p>
        </w:tc>
      </w:tr>
      <w:tr w:rsidR="00FC2B11">
        <w:trPr>
          <w:cantSplit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C2B11" w:rsidRDefault="004A64F5">
            <w:pPr>
              <w:spacing w:before="30" w:after="30"/>
            </w:pPr>
            <w:r>
              <w:rPr>
                <w:rFonts w:ascii="Century Gothic" w:hAnsi="Century Gothic" w:cs="Century Gothic"/>
                <w:sz w:val="17"/>
                <w:szCs w:val="17"/>
              </w:rPr>
              <w:t>Imprimir / PDF / advertencia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C2B11" w:rsidRDefault="004A64F5">
            <w:pPr>
              <w:spacing w:before="30" w:after="30"/>
            </w:pPr>
            <w:r>
              <w:rPr>
                <w:rFonts w:ascii="Century Gothic" w:hAnsi="Century Gothic" w:cs="Century Gothic"/>
                <w:sz w:val="17"/>
                <w:szCs w:val="17"/>
              </w:rPr>
              <w:t>21</w:t>
            </w:r>
          </w:p>
        </w:tc>
        <w:tc>
          <w:tcPr>
            <w:tcW w:w="5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C2B11" w:rsidRDefault="004A64F5">
            <w:pPr>
              <w:spacing w:before="30" w:after="30"/>
            </w:pPr>
            <w:r>
              <w:rPr>
                <w:rFonts w:ascii="Century Gothic" w:hAnsi="Century Gothic" w:cs="Century Gothic"/>
                <w:sz w:val="17"/>
                <w:szCs w:val="17"/>
              </w:rPr>
              <w:t>Documento completo, escape HTML, horizontal, descarga, errores, umbral de 1.000 referencias.</w:t>
            </w:r>
          </w:p>
        </w:tc>
      </w:tr>
      <w:tr w:rsidR="00FC2B11">
        <w:trPr>
          <w:cantSplit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C2B11" w:rsidRDefault="004A64F5">
            <w:pPr>
              <w:spacing w:before="30" w:after="30"/>
            </w:pPr>
            <w:r>
              <w:rPr>
                <w:rFonts w:ascii="Century Gothic" w:hAnsi="Century Gothic" w:cs="Century Gothic"/>
                <w:sz w:val="17"/>
                <w:szCs w:val="17"/>
              </w:rPr>
              <w:t>Excel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C2B11" w:rsidRDefault="004A64F5">
            <w:pPr>
              <w:spacing w:before="30" w:after="30"/>
            </w:pPr>
            <w:r>
              <w:rPr>
                <w:rFonts w:ascii="Century Gothic" w:hAnsi="Century Gothic" w:cs="Century Gothic"/>
                <w:sz w:val="17"/>
                <w:szCs w:val="17"/>
              </w:rPr>
              <w:t>8</w:t>
            </w:r>
          </w:p>
        </w:tc>
        <w:tc>
          <w:tcPr>
            <w:tcW w:w="5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C2B11" w:rsidRDefault="004A64F5">
            <w:pPr>
              <w:spacing w:before="30" w:after="30"/>
            </w:pPr>
            <w:r>
              <w:rPr>
                <w:rFonts w:ascii="Century Gothic" w:hAnsi="Century Gothic" w:cs="Century Gothic"/>
                <w:sz w:val="17"/>
                <w:szCs w:val="17"/>
              </w:rPr>
              <w:t>Mismo filtro, todas las filas, nombre y tipo, errores.</w:t>
            </w:r>
          </w:p>
        </w:tc>
      </w:tr>
    </w:tbl>
    <w:p w:rsidR="00FC2B11" w:rsidRDefault="00FC2B11">
      <w:pPr>
        <w:spacing w:before="0" w:after="0"/>
      </w:pPr>
    </w:p>
    <w:p w:rsidR="00FC2B11" w:rsidRDefault="004A64F5">
      <w:pPr>
        <w:pStyle w:val="Ttulo2"/>
      </w:pPr>
      <w:r>
        <w:lastRenderedPageBreak/>
        <w:t>Prueb</w:t>
      </w:r>
      <w:r>
        <w:t>a integral (26/09/2026)</w:t>
      </w:r>
    </w:p>
    <w:tbl>
      <w:tblPr>
        <w:tblW w:w="9360" w:type="dxa"/>
        <w:tblLayout w:type="fixed"/>
        <w:tblCellMar>
          <w:top w:w="40" w:type="dxa"/>
          <w:left w:w="90" w:type="dxa"/>
          <w:bottom w:w="40" w:type="dxa"/>
          <w:right w:w="90" w:type="dxa"/>
        </w:tblCellMar>
        <w:tblLook w:val="04A0" w:firstRow="1" w:lastRow="0" w:firstColumn="1" w:lastColumn="0" w:noHBand="0" w:noVBand="1"/>
      </w:tblPr>
      <w:tblGrid>
        <w:gridCol w:w="4200"/>
        <w:gridCol w:w="5160"/>
      </w:tblGrid>
      <w:tr w:rsidR="00FC2B11">
        <w:trPr>
          <w:cantSplit/>
          <w:tblHeader/>
        </w:trPr>
        <w:tc>
          <w:tcPr>
            <w:tcW w:w="4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F4761"/>
          </w:tcPr>
          <w:p w:rsidR="00FC2B11" w:rsidRDefault="004A64F5">
            <w:pPr>
              <w:spacing w:before="30" w:after="30"/>
              <w:jc w:val="center"/>
            </w:pPr>
            <w:r>
              <w:rPr>
                <w:rFonts w:ascii="Century Gothic" w:hAnsi="Century Gothic" w:cs="Century Gothic"/>
                <w:b/>
                <w:color w:val="FFFFFF"/>
                <w:sz w:val="18"/>
                <w:szCs w:val="18"/>
              </w:rPr>
              <w:t>Prueba</w:t>
            </w:r>
          </w:p>
        </w:tc>
        <w:tc>
          <w:tcPr>
            <w:tcW w:w="5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F4761"/>
          </w:tcPr>
          <w:p w:rsidR="00FC2B11" w:rsidRDefault="004A64F5">
            <w:pPr>
              <w:spacing w:before="30" w:after="30"/>
              <w:jc w:val="center"/>
            </w:pPr>
            <w:r>
              <w:rPr>
                <w:rFonts w:ascii="Century Gothic" w:hAnsi="Century Gothic" w:cs="Century Gothic"/>
                <w:b/>
                <w:color w:val="FFFFFF"/>
                <w:sz w:val="18"/>
                <w:szCs w:val="18"/>
              </w:rPr>
              <w:t>Resultado</w:t>
            </w:r>
          </w:p>
        </w:tc>
      </w:tr>
      <w:tr w:rsidR="00FC2B11">
        <w:trPr>
          <w:cantSplit/>
        </w:trPr>
        <w:tc>
          <w:tcPr>
            <w:tcW w:w="4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C2B11" w:rsidRDefault="004A64F5">
            <w:pPr>
              <w:spacing w:before="30" w:after="30"/>
            </w:pPr>
            <w:r>
              <w:rPr>
                <w:rFonts w:ascii="Century Gothic" w:hAnsi="Century Gothic" w:cs="Century Gothic"/>
                <w:sz w:val="17"/>
                <w:szCs w:val="17"/>
              </w:rPr>
              <w:t>Compilación</w:t>
            </w:r>
          </w:p>
        </w:tc>
        <w:tc>
          <w:tcPr>
            <w:tcW w:w="5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C2B11" w:rsidRDefault="004A64F5">
            <w:pPr>
              <w:spacing w:before="30" w:after="30"/>
            </w:pPr>
            <w:r>
              <w:rPr>
                <w:rFonts w:ascii="Century Gothic" w:hAnsi="Century Gothic" w:cs="Century Gothic"/>
                <w:sz w:val="17"/>
                <w:szCs w:val="17"/>
              </w:rPr>
              <w:t>Sin errores.</w:t>
            </w:r>
          </w:p>
        </w:tc>
      </w:tr>
      <w:tr w:rsidR="00FC2B11">
        <w:trPr>
          <w:cantSplit/>
        </w:trPr>
        <w:tc>
          <w:tcPr>
            <w:tcW w:w="4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C2B11" w:rsidRDefault="004A64F5">
            <w:pPr>
              <w:spacing w:before="30" w:after="30"/>
            </w:pPr>
            <w:r>
              <w:rPr>
                <w:rFonts w:ascii="Century Gothic" w:hAnsi="Century Gothic" w:cs="Century Gothic"/>
                <w:sz w:val="17"/>
                <w:szCs w:val="17"/>
              </w:rPr>
              <w:t>Menú con Administrador / Consulta de reportes / sin rol</w:t>
            </w:r>
          </w:p>
        </w:tc>
        <w:tc>
          <w:tcPr>
            <w:tcW w:w="5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C2B11" w:rsidRDefault="004A64F5">
            <w:pPr>
              <w:spacing w:before="30" w:after="30"/>
            </w:pPr>
            <w:r>
              <w:rPr>
                <w:rFonts w:ascii="Century Gothic" w:hAnsi="Century Gothic" w:cs="Century Gothic"/>
                <w:sz w:val="17"/>
                <w:szCs w:val="17"/>
              </w:rPr>
              <w:t>OK (sin rol: grupo visible vacío, comportamiento existente – DT1).</w:t>
            </w:r>
          </w:p>
        </w:tc>
      </w:tr>
      <w:tr w:rsidR="00FC2B11">
        <w:trPr>
          <w:cantSplit/>
        </w:trPr>
        <w:tc>
          <w:tcPr>
            <w:tcW w:w="4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C2B11" w:rsidRDefault="004A64F5">
            <w:pPr>
              <w:spacing w:before="30" w:after="30"/>
            </w:pPr>
            <w:r>
              <w:rPr>
                <w:rFonts w:ascii="Century Gothic" w:hAnsi="Century Gothic" w:cs="Century Gothic"/>
                <w:sz w:val="17"/>
                <w:szCs w:val="17"/>
              </w:rPr>
              <w:t>Catálogo completo en pantalla</w:t>
            </w:r>
          </w:p>
        </w:tc>
        <w:tc>
          <w:tcPr>
            <w:tcW w:w="5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C2B11" w:rsidRDefault="004A64F5">
            <w:pPr>
              <w:spacing w:before="30" w:after="30"/>
            </w:pPr>
            <w:r>
              <w:rPr>
                <w:rFonts w:ascii="Century Gothic" w:hAnsi="Century Gothic" w:cs="Century Gothic"/>
                <w:sz w:val="17"/>
                <w:szCs w:val="17"/>
              </w:rPr>
              <w:t>Consulta 325 ms; render 178 ms; Página 1 de 54 (2.687 artículos); cambio de página inmediato.</w:t>
            </w:r>
          </w:p>
        </w:tc>
      </w:tr>
      <w:tr w:rsidR="00FC2B11">
        <w:trPr>
          <w:cantSplit/>
        </w:trPr>
        <w:tc>
          <w:tcPr>
            <w:tcW w:w="4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C2B11" w:rsidRDefault="004A64F5">
            <w:pPr>
              <w:spacing w:before="30" w:after="30"/>
            </w:pPr>
            <w:r>
              <w:rPr>
                <w:rFonts w:ascii="Century Gothic" w:hAnsi="Century Gothic" w:cs="Century Gothic"/>
                <w:sz w:val="17"/>
                <w:szCs w:val="17"/>
              </w:rPr>
              <w:t>Filtros por línea, artículos y referencias</w:t>
            </w:r>
          </w:p>
        </w:tc>
        <w:tc>
          <w:tcPr>
            <w:tcW w:w="5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C2B11" w:rsidRDefault="004A64F5">
            <w:pPr>
              <w:spacing w:before="30" w:after="30"/>
            </w:pPr>
            <w:r>
              <w:rPr>
                <w:rFonts w:ascii="Century Gothic" w:hAnsi="Century Gothic" w:cs="Century Gothic"/>
                <w:sz w:val="17"/>
                <w:szCs w:val="17"/>
              </w:rPr>
              <w:t>OK; coinciden con el SP.</w:t>
            </w:r>
          </w:p>
        </w:tc>
      </w:tr>
      <w:tr w:rsidR="00FC2B11">
        <w:trPr>
          <w:cantSplit/>
        </w:trPr>
        <w:tc>
          <w:tcPr>
            <w:tcW w:w="4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C2B11" w:rsidRDefault="004A64F5">
            <w:pPr>
              <w:spacing w:before="30" w:after="30"/>
            </w:pPr>
            <w:r>
              <w:rPr>
                <w:rFonts w:ascii="Century Gothic" w:hAnsi="Century Gothic" w:cs="Century Gothic"/>
                <w:sz w:val="17"/>
                <w:szCs w:val="17"/>
              </w:rPr>
              <w:t>Switches (ej. Solo en promoción: 124 artículos)</w:t>
            </w:r>
          </w:p>
        </w:tc>
        <w:tc>
          <w:tcPr>
            <w:tcW w:w="5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C2B11" w:rsidRDefault="004A64F5">
            <w:pPr>
              <w:spacing w:before="30" w:after="30"/>
            </w:pPr>
            <w:r>
              <w:rPr>
                <w:rFonts w:ascii="Century Gothic" w:hAnsi="Century Gothic" w:cs="Century Gothic"/>
                <w:sz w:val="17"/>
                <w:szCs w:val="17"/>
              </w:rPr>
              <w:t>OK.</w:t>
            </w:r>
          </w:p>
        </w:tc>
      </w:tr>
      <w:tr w:rsidR="00FC2B11">
        <w:trPr>
          <w:cantSplit/>
        </w:trPr>
        <w:tc>
          <w:tcPr>
            <w:tcW w:w="4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C2B11" w:rsidRDefault="004A64F5">
            <w:pPr>
              <w:spacing w:before="30" w:after="30"/>
            </w:pPr>
            <w:r>
              <w:rPr>
                <w:rFonts w:ascii="Century Gothic" w:hAnsi="Century Gothic" w:cs="Century Gothic"/>
                <w:sz w:val="17"/>
                <w:szCs w:val="17"/>
              </w:rPr>
              <w:t>Resumen, Ver más, Limpiar filtros</w:t>
            </w:r>
          </w:p>
        </w:tc>
        <w:tc>
          <w:tcPr>
            <w:tcW w:w="5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C2B11" w:rsidRDefault="004A64F5">
            <w:pPr>
              <w:spacing w:before="30" w:after="30"/>
            </w:pPr>
            <w:r>
              <w:rPr>
                <w:rFonts w:ascii="Century Gothic" w:hAnsi="Century Gothic" w:cs="Century Gothic"/>
                <w:sz w:val="17"/>
                <w:szCs w:val="17"/>
              </w:rPr>
              <w:t>OK.</w:t>
            </w:r>
          </w:p>
        </w:tc>
      </w:tr>
      <w:tr w:rsidR="00FC2B11">
        <w:trPr>
          <w:cantSplit/>
        </w:trPr>
        <w:tc>
          <w:tcPr>
            <w:tcW w:w="4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C2B11" w:rsidRDefault="004A64F5">
            <w:pPr>
              <w:spacing w:before="30" w:after="30"/>
            </w:pPr>
            <w:r>
              <w:rPr>
                <w:rFonts w:ascii="Century Gothic" w:hAnsi="Century Gothic" w:cs="Century Gothic"/>
                <w:sz w:val="17"/>
                <w:szCs w:val="17"/>
              </w:rPr>
              <w:t>Imprimir y Guardar PDF (filtro pequeño)</w:t>
            </w:r>
          </w:p>
        </w:tc>
        <w:tc>
          <w:tcPr>
            <w:tcW w:w="5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C2B11" w:rsidRDefault="004A64F5">
            <w:pPr>
              <w:spacing w:before="30" w:after="30"/>
            </w:pPr>
            <w:r>
              <w:rPr>
                <w:rFonts w:ascii="Century Gothic" w:hAnsi="Century Gothic" w:cs="Century Gothic"/>
                <w:sz w:val="17"/>
                <w:szCs w:val="17"/>
              </w:rPr>
              <w:t>OK, horizontal.</w:t>
            </w:r>
          </w:p>
        </w:tc>
      </w:tr>
      <w:tr w:rsidR="00FC2B11">
        <w:trPr>
          <w:cantSplit/>
        </w:trPr>
        <w:tc>
          <w:tcPr>
            <w:tcW w:w="4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C2B11" w:rsidRDefault="004A64F5">
            <w:pPr>
              <w:spacing w:before="30" w:after="30"/>
            </w:pPr>
            <w:r>
              <w:rPr>
                <w:rFonts w:ascii="Century Gothic" w:hAnsi="Century Gothic" w:cs="Century Gothic"/>
                <w:sz w:val="17"/>
                <w:szCs w:val="17"/>
              </w:rPr>
              <w:t>PDF del catálogo completo</w:t>
            </w:r>
          </w:p>
        </w:tc>
        <w:tc>
          <w:tcPr>
            <w:tcW w:w="5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C2B11" w:rsidRDefault="004A64F5">
            <w:pPr>
              <w:spacing w:before="30" w:after="30"/>
            </w:pPr>
            <w:r>
              <w:rPr>
                <w:rFonts w:ascii="Century Gothic" w:hAnsi="Century Gothic" w:cs="Century Gothic"/>
                <w:sz w:val="17"/>
                <w:szCs w:val="17"/>
              </w:rPr>
              <w:t>Advertencia OK; 870 páginas en menos de 30 s; inicia en el primer artículo.</w:t>
            </w:r>
          </w:p>
        </w:tc>
      </w:tr>
      <w:tr w:rsidR="00FC2B11">
        <w:trPr>
          <w:cantSplit/>
        </w:trPr>
        <w:tc>
          <w:tcPr>
            <w:tcW w:w="4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C2B11" w:rsidRDefault="004A64F5">
            <w:pPr>
              <w:spacing w:before="30" w:after="30"/>
            </w:pPr>
            <w:r>
              <w:rPr>
                <w:rFonts w:ascii="Century Gothic" w:hAnsi="Century Gothic" w:cs="Century Gothic"/>
                <w:sz w:val="17"/>
                <w:szCs w:val="17"/>
              </w:rPr>
              <w:t>Excel</w:t>
            </w:r>
          </w:p>
        </w:tc>
        <w:tc>
          <w:tcPr>
            <w:tcW w:w="5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C2B11" w:rsidRDefault="004A64F5">
            <w:pPr>
              <w:spacing w:before="30" w:after="30"/>
            </w:pPr>
            <w:r>
              <w:rPr>
                <w:rFonts w:ascii="Century Gothic" w:hAnsi="Century Gothic" w:cs="Century Gothic"/>
                <w:sz w:val="17"/>
                <w:szCs w:val="17"/>
              </w:rPr>
              <w:t>OK: 19 columnas, una fila por referencia.</w:t>
            </w:r>
          </w:p>
        </w:tc>
      </w:tr>
    </w:tbl>
    <w:p w:rsidR="00FC2B11" w:rsidRDefault="00FC2B11">
      <w:pPr>
        <w:spacing w:before="0" w:after="0"/>
      </w:pPr>
    </w:p>
    <w:p w:rsidR="00FC2B11" w:rsidRDefault="004A64F5">
      <w:pPr>
        <w:pStyle w:val="Ttulo1"/>
      </w:pPr>
      <w:r>
        <w:t>11. DEUDA TÉCNICA IDENTIFICADA</w:t>
      </w:r>
    </w:p>
    <w:tbl>
      <w:tblPr>
        <w:tblW w:w="9360" w:type="dxa"/>
        <w:tblLayout w:type="fixed"/>
        <w:tblCellMar>
          <w:top w:w="40" w:type="dxa"/>
          <w:left w:w="90" w:type="dxa"/>
          <w:bottom w:w="40" w:type="dxa"/>
          <w:right w:w="90" w:type="dxa"/>
        </w:tblCellMar>
        <w:tblLook w:val="04A0" w:firstRow="1" w:lastRow="0" w:firstColumn="1" w:lastColumn="0" w:noHBand="0" w:noVBand="1"/>
      </w:tblPr>
      <w:tblGrid>
        <w:gridCol w:w="700"/>
        <w:gridCol w:w="2800"/>
        <w:gridCol w:w="5860"/>
      </w:tblGrid>
      <w:tr w:rsidR="00FC2B11">
        <w:trPr>
          <w:cantSplit/>
          <w:tblHeader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F4761"/>
          </w:tcPr>
          <w:p w:rsidR="00FC2B11" w:rsidRDefault="004A64F5">
            <w:pPr>
              <w:spacing w:before="30" w:after="30"/>
              <w:jc w:val="center"/>
            </w:pPr>
            <w:r>
              <w:rPr>
                <w:rFonts w:ascii="Century Gothic" w:hAnsi="Century Gothic" w:cs="Century Gothic"/>
                <w:b/>
                <w:color w:val="FFFFFF"/>
                <w:sz w:val="18"/>
                <w:szCs w:val="18"/>
              </w:rPr>
              <w:t>#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F4761"/>
          </w:tcPr>
          <w:p w:rsidR="00FC2B11" w:rsidRDefault="004A64F5">
            <w:pPr>
              <w:spacing w:before="30" w:after="30"/>
              <w:jc w:val="center"/>
            </w:pPr>
            <w:r>
              <w:rPr>
                <w:rFonts w:ascii="Century Gothic" w:hAnsi="Century Gothic" w:cs="Century Gothic"/>
                <w:b/>
                <w:color w:val="FFFFFF"/>
                <w:sz w:val="18"/>
                <w:szCs w:val="18"/>
              </w:rPr>
              <w:t>Deuda</w:t>
            </w:r>
          </w:p>
        </w:tc>
        <w:tc>
          <w:tcPr>
            <w:tcW w:w="5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F4761"/>
          </w:tcPr>
          <w:p w:rsidR="00FC2B11" w:rsidRDefault="004A64F5">
            <w:pPr>
              <w:spacing w:before="30" w:after="30"/>
              <w:jc w:val="center"/>
            </w:pPr>
            <w:r>
              <w:rPr>
                <w:rFonts w:ascii="Century Gothic" w:hAnsi="Century Gothic" w:cs="Century Gothic"/>
                <w:b/>
                <w:color w:val="FFFFFF"/>
                <w:sz w:val="18"/>
                <w:szCs w:val="18"/>
              </w:rPr>
              <w:t>Detalle</w:t>
            </w:r>
          </w:p>
        </w:tc>
      </w:tr>
      <w:tr w:rsidR="00FC2B11"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C2B11" w:rsidRDefault="004A64F5">
            <w:pPr>
              <w:spacing w:before="30" w:after="30"/>
            </w:pPr>
            <w:r>
              <w:rPr>
                <w:rFonts w:ascii="Century Gothic" w:hAnsi="Century Gothic" w:cs="Century Gothic"/>
                <w:sz w:val="17"/>
                <w:szCs w:val="17"/>
              </w:rPr>
              <w:t>DT1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C2B11" w:rsidRDefault="004A64F5">
            <w:pPr>
              <w:spacing w:before="30" w:after="30"/>
            </w:pPr>
            <w:r>
              <w:rPr>
                <w:rFonts w:ascii="Century Gothic" w:hAnsi="Century Gothic" w:cs="Century Gothic"/>
                <w:sz w:val="17"/>
                <w:szCs w:val="17"/>
              </w:rPr>
              <w:t>Visibilidad de grupos del menú</w:t>
            </w:r>
          </w:p>
        </w:tc>
        <w:tc>
          <w:tcPr>
            <w:tcW w:w="5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C2B11" w:rsidRDefault="004A64F5">
            <w:pPr>
              <w:spacing w:before="30" w:after="30"/>
            </w:pPr>
            <w:r>
              <w:rPr>
                <w:rFonts w:ascii="Century Gothic" w:hAnsi="Century Gothic" w:cs="Century Gothic"/>
                <w:sz w:val="17"/>
                <w:szCs w:val="17"/>
              </w:rPr>
              <w:t>Los grupos padres no tienen Visible: un usuario sin roles ve grupos vacíos. Visibilidad = unión de roles de sus hijos, en todos los grupos.</w:t>
            </w:r>
          </w:p>
        </w:tc>
      </w:tr>
      <w:tr w:rsidR="00FC2B11"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C2B11" w:rsidRDefault="004A64F5">
            <w:pPr>
              <w:spacing w:before="30" w:after="30"/>
            </w:pPr>
            <w:r>
              <w:rPr>
                <w:rFonts w:ascii="Century Gothic" w:hAnsi="Century Gothic" w:cs="Century Gothic"/>
                <w:sz w:val="17"/>
                <w:szCs w:val="17"/>
              </w:rPr>
              <w:t>DT2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C2B11" w:rsidRDefault="004A64F5">
            <w:pPr>
              <w:spacing w:before="30" w:after="30"/>
            </w:pPr>
            <w:r>
              <w:rPr>
                <w:rFonts w:ascii="Century Gothic" w:hAnsi="Century Gothic" w:cs="Century Gothic"/>
                <w:sz w:val="17"/>
                <w:szCs w:val="17"/>
              </w:rPr>
              <w:t>Application como copia de la data</w:t>
            </w:r>
          </w:p>
        </w:tc>
        <w:tc>
          <w:tcPr>
            <w:tcW w:w="5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C2B11" w:rsidRDefault="004A64F5">
            <w:pPr>
              <w:spacing w:before="30" w:after="30"/>
            </w:pPr>
            <w:r>
              <w:rPr>
                <w:rFonts w:ascii="Century Gothic" w:hAnsi="Century Gothic" w:cs="Century Gothic"/>
                <w:sz w:val="17"/>
                <w:szCs w:val="17"/>
              </w:rPr>
              <w:t>Otros reportes usan modelos espejo de las entidades; migrar a modelos de caso de uso.</w:t>
            </w:r>
          </w:p>
        </w:tc>
      </w:tr>
      <w:tr w:rsidR="00FC2B11"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C2B11" w:rsidRDefault="004A64F5">
            <w:pPr>
              <w:spacing w:before="30" w:after="30"/>
            </w:pPr>
            <w:r>
              <w:rPr>
                <w:rFonts w:ascii="Century Gothic" w:hAnsi="Century Gothic" w:cs="Century Gothic"/>
                <w:sz w:val="17"/>
                <w:szCs w:val="17"/>
              </w:rPr>
              <w:t>DT3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C2B11" w:rsidRDefault="004A64F5">
            <w:pPr>
              <w:spacing w:before="30" w:after="30"/>
            </w:pPr>
            <w:r>
              <w:rPr>
                <w:rFonts w:ascii="Century Gothic" w:hAnsi="Century Gothic" w:cs="Century Gothic"/>
                <w:sz w:val="17"/>
                <w:szCs w:val="17"/>
              </w:rPr>
              <w:t>SP con SQL interpolado</w:t>
            </w:r>
          </w:p>
        </w:tc>
        <w:tc>
          <w:tcPr>
            <w:tcW w:w="5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C2B11" w:rsidRDefault="004A64F5">
            <w:pPr>
              <w:spacing w:before="30" w:after="30"/>
            </w:pPr>
            <w:r>
              <w:rPr>
                <w:rFonts w:ascii="Century Gothic" w:hAnsi="Century Gothic" w:cs="Century Gothic"/>
                <w:sz w:val="17"/>
                <w:szCs w:val="17"/>
              </w:rPr>
              <w:t>Ej. InventoryReportRepository: FromSqlRaw con el filtro concatenado; migrar a SqlParameter.</w:t>
            </w:r>
          </w:p>
        </w:tc>
      </w:tr>
      <w:tr w:rsidR="00FC2B11"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C2B11" w:rsidRDefault="004A64F5">
            <w:pPr>
              <w:spacing w:before="30" w:after="30"/>
            </w:pPr>
            <w:r>
              <w:rPr>
                <w:rFonts w:ascii="Century Gothic" w:hAnsi="Century Gothic" w:cs="Century Gothic"/>
                <w:sz w:val="17"/>
                <w:szCs w:val="17"/>
              </w:rPr>
              <w:t>DT4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C2B11" w:rsidRDefault="004A64F5">
            <w:pPr>
              <w:spacing w:before="30" w:after="30"/>
            </w:pPr>
            <w:r>
              <w:rPr>
                <w:rFonts w:ascii="Century Gothic" w:hAnsi="Century Gothic" w:cs="Century Gothic"/>
                <w:sz w:val="17"/>
                <w:szCs w:val="17"/>
              </w:rPr>
              <w:t>Árboles O(n²) en páginas</w:t>
            </w:r>
          </w:p>
        </w:tc>
        <w:tc>
          <w:tcPr>
            <w:tcW w:w="5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C2B11" w:rsidRDefault="004A64F5">
            <w:pPr>
              <w:spacing w:before="30" w:after="30"/>
            </w:pPr>
            <w:r>
              <w:rPr>
                <w:rFonts w:ascii="Century Gothic" w:hAnsi="Century Gothic" w:cs="Century Gothic"/>
                <w:sz w:val="17"/>
                <w:szCs w:val="17"/>
              </w:rPr>
              <w:t>Ej. InventoryReport.razor.cs con Where anidados; mover a Application con ToLookup.</w:t>
            </w:r>
          </w:p>
        </w:tc>
      </w:tr>
      <w:tr w:rsidR="00FC2B11"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C2B11" w:rsidRDefault="004A64F5">
            <w:pPr>
              <w:spacing w:before="30" w:after="30"/>
            </w:pPr>
            <w:r>
              <w:rPr>
                <w:rFonts w:ascii="Century Gothic" w:hAnsi="Century Gothic" w:cs="Century Gothic"/>
                <w:sz w:val="17"/>
                <w:szCs w:val="17"/>
              </w:rPr>
              <w:t>DT5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C2B11" w:rsidRDefault="004A64F5">
            <w:pPr>
              <w:spacing w:before="30" w:after="30"/>
            </w:pPr>
            <w:r>
              <w:rPr>
                <w:rFonts w:ascii="Century Gothic" w:hAnsi="Century Gothic" w:cs="Century Gothic"/>
                <w:sz w:val="17"/>
                <w:szCs w:val="17"/>
              </w:rPr>
              <w:t>HTML del documento escrito a mano</w:t>
            </w:r>
          </w:p>
        </w:tc>
        <w:tc>
          <w:tcPr>
            <w:tcW w:w="5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C2B11" w:rsidRDefault="004A64F5">
            <w:pPr>
              <w:spacing w:before="30" w:after="30"/>
            </w:pPr>
            <w:r>
              <w:rPr>
                <w:rFonts w:ascii="Century Gothic" w:hAnsi="Century Gothic" w:cs="Century Gothic"/>
                <w:sz w:val="17"/>
                <w:szCs w:val="17"/>
              </w:rPr>
              <w:t>Replica el markup Razor porque .NET 7 no tiene HtmlRenderer; migrar al actualizar a .NET 8+.</w:t>
            </w:r>
          </w:p>
        </w:tc>
      </w:tr>
      <w:tr w:rsidR="00FC2B11"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C2B11" w:rsidRDefault="004A64F5">
            <w:pPr>
              <w:spacing w:before="30" w:after="30"/>
            </w:pPr>
            <w:r>
              <w:rPr>
                <w:rFonts w:ascii="Century Gothic" w:hAnsi="Century Gothic" w:cs="Century Gothic"/>
                <w:sz w:val="17"/>
                <w:szCs w:val="17"/>
              </w:rPr>
              <w:t>DT6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C2B11" w:rsidRDefault="004A64F5">
            <w:pPr>
              <w:spacing w:before="30" w:after="30"/>
            </w:pPr>
            <w:r>
              <w:rPr>
                <w:rFonts w:ascii="Century Gothic" w:hAnsi="Century Gothic" w:cs="Century Gothic"/>
                <w:sz w:val="17"/>
                <w:szCs w:val="17"/>
              </w:rPr>
              <w:t>Inventario y Movimientos con grandes</w:t>
            </w:r>
            <w:r>
              <w:rPr>
                <w:rFonts w:ascii="Century Gothic" w:hAnsi="Century Gothic" w:cs="Century Gothic"/>
                <w:sz w:val="17"/>
                <w:szCs w:val="17"/>
              </w:rPr>
              <w:t xml:space="preserve"> volúmenes</w:t>
            </w:r>
          </w:p>
        </w:tc>
        <w:tc>
          <w:tcPr>
            <w:tcW w:w="5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C2B11" w:rsidRDefault="004A64F5">
            <w:pPr>
              <w:spacing w:before="30" w:after="30"/>
            </w:pPr>
            <w:r>
              <w:rPr>
                <w:rFonts w:ascii="Century Gothic" w:hAnsi="Century Gothic" w:cs="Century Gothic"/>
                <w:sz w:val="17"/>
                <w:szCs w:val="17"/>
              </w:rPr>
              <w:t>Aplicar este patrón: pantalla paginada + documento/Excel generados en servidor + advertencia de tamaño.</w:t>
            </w:r>
          </w:p>
        </w:tc>
      </w:tr>
      <w:tr w:rsidR="00FC2B11"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C2B11" w:rsidRDefault="004A64F5">
            <w:pPr>
              <w:spacing w:before="30" w:after="30"/>
            </w:pPr>
            <w:r>
              <w:rPr>
                <w:rFonts w:ascii="Century Gothic" w:hAnsi="Century Gothic" w:cs="Century Gothic"/>
                <w:sz w:val="17"/>
                <w:szCs w:val="17"/>
              </w:rPr>
              <w:t>DT7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C2B11" w:rsidRDefault="004A64F5">
            <w:pPr>
              <w:spacing w:before="30" w:after="30"/>
            </w:pPr>
            <w:r>
              <w:rPr>
                <w:rFonts w:ascii="Century Gothic" w:hAnsi="Century Gothic" w:cs="Century Gothic"/>
                <w:sz w:val="17"/>
                <w:szCs w:val="17"/>
              </w:rPr>
              <w:t>Autorización de /export/AldebaranDb/*</w:t>
            </w:r>
          </w:p>
        </w:tc>
        <w:tc>
          <w:tcPr>
            <w:tcW w:w="5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C2B11" w:rsidRDefault="004A64F5">
            <w:pPr>
              <w:spacing w:before="30" w:after="30"/>
            </w:pPr>
            <w:r>
              <w:rPr>
                <w:rFonts w:ascii="Century Gothic" w:hAnsi="Century Gothic" w:cs="Century Gothic"/>
                <w:sz w:val="17"/>
                <w:szCs w:val="17"/>
              </w:rPr>
              <w:t>No se encontró [Authorize] ni política global en ExportAldebaranDbController; verificar acceso sin sesión.</w:t>
            </w:r>
          </w:p>
        </w:tc>
      </w:tr>
    </w:tbl>
    <w:p w:rsidR="00FC2B11" w:rsidRDefault="00FC2B11">
      <w:pPr>
        <w:spacing w:before="0" w:after="0"/>
      </w:pPr>
    </w:p>
    <w:p w:rsidR="00FC2B11" w:rsidRDefault="004A64F5">
      <w:pPr>
        <w:pStyle w:val="Ttulo1"/>
      </w:pPr>
      <w:r>
        <w:t>12. DESINSTALACIÓN</w:t>
      </w:r>
    </w:p>
    <w:p w:rsidR="00FC2B11" w:rsidRDefault="004A64F5">
      <w:pPr>
        <w:pStyle w:val="Prrafodelista"/>
        <w:numPr>
          <w:ilvl w:val="0"/>
          <w:numId w:val="45"/>
        </w:numPr>
      </w:pPr>
      <w:r>
        <w:t xml:space="preserve">Retirar la opción del menú (grupo Catálogos) en </w:t>
      </w:r>
      <w:r>
        <w:rPr>
          <w:rFonts w:ascii="Consolas" w:hAnsi="Consolas" w:cs="Consolas"/>
          <w:b/>
          <w:color w:val="833C0B"/>
          <w:sz w:val="18"/>
          <w:szCs w:val="18"/>
        </w:rPr>
        <w:t>MainLayout.razor</w:t>
      </w:r>
      <w:r>
        <w:t xml:space="preserve"> y publicar.</w:t>
      </w:r>
    </w:p>
    <w:p w:rsidR="00FC2B11" w:rsidRPr="00B8445D" w:rsidRDefault="004A64F5">
      <w:pPr>
        <w:pStyle w:val="Prrafodelista"/>
        <w:numPr>
          <w:ilvl w:val="0"/>
          <w:numId w:val="45"/>
        </w:numPr>
        <w:rPr>
          <w:lang w:val="en-US"/>
        </w:rPr>
      </w:pPr>
      <w:r w:rsidRPr="00B8445D">
        <w:rPr>
          <w:lang w:val="en-US"/>
        </w:rPr>
        <w:t xml:space="preserve">Eliminar el procedimiento: </w:t>
      </w:r>
      <w:r w:rsidRPr="00B8445D">
        <w:rPr>
          <w:rFonts w:ascii="Consolas" w:hAnsi="Consolas" w:cs="Consolas"/>
          <w:b/>
          <w:color w:val="833C0B"/>
          <w:sz w:val="18"/>
          <w:szCs w:val="18"/>
          <w:lang w:val="en-US"/>
        </w:rPr>
        <w:t>DROP PROCEDURE IF EXISTS</w:t>
      </w:r>
      <w:r w:rsidRPr="00B8445D">
        <w:rPr>
          <w:rFonts w:ascii="Consolas" w:hAnsi="Consolas" w:cs="Consolas"/>
          <w:b/>
          <w:color w:val="833C0B"/>
          <w:sz w:val="18"/>
          <w:szCs w:val="18"/>
          <w:lang w:val="en-US"/>
        </w:rPr>
        <w:t xml:space="preserve"> dbo.SP_GET_ITEM_REFERENCES_REPORT;</w:t>
      </w:r>
    </w:p>
    <w:p w:rsidR="00FC2B11" w:rsidRDefault="004A64F5">
      <w:pPr>
        <w:pStyle w:val="Prrafodelista"/>
        <w:numPr>
          <w:ilvl w:val="0"/>
          <w:numId w:val="45"/>
        </w:numPr>
      </w:pPr>
      <w:r>
        <w:t>Los demás archivos nuevos pueden permanecer sin efecto o eliminarse junto con sus registros en DbContext, AutoMapper y DI.</w:t>
      </w:r>
    </w:p>
    <w:sectPr w:rsidR="00FC2B11" w:rsidSect="00BE5894">
      <w:headerReference w:type="even" r:id="rId8"/>
      <w:headerReference w:type="first" r:id="rId9"/>
      <w:pgSz w:w="12240" w:h="15840" w:code="1"/>
      <w:pgMar w:top="1440" w:right="1440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A64F5" w:rsidRDefault="004A64F5" w:rsidP="00836AFC">
      <w:pPr>
        <w:spacing w:before="0" w:after="0"/>
      </w:pPr>
      <w:r>
        <w:separator/>
      </w:r>
    </w:p>
  </w:endnote>
  <w:endnote w:type="continuationSeparator" w:id="0">
    <w:p w:rsidR="004A64F5" w:rsidRDefault="004A64F5" w:rsidP="00836AFC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A64F5" w:rsidRDefault="004A64F5" w:rsidP="00836AFC">
      <w:pPr>
        <w:spacing w:before="0" w:after="0"/>
      </w:pPr>
      <w:r>
        <w:separator/>
      </w:r>
    </w:p>
  </w:footnote>
  <w:footnote w:type="continuationSeparator" w:id="0">
    <w:p w:rsidR="004A64F5" w:rsidRDefault="004A64F5" w:rsidP="00836AFC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36AFC" w:rsidRDefault="00320567">
    <w:pPr>
      <w:pStyle w:val="Encabezado"/>
    </w:pPr>
    <w:r>
      <w:rPr>
        <w:noProof/>
        <w:lang w:eastAsia="es-CO"/>
        <w14:ligatures w14:val="standardContextual"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47867AE9" wp14:editId="009136FA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786765" cy="431165"/>
              <wp:effectExtent l="0" t="0" r="13335" b="6985"/>
              <wp:wrapNone/>
              <wp:docPr id="1842129993" name="Cuadro de texto 4" descr="• PUBLIC 公開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="http://schemas.openxmlformats.org/wordprocessingml/2006/main" xmlns:w10="urn:schemas-microsoft-com:office:word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="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86765" cy="4311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320567" w:rsidRPr="00320567" w:rsidRDefault="00320567" w:rsidP="00320567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0"/>
                              <w:szCs w:val="20"/>
                            </w:rPr>
                          </w:pPr>
                          <w:r w:rsidRPr="00320567"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0"/>
                              <w:szCs w:val="20"/>
                            </w:rPr>
                            <w:t>• PUBLIC 公開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7867AE9" id="_x0000_t202" coordsize="21600,21600" o:spt="202" path="m,l,21600r21600,l21600,xe">
              <v:stroke joinstyle="miter"/>
              <v:path gradientshapeok="t" o:connecttype="rect"/>
            </v:shapetype>
            <v:shape id="Cuadro de texto 4" o:spid="_x0000_s1027" type="#_x0000_t202" alt="• PUBLIC 公開" style="position:absolute;margin-left:0;margin-top:0;width:61.95pt;height:33.95pt;z-index:251659264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qOT3igIAALkEAAAOAAAAZHJzL2Uyb0RvYy54bWysVL1u2zAQ3gv0HQjujiRHjm0hciDLcVHA&#10;SAIkQWaaomIBEo8g6UhpUaBLp+59gM59qgId+hY9Ulbapp2KLtTx7ng/332n07OuqcmD0KYCmdLo&#10;KKRESA5FJe9TenuzHs0oMZbJgtUgRUofhaFni5cvTluViDHsoC6EJhhEmqRVKd1Zq5IgMHwnGmaO&#10;QAmJxhJ0wyxe9X1QaNZi9KYOxmF4ErSgC6WBC2NQu+qNdOHjl6Xg9rIsjbCkTinWZv2p/bl1Z7A4&#10;Zcm9ZmpX8UMZ7B+qaFglMelTqBWzjOx19UeopuIaDJT2iEMTQFlWXPgesJsofNbN9Y4p4XtBcIx6&#10;gsn8v7D84uFKk6rA2c3icTSez+fHlEjW4KzyPSs0kEIQKzoLJKYoG47ofX3/mVzdLjevc/Ltw5fv&#10;nz763tFpY6xDAaW++7eT7DyO1tl4lIfr9SiOp+FovlzFo8k6W+XZbJovz8fv3BQC/8q/D1plEl+Y&#10;G6MXrxVWabsldFioc3d6g0qXrSt1476IJkE7jvnxabSuEo7K6exkejKhhKMpPo4ilPukw2OljX0l&#10;oCFOSKlG5vim2APW1LsOLi6XhHVV16hnSS1/U2AjTuOb6Ct0tdpu2x3K3kLxiN1o6MloFF9XmHPD&#10;jL1iGtmHDeBG2Us8yhralMJBomQH+s3f9M4fSYFWSlpkc0olrhsl9WuJZHHE90I0Dych3vSg3g6C&#10;3Dc54I5EuK6Ke9H52XoQSw3NHe5a5hKhiUmO6VJqBzG3/VrhrnKRZd4JOa6Y3chrxV1oh5MD8aa7&#10;Y1odkHbcuoCB6ix5Bnjv614ale0twu6n4TDtgTxAjfvhSXTYZbeAv969188/zuIHAAAA//8DAFBL&#10;AwQUAAYACAAAACEA8gnfi9oAAAAEAQAADwAAAGRycy9kb3ducmV2LnhtbEyPQU/CQBCF7yb+h82Y&#10;eJNtMSDUbgkx4cANQT0v3aGtdmea7gCVX+/iRS+TvLyX977JF4Nv1Qn70DAZSEcJKKSSXUOVgbfd&#10;6mEGKoglZ1smNPCNARbF7U1uM8dnesXTVioVSyhk1kAt0mVah7JGb8OIO6ToHbj3VqLsK+16e47l&#10;vtXjJJlqbxuKC7Xt8KXG8mt79AaayZIlxff16vPDp5xeNuvJZWPM/d2wfAYlOMhfGK74ER2KyLTn&#10;I7mgWgPxEfm9V2/8OAe1NzB9moMucv0fvvgBAAD//wMAUEsBAi0AFAAGAAgAAAAhALaDOJL+AAAA&#10;4QEAABMAAAAAAAAAAAAAAAAAAAAAAFtDb250ZW50X1R5cGVzXS54bWxQSwECLQAUAAYACAAAACEA&#10;OP0h/9YAAACUAQAACwAAAAAAAAAAAAAAAAAvAQAAX3JlbHMvLnJlbHNQSwECLQAUAAYACAAAACEA&#10;Xqjk94oCAAC5BAAADgAAAAAAAAAAAAAAAAAuAgAAZHJzL2Uyb0RvYy54bWxQSwECLQAUAAYACAAA&#10;ACEA8gnfi9oAAAAEAQAADwAAAAAAAAAAAAAAAADkBAAAZHJzL2Rvd25yZXYueG1sUEsFBgAAAAAE&#10;AAQA8wAAAOsFAAAAAA==&#10;" filled="f" stroked="f">
              <v:textbox style="mso-fit-shape-to-text:t" inset="0,15pt,0,0">
                <w:txbxContent>
                  <w:p w14:paraId="09700244" w14:textId="29139C28" w:rsidR="00320567" w:rsidRPr="00320567" w:rsidRDefault="00320567" w:rsidP="00320567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8000"/>
                        <w:sz w:val="20"/>
                        <w:szCs w:val="20"/>
                      </w:rPr>
                    </w:pPr>
                    <w:r w:rsidRPr="00320567">
                      <w:rPr>
                        <w:rFonts w:ascii="Aptos" w:eastAsia="Aptos" w:hAnsi="Aptos" w:cs="Aptos"/>
                        <w:noProof/>
                        <w:color w:val="008000"/>
                        <w:sz w:val="20"/>
                        <w:szCs w:val="20"/>
                      </w:rPr>
                      <w:t>• PUBLIC 公開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36AFC" w:rsidRDefault="00320567">
    <w:pPr>
      <w:pStyle w:val="Encabezado"/>
    </w:pPr>
    <w:r>
      <w:rPr>
        <w:noProof/>
        <w:lang w:eastAsia="es-CO"/>
        <w14:ligatures w14:val="standardContextual"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5D10BCEB" wp14:editId="638BC553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786765" cy="431165"/>
              <wp:effectExtent l="0" t="0" r="13335" b="6985"/>
              <wp:wrapNone/>
              <wp:docPr id="397844938" name="Cuadro de texto 3" descr="• PUBLIC 公開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="http://schemas.openxmlformats.org/wordprocessingml/2006/main" xmlns:w10="urn:schemas-microsoft-com:office:word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="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86765" cy="4311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320567" w:rsidRPr="00320567" w:rsidRDefault="00320567" w:rsidP="00320567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0"/>
                              <w:szCs w:val="20"/>
                            </w:rPr>
                          </w:pPr>
                          <w:r w:rsidRPr="00320567"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0"/>
                              <w:szCs w:val="20"/>
                            </w:rPr>
                            <w:t>• PUBLIC 公開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D10BCEB" id="_x0000_t202" coordsize="21600,21600" o:spt="202" path="m,l,21600r21600,l21600,xe">
              <v:stroke joinstyle="miter"/>
              <v:path gradientshapeok="t" o:connecttype="rect"/>
            </v:shapetype>
            <v:shape id="Cuadro de texto 3" o:spid="_x0000_s1028" type="#_x0000_t202" alt="• PUBLIC 公開" style="position:absolute;margin-left:0;margin-top:0;width:61.95pt;height:33.95pt;z-index:251658240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WNUtiwIAAL8EAAAOAAAAZHJzL2Uyb0RvYy54bWysVL1u2zAQ3gv0HQjutiRbjm0hciDLURHA&#10;SAwkQWaaomwBEkmQdKS0KJClU/c+QOc+VYEOfYseKctt005FF+p4d7yf777T+UVbV+iRKV0KHuNg&#10;6GPEOBV5yXcxvr/LBjOMtCE8J5XgLMZPTOOLxetX542M2EjsRZUzhSAI11EjY7w3Rkaep+me1UQP&#10;hWQcjIVQNTFwVTsvV6SB6HXljXz/zGuEyqUSlGkN2lVnxAsXvygYNTdFoZlBVYyhNuNO5c6tPb3F&#10;OYl2ish9SY9lkH+ooiYlh6SnUCtiCDqo8o9QdUmV0KIwQypqTxRFSZnrAboJ/Bfd3O6JZK4XAEfL&#10;E0z6/4Wl148bhco8xuP5dBaG8zEMjJMaRpUeSK4EyhkyrDUCjTHImgJ4X58/o839cn2Vom8fvnz/&#10;9NG1Dk5rbSwIIHXNv5skl2GQJaNB6mfZIAyn/mC+XIWDSZas0mQ2TZeXo/d2CJ575d57jdSRq8tO&#10;0Ym3Eoo07VK0wDHrbvUalDZbW6jafgFMBHaY8tNpsrYSCsrp7Gx6NsGIgikcBwHIXdL+sVTavGGi&#10;RlaIsQLiuKbII9TUufYuNhcXWVlVoCdRxX9TQCNW45roKrS1mnbbOpRP1W9F/gRNKdFRUkualZB6&#10;TbTZEAUchD5gr8wNHEUlmhiLo4TRXqi3f9Nbf6AGWDFqgNMx5rB0GFVXHChj6e+EYO5PfLipXr3t&#10;BX6oUwGbEsDSSupE62eqXiyUqB9g4xKbCEyEU0gXY9OLqemWCzaWsiRxTsB0Scya30pqQ1u4LJZ3&#10;7QNR8gi4pdi16AlPohe4d772pZbJwQD6bigW2g7II+KwJY5Lx422a/jr3Xn9/O8sfgAAAP//AwBQ&#10;SwMEFAAGAAgAAAAhAPIJ34vaAAAABAEAAA8AAABkcnMvZG93bnJldi54bWxMj0FPwkAQhe8m/ofN&#10;mHiTbTEg1G4JMeHADUE9L92hrXZnmu4AlV/v4kUvk7y8l/e+yReDb9UJ+9AwGUhHCSikkl1DlYG3&#10;3ephBiqIJWdbJjTwjQEWxe1NbjPHZ3rF01YqFUsoZNZALdJlWoeyRm/DiDuk6B2491ai7CvtenuO&#10;5b7V4ySZam8bigu17fClxvJre/QGmsmSJcX39erzw6ecXjbryWVjzP3dsHwGJTjIXxiu+BEdisi0&#10;5yO5oFoD8RH5vVdv/DgHtTcwfZqDLnL9H774AQAA//8DAFBLAQItABQABgAIAAAAIQC2gziS/gAA&#10;AOEBAAATAAAAAAAAAAAAAAAAAAAAAABbQ29udGVudF9UeXBlc10ueG1sUEsBAi0AFAAGAAgAAAAh&#10;ADj9If/WAAAAlAEAAAsAAAAAAAAAAAAAAAAALwEAAF9yZWxzLy5yZWxzUEsBAi0AFAAGAAgAAAAh&#10;APBY1S2LAgAAvwQAAA4AAAAAAAAAAAAAAAAALgIAAGRycy9lMm9Eb2MueG1sUEsBAi0AFAAGAAgA&#10;AAAhAPIJ34vaAAAABAEAAA8AAAAAAAAAAAAAAAAA5QQAAGRycy9kb3ducmV2LnhtbFBLBQYAAAAA&#10;BAAEAPMAAADsBQAAAAA=&#10;" filled="f" stroked="f">
              <v:textbox style="mso-fit-shape-to-text:t" inset="0,15pt,0,0">
                <w:txbxContent>
                  <w:p w14:paraId="5056C2E6" w14:textId="2B7FD343" w:rsidR="00320567" w:rsidRPr="00320567" w:rsidRDefault="00320567" w:rsidP="00320567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8000"/>
                        <w:sz w:val="20"/>
                        <w:szCs w:val="20"/>
                      </w:rPr>
                    </w:pPr>
                    <w:r w:rsidRPr="00320567">
                      <w:rPr>
                        <w:rFonts w:ascii="Aptos" w:eastAsia="Aptos" w:hAnsi="Aptos" w:cs="Aptos"/>
                        <w:noProof/>
                        <w:color w:val="008000"/>
                        <w:sz w:val="20"/>
                        <w:szCs w:val="20"/>
                      </w:rPr>
                      <w:t>• PUBLIC 公開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1E83D69"/>
    <w:multiLevelType w:val="hybridMultilevel"/>
    <w:tmpl w:val="46A200A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C103C5"/>
    <w:multiLevelType w:val="multilevel"/>
    <w:tmpl w:val="74264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B63FD6"/>
    <w:multiLevelType w:val="multilevel"/>
    <w:tmpl w:val="6A909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C0442F"/>
    <w:multiLevelType w:val="multilevel"/>
    <w:tmpl w:val="F3C0B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F13FF3"/>
    <w:multiLevelType w:val="multilevel"/>
    <w:tmpl w:val="3B4A1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D44826"/>
    <w:multiLevelType w:val="hybridMultilevel"/>
    <w:tmpl w:val="46C217B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D066294"/>
    <w:multiLevelType w:val="multilevel"/>
    <w:tmpl w:val="01F6A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E28496D"/>
    <w:multiLevelType w:val="hybridMultilevel"/>
    <w:tmpl w:val="C9F2E7C0"/>
    <w:lvl w:ilvl="0" w:tplc="BB90F280">
      <w:numFmt w:val="bullet"/>
      <w:lvlText w:val="•"/>
      <w:lvlJc w:val="left"/>
      <w:pPr>
        <w:ind w:left="1065" w:hanging="705"/>
      </w:pPr>
      <w:rPr>
        <w:rFonts w:ascii="Verdana" w:eastAsiaTheme="minorHAnsi" w:hAnsi="Verdana" w:cstheme="minorBid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7485666"/>
    <w:multiLevelType w:val="hybridMultilevel"/>
    <w:tmpl w:val="A79A2E6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80C4C96"/>
    <w:multiLevelType w:val="multilevel"/>
    <w:tmpl w:val="BDD67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99236A5"/>
    <w:multiLevelType w:val="hybridMultilevel"/>
    <w:tmpl w:val="2514FAB6"/>
    <w:lvl w:ilvl="0" w:tplc="B40A5B16">
      <w:start w:val="1"/>
      <w:numFmt w:val="bullet"/>
      <w:lvlText w:val=""/>
      <w:lvlJc w:val="left"/>
      <w:pPr>
        <w:ind w:left="720" w:hanging="360"/>
      </w:pPr>
      <w:rPr>
        <w:rFonts w:ascii="Symbol" w:hAnsi="Symbol" w:hint="default"/>
      </w:rPr>
    </w:lvl>
    <w:lvl w:ilvl="1" w:tplc="CA524B58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EDF0A552">
      <w:numFmt w:val="decimal"/>
      <w:lvlText w:val=""/>
      <w:lvlJc w:val="left"/>
    </w:lvl>
    <w:lvl w:ilvl="3" w:tplc="E3526C68">
      <w:numFmt w:val="decimal"/>
      <w:lvlText w:val=""/>
      <w:lvlJc w:val="left"/>
    </w:lvl>
    <w:lvl w:ilvl="4" w:tplc="6CD46102">
      <w:numFmt w:val="decimal"/>
      <w:lvlText w:val=""/>
      <w:lvlJc w:val="left"/>
    </w:lvl>
    <w:lvl w:ilvl="5" w:tplc="ECB433B6">
      <w:numFmt w:val="decimal"/>
      <w:lvlText w:val=""/>
      <w:lvlJc w:val="left"/>
    </w:lvl>
    <w:lvl w:ilvl="6" w:tplc="593A5EDE">
      <w:numFmt w:val="decimal"/>
      <w:lvlText w:val=""/>
      <w:lvlJc w:val="left"/>
    </w:lvl>
    <w:lvl w:ilvl="7" w:tplc="084E08FA">
      <w:numFmt w:val="decimal"/>
      <w:lvlText w:val=""/>
      <w:lvlJc w:val="left"/>
    </w:lvl>
    <w:lvl w:ilvl="8" w:tplc="DFF2E9BC">
      <w:numFmt w:val="decimal"/>
      <w:lvlText w:val=""/>
      <w:lvlJc w:val="left"/>
    </w:lvl>
  </w:abstractNum>
  <w:abstractNum w:abstractNumId="11" w15:restartNumberingAfterBreak="0">
    <w:nsid w:val="1B6D5B5E"/>
    <w:multiLevelType w:val="hybridMultilevel"/>
    <w:tmpl w:val="DDB046B8"/>
    <w:lvl w:ilvl="0" w:tplc="BB90F280">
      <w:numFmt w:val="bullet"/>
      <w:lvlText w:val="•"/>
      <w:lvlJc w:val="left"/>
      <w:pPr>
        <w:ind w:left="1065" w:hanging="705"/>
      </w:pPr>
      <w:rPr>
        <w:rFonts w:ascii="Verdana" w:eastAsiaTheme="minorHAnsi" w:hAnsi="Verdana" w:cstheme="minorBid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DFB6BE8"/>
    <w:multiLevelType w:val="multilevel"/>
    <w:tmpl w:val="BEC29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32F7191"/>
    <w:multiLevelType w:val="multilevel"/>
    <w:tmpl w:val="4E5EE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7872E30"/>
    <w:multiLevelType w:val="hybridMultilevel"/>
    <w:tmpl w:val="3EEA13A8"/>
    <w:lvl w:ilvl="0" w:tplc="5724760A">
      <w:start w:val="1"/>
      <w:numFmt w:val="decimal"/>
      <w:lvlText w:val="%1."/>
      <w:lvlJc w:val="left"/>
      <w:pPr>
        <w:ind w:left="720" w:hanging="360"/>
      </w:pPr>
    </w:lvl>
    <w:lvl w:ilvl="1" w:tplc="F516DA52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50DF1C">
      <w:numFmt w:val="decimal"/>
      <w:lvlText w:val=""/>
      <w:lvlJc w:val="left"/>
    </w:lvl>
    <w:lvl w:ilvl="3" w:tplc="DB26D968">
      <w:numFmt w:val="decimal"/>
      <w:lvlText w:val=""/>
      <w:lvlJc w:val="left"/>
    </w:lvl>
    <w:lvl w:ilvl="4" w:tplc="156C1146">
      <w:numFmt w:val="decimal"/>
      <w:lvlText w:val=""/>
      <w:lvlJc w:val="left"/>
    </w:lvl>
    <w:lvl w:ilvl="5" w:tplc="15D85D78">
      <w:numFmt w:val="decimal"/>
      <w:lvlText w:val=""/>
      <w:lvlJc w:val="left"/>
    </w:lvl>
    <w:lvl w:ilvl="6" w:tplc="2C6CB4A6">
      <w:numFmt w:val="decimal"/>
      <w:lvlText w:val=""/>
      <w:lvlJc w:val="left"/>
    </w:lvl>
    <w:lvl w:ilvl="7" w:tplc="F93E7B88">
      <w:numFmt w:val="decimal"/>
      <w:lvlText w:val=""/>
      <w:lvlJc w:val="left"/>
    </w:lvl>
    <w:lvl w:ilvl="8" w:tplc="7B90A832">
      <w:numFmt w:val="decimal"/>
      <w:lvlText w:val=""/>
      <w:lvlJc w:val="left"/>
    </w:lvl>
  </w:abstractNum>
  <w:abstractNum w:abstractNumId="15" w15:restartNumberingAfterBreak="0">
    <w:nsid w:val="2BED5EA0"/>
    <w:multiLevelType w:val="hybridMultilevel"/>
    <w:tmpl w:val="E5E412B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CC52DEA"/>
    <w:multiLevelType w:val="hybridMultilevel"/>
    <w:tmpl w:val="27F2B70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3226EA1"/>
    <w:multiLevelType w:val="hybridMultilevel"/>
    <w:tmpl w:val="BAC477A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3AE599B"/>
    <w:multiLevelType w:val="hybridMultilevel"/>
    <w:tmpl w:val="94BC873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5C03C0E"/>
    <w:multiLevelType w:val="multilevel"/>
    <w:tmpl w:val="5D74C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AAB7DD5"/>
    <w:multiLevelType w:val="hybridMultilevel"/>
    <w:tmpl w:val="517A29A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1AB7E14"/>
    <w:multiLevelType w:val="hybridMultilevel"/>
    <w:tmpl w:val="55A636D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289372F"/>
    <w:multiLevelType w:val="hybridMultilevel"/>
    <w:tmpl w:val="8A88F29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6F43DB4"/>
    <w:multiLevelType w:val="multilevel"/>
    <w:tmpl w:val="A66CF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CAD4E75"/>
    <w:multiLevelType w:val="multilevel"/>
    <w:tmpl w:val="69D47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5AF59B7"/>
    <w:multiLevelType w:val="multilevel"/>
    <w:tmpl w:val="1D161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6221309"/>
    <w:multiLevelType w:val="multilevel"/>
    <w:tmpl w:val="F4283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8A6211D"/>
    <w:multiLevelType w:val="multilevel"/>
    <w:tmpl w:val="1C147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8D766D9"/>
    <w:multiLevelType w:val="hybridMultilevel"/>
    <w:tmpl w:val="A99C5E0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1F65882"/>
    <w:multiLevelType w:val="multilevel"/>
    <w:tmpl w:val="72E4F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292499B"/>
    <w:multiLevelType w:val="hybridMultilevel"/>
    <w:tmpl w:val="F19225F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31A2785"/>
    <w:multiLevelType w:val="multilevel"/>
    <w:tmpl w:val="B9A43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4D33B42"/>
    <w:multiLevelType w:val="multilevel"/>
    <w:tmpl w:val="164A8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C955FB3"/>
    <w:multiLevelType w:val="hybridMultilevel"/>
    <w:tmpl w:val="579435B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E0A37E6"/>
    <w:multiLevelType w:val="hybridMultilevel"/>
    <w:tmpl w:val="753AC3E8"/>
    <w:lvl w:ilvl="0" w:tplc="4E849058">
      <w:start w:val="1"/>
      <w:numFmt w:val="decimal"/>
      <w:lvlText w:val="%1."/>
      <w:lvlJc w:val="left"/>
      <w:pPr>
        <w:ind w:left="720" w:hanging="360"/>
      </w:pPr>
    </w:lvl>
    <w:lvl w:ilvl="1" w:tplc="EECEE76C">
      <w:numFmt w:val="decimal"/>
      <w:lvlText w:val=""/>
      <w:lvlJc w:val="left"/>
    </w:lvl>
    <w:lvl w:ilvl="2" w:tplc="DE96B318">
      <w:numFmt w:val="decimal"/>
      <w:lvlText w:val=""/>
      <w:lvlJc w:val="left"/>
    </w:lvl>
    <w:lvl w:ilvl="3" w:tplc="514C30FA">
      <w:numFmt w:val="decimal"/>
      <w:lvlText w:val=""/>
      <w:lvlJc w:val="left"/>
    </w:lvl>
    <w:lvl w:ilvl="4" w:tplc="3466B5A0">
      <w:numFmt w:val="decimal"/>
      <w:lvlText w:val=""/>
      <w:lvlJc w:val="left"/>
    </w:lvl>
    <w:lvl w:ilvl="5" w:tplc="35A2FE92">
      <w:numFmt w:val="decimal"/>
      <w:lvlText w:val=""/>
      <w:lvlJc w:val="left"/>
    </w:lvl>
    <w:lvl w:ilvl="6" w:tplc="EA9C268E">
      <w:numFmt w:val="decimal"/>
      <w:lvlText w:val=""/>
      <w:lvlJc w:val="left"/>
    </w:lvl>
    <w:lvl w:ilvl="7" w:tplc="6692902E">
      <w:numFmt w:val="decimal"/>
      <w:lvlText w:val=""/>
      <w:lvlJc w:val="left"/>
    </w:lvl>
    <w:lvl w:ilvl="8" w:tplc="CEECD33C">
      <w:numFmt w:val="decimal"/>
      <w:lvlText w:val=""/>
      <w:lvlJc w:val="left"/>
    </w:lvl>
  </w:abstractNum>
  <w:abstractNum w:abstractNumId="35" w15:restartNumberingAfterBreak="0">
    <w:nsid w:val="70E0155A"/>
    <w:multiLevelType w:val="hybridMultilevel"/>
    <w:tmpl w:val="FAE6E4C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1691C57"/>
    <w:multiLevelType w:val="multilevel"/>
    <w:tmpl w:val="DCCAC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17D1437"/>
    <w:multiLevelType w:val="multilevel"/>
    <w:tmpl w:val="9098C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3D501D0"/>
    <w:multiLevelType w:val="hybridMultilevel"/>
    <w:tmpl w:val="72A6E34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5440651"/>
    <w:multiLevelType w:val="hybridMultilevel"/>
    <w:tmpl w:val="189C9E8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E9D2B3E"/>
    <w:multiLevelType w:val="multilevel"/>
    <w:tmpl w:val="4D7E3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4"/>
  </w:num>
  <w:num w:numId="2">
    <w:abstractNumId w:val="9"/>
  </w:num>
  <w:num w:numId="3">
    <w:abstractNumId w:val="13"/>
  </w:num>
  <w:num w:numId="4">
    <w:abstractNumId w:val="2"/>
  </w:num>
  <w:num w:numId="5">
    <w:abstractNumId w:val="37"/>
  </w:num>
  <w:num w:numId="6">
    <w:abstractNumId w:val="26"/>
  </w:num>
  <w:num w:numId="7">
    <w:abstractNumId w:val="32"/>
  </w:num>
  <w:num w:numId="8">
    <w:abstractNumId w:val="36"/>
  </w:num>
  <w:num w:numId="9">
    <w:abstractNumId w:val="6"/>
  </w:num>
  <w:num w:numId="10">
    <w:abstractNumId w:val="27"/>
  </w:num>
  <w:num w:numId="11">
    <w:abstractNumId w:val="12"/>
  </w:num>
  <w:num w:numId="12">
    <w:abstractNumId w:val="40"/>
  </w:num>
  <w:num w:numId="13">
    <w:abstractNumId w:val="0"/>
  </w:num>
  <w:num w:numId="14">
    <w:abstractNumId w:val="5"/>
  </w:num>
  <w:num w:numId="15">
    <w:abstractNumId w:val="15"/>
  </w:num>
  <w:num w:numId="16">
    <w:abstractNumId w:val="19"/>
  </w:num>
  <w:num w:numId="17">
    <w:abstractNumId w:val="18"/>
  </w:num>
  <w:num w:numId="18">
    <w:abstractNumId w:val="33"/>
  </w:num>
  <w:num w:numId="19">
    <w:abstractNumId w:val="20"/>
  </w:num>
  <w:num w:numId="20">
    <w:abstractNumId w:val="8"/>
  </w:num>
  <w:num w:numId="21">
    <w:abstractNumId w:val="21"/>
  </w:num>
  <w:num w:numId="22">
    <w:abstractNumId w:val="39"/>
  </w:num>
  <w:num w:numId="23">
    <w:abstractNumId w:val="22"/>
  </w:num>
  <w:num w:numId="24">
    <w:abstractNumId w:val="16"/>
  </w:num>
  <w:num w:numId="25">
    <w:abstractNumId w:val="30"/>
  </w:num>
  <w:num w:numId="26">
    <w:abstractNumId w:val="38"/>
  </w:num>
  <w:num w:numId="27">
    <w:abstractNumId w:val="25"/>
  </w:num>
  <w:num w:numId="28">
    <w:abstractNumId w:val="28"/>
  </w:num>
  <w:num w:numId="29">
    <w:abstractNumId w:val="35"/>
  </w:num>
  <w:num w:numId="30">
    <w:abstractNumId w:val="4"/>
  </w:num>
  <w:num w:numId="31">
    <w:abstractNumId w:val="29"/>
  </w:num>
  <w:num w:numId="32">
    <w:abstractNumId w:val="31"/>
  </w:num>
  <w:num w:numId="33">
    <w:abstractNumId w:val="1"/>
  </w:num>
  <w:num w:numId="34">
    <w:abstractNumId w:val="3"/>
  </w:num>
  <w:num w:numId="35">
    <w:abstractNumId w:val="23"/>
  </w:num>
  <w:num w:numId="36">
    <w:abstractNumId w:val="17"/>
  </w:num>
  <w:num w:numId="37">
    <w:abstractNumId w:val="7"/>
  </w:num>
  <w:num w:numId="38">
    <w:abstractNumId w:val="11"/>
  </w:num>
  <w:num w:numId="39">
    <w:abstractNumId w:val="34"/>
    <w:lvlOverride w:ilvl="0">
      <w:startOverride w:val="1"/>
    </w:lvlOverride>
  </w:num>
  <w:num w:numId="40">
    <w:abstractNumId w:val="34"/>
    <w:lvlOverride w:ilvl="0">
      <w:startOverride w:val="1"/>
    </w:lvlOverride>
  </w:num>
  <w:num w:numId="41">
    <w:abstractNumId w:val="34"/>
    <w:lvlOverride w:ilvl="0">
      <w:startOverride w:val="1"/>
    </w:lvlOverride>
  </w:num>
  <w:num w:numId="42">
    <w:abstractNumId w:val="28"/>
  </w:num>
  <w:num w:numId="43">
    <w:abstractNumId w:val="14"/>
    <w:lvlOverride w:ilvl="0">
      <w:startOverride w:val="1"/>
    </w:lvlOverride>
  </w:num>
  <w:num w:numId="44">
    <w:abstractNumId w:val="14"/>
    <w:lvlOverride w:ilvl="0">
      <w:startOverride w:val="1"/>
    </w:lvlOverride>
  </w:num>
  <w:num w:numId="45">
    <w:abstractNumId w:val="14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defaultTabStop w:val="708"/>
  <w:hyphenationZone w:val="425"/>
  <w:drawingGridHorizontalSpacing w:val="11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36AFC"/>
    <w:rsid w:val="000026A9"/>
    <w:rsid w:val="000173D9"/>
    <w:rsid w:val="00074B25"/>
    <w:rsid w:val="001541A2"/>
    <w:rsid w:val="00165092"/>
    <w:rsid w:val="00201821"/>
    <w:rsid w:val="00236082"/>
    <w:rsid w:val="00320567"/>
    <w:rsid w:val="003E72A3"/>
    <w:rsid w:val="003F2B91"/>
    <w:rsid w:val="003F430E"/>
    <w:rsid w:val="004046C8"/>
    <w:rsid w:val="004A64F5"/>
    <w:rsid w:val="006B510B"/>
    <w:rsid w:val="006E2013"/>
    <w:rsid w:val="00763E46"/>
    <w:rsid w:val="00836AFC"/>
    <w:rsid w:val="008F70F1"/>
    <w:rsid w:val="009B0A60"/>
    <w:rsid w:val="009F7AB0"/>
    <w:rsid w:val="00A07E89"/>
    <w:rsid w:val="00A16DF0"/>
    <w:rsid w:val="00A542E7"/>
    <w:rsid w:val="00AB15CC"/>
    <w:rsid w:val="00AC2250"/>
    <w:rsid w:val="00AF4A00"/>
    <w:rsid w:val="00B609A3"/>
    <w:rsid w:val="00B75737"/>
    <w:rsid w:val="00B8445D"/>
    <w:rsid w:val="00B87464"/>
    <w:rsid w:val="00BE5894"/>
    <w:rsid w:val="00C15F1D"/>
    <w:rsid w:val="00C21B6D"/>
    <w:rsid w:val="00C3353A"/>
    <w:rsid w:val="00CB5854"/>
    <w:rsid w:val="00CD0315"/>
    <w:rsid w:val="00D366BA"/>
    <w:rsid w:val="00D54201"/>
    <w:rsid w:val="00D54B0B"/>
    <w:rsid w:val="00D61B4F"/>
    <w:rsid w:val="00ED29C0"/>
    <w:rsid w:val="00EE633D"/>
    <w:rsid w:val="00F66057"/>
    <w:rsid w:val="00FB760A"/>
    <w:rsid w:val="00FC2B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4D546013-0113-4618-B091-EB3A9878F8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B5854"/>
    <w:pPr>
      <w:spacing w:before="120" w:after="120" w:line="240" w:lineRule="auto"/>
    </w:pPr>
    <w:rPr>
      <w:rFonts w:ascii="Verdana" w:hAnsi="Verdana"/>
      <w:kern w:val="0"/>
      <w:szCs w:val="22"/>
      <w14:ligatures w14:val="none"/>
    </w:rPr>
  </w:style>
  <w:style w:type="paragraph" w:styleId="Ttulo1">
    <w:name w:val="heading 1"/>
    <w:basedOn w:val="Normal"/>
    <w:next w:val="Normal"/>
    <w:link w:val="Ttulo1Car"/>
    <w:autoRedefine/>
    <w:uiPriority w:val="9"/>
    <w:qFormat/>
    <w:rsid w:val="000026A9"/>
    <w:pPr>
      <w:keepNext/>
      <w:keepLines/>
      <w:spacing w:before="80" w:after="80"/>
      <w:outlineLvl w:val="0"/>
    </w:pPr>
    <w:rPr>
      <w:rFonts w:eastAsiaTheme="majorEastAsia" w:cstheme="majorBidi"/>
      <w:b/>
      <w:color w:val="215E99" w:themeColor="text2" w:themeTint="BF"/>
      <w:sz w:val="28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CB5854"/>
    <w:pPr>
      <w:keepNext/>
      <w:keepLines/>
      <w:spacing w:before="160" w:after="80"/>
      <w:outlineLvl w:val="1"/>
    </w:pPr>
    <w:rPr>
      <w:rFonts w:eastAsiaTheme="majorEastAsia" w:cstheme="majorBidi"/>
      <w:b/>
      <w:color w:val="215E99" w:themeColor="text2" w:themeTint="BF"/>
      <w:szCs w:val="32"/>
    </w:rPr>
  </w:style>
  <w:style w:type="paragraph" w:styleId="Ttulo3">
    <w:name w:val="heading 3"/>
    <w:basedOn w:val="Normal"/>
    <w:next w:val="Normal"/>
    <w:link w:val="Ttulo3Car"/>
    <w:autoRedefine/>
    <w:uiPriority w:val="9"/>
    <w:unhideWhenUsed/>
    <w:qFormat/>
    <w:rsid w:val="00CB5854"/>
    <w:pPr>
      <w:keepNext/>
      <w:keepLines/>
      <w:spacing w:before="160" w:after="80"/>
      <w:outlineLvl w:val="2"/>
    </w:pPr>
    <w:rPr>
      <w:rFonts w:eastAsiaTheme="majorEastAsia" w:cstheme="majorBidi"/>
      <w:color w:val="215E99" w:themeColor="text2" w:themeTint="BF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36A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36A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36AF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36AF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36AF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36AF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026A9"/>
    <w:rPr>
      <w:rFonts w:ascii="Verdana" w:eastAsiaTheme="majorEastAsia" w:hAnsi="Verdana" w:cstheme="majorBidi"/>
      <w:b/>
      <w:color w:val="215E99" w:themeColor="text2" w:themeTint="BF"/>
      <w:kern w:val="0"/>
      <w:sz w:val="28"/>
      <w:szCs w:val="40"/>
      <w14:ligatures w14:val="none"/>
    </w:rPr>
  </w:style>
  <w:style w:type="character" w:customStyle="1" w:styleId="Ttulo2Car">
    <w:name w:val="Título 2 Car"/>
    <w:basedOn w:val="Fuentedeprrafopredeter"/>
    <w:link w:val="Ttulo2"/>
    <w:uiPriority w:val="9"/>
    <w:rsid w:val="00CB5854"/>
    <w:rPr>
      <w:rFonts w:ascii="Verdana" w:eastAsiaTheme="majorEastAsia" w:hAnsi="Verdana" w:cstheme="majorBidi"/>
      <w:b/>
      <w:color w:val="215E99" w:themeColor="text2" w:themeTint="BF"/>
      <w:kern w:val="0"/>
      <w:szCs w:val="32"/>
      <w14:ligatures w14:val="none"/>
    </w:rPr>
  </w:style>
  <w:style w:type="character" w:customStyle="1" w:styleId="Ttulo3Car">
    <w:name w:val="Título 3 Car"/>
    <w:basedOn w:val="Fuentedeprrafopredeter"/>
    <w:link w:val="Ttulo3"/>
    <w:uiPriority w:val="9"/>
    <w:rsid w:val="00CB5854"/>
    <w:rPr>
      <w:rFonts w:ascii="Verdana" w:eastAsiaTheme="majorEastAsia" w:hAnsi="Verdana" w:cstheme="majorBidi"/>
      <w:color w:val="215E99" w:themeColor="text2" w:themeTint="BF"/>
      <w:kern w:val="0"/>
      <w:szCs w:val="28"/>
      <w14:ligatures w14:val="none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36AFC"/>
    <w:rPr>
      <w:rFonts w:eastAsiaTheme="majorEastAsia" w:cstheme="majorBidi"/>
      <w:i/>
      <w:iCs/>
      <w:color w:val="0F4761" w:themeColor="accent1" w:themeShade="BF"/>
      <w:kern w:val="0"/>
      <w:sz w:val="22"/>
      <w:szCs w:val="22"/>
      <w14:ligatures w14:val="none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36AFC"/>
    <w:rPr>
      <w:rFonts w:eastAsiaTheme="majorEastAsia" w:cstheme="majorBidi"/>
      <w:color w:val="0F4761" w:themeColor="accent1" w:themeShade="BF"/>
      <w:kern w:val="0"/>
      <w:sz w:val="22"/>
      <w:szCs w:val="22"/>
      <w14:ligatures w14:val="none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36AFC"/>
    <w:rPr>
      <w:rFonts w:eastAsiaTheme="majorEastAsia" w:cstheme="majorBidi"/>
      <w:i/>
      <w:iCs/>
      <w:color w:val="595959" w:themeColor="text1" w:themeTint="A6"/>
      <w:kern w:val="0"/>
      <w:sz w:val="22"/>
      <w:szCs w:val="22"/>
      <w14:ligatures w14:val="none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36AFC"/>
    <w:rPr>
      <w:rFonts w:eastAsiaTheme="majorEastAsia" w:cstheme="majorBidi"/>
      <w:color w:val="595959" w:themeColor="text1" w:themeTint="A6"/>
      <w:kern w:val="0"/>
      <w:sz w:val="22"/>
      <w:szCs w:val="22"/>
      <w14:ligatures w14:val="none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36AFC"/>
    <w:rPr>
      <w:rFonts w:eastAsiaTheme="majorEastAsia" w:cstheme="majorBidi"/>
      <w:i/>
      <w:iCs/>
      <w:color w:val="272727" w:themeColor="text1" w:themeTint="D8"/>
      <w:kern w:val="0"/>
      <w:sz w:val="22"/>
      <w:szCs w:val="22"/>
      <w14:ligatures w14:val="none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36AFC"/>
    <w:rPr>
      <w:rFonts w:eastAsiaTheme="majorEastAsia" w:cstheme="majorBidi"/>
      <w:color w:val="272727" w:themeColor="text1" w:themeTint="D8"/>
      <w:kern w:val="0"/>
      <w:sz w:val="22"/>
      <w:szCs w:val="22"/>
      <w14:ligatures w14:val="none"/>
    </w:rPr>
  </w:style>
  <w:style w:type="paragraph" w:styleId="Puesto">
    <w:name w:val="Title"/>
    <w:basedOn w:val="Normal"/>
    <w:next w:val="Normal"/>
    <w:link w:val="PuestoCar"/>
    <w:uiPriority w:val="10"/>
    <w:qFormat/>
    <w:rsid w:val="00836AF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PuestoCar">
    <w:name w:val="Puesto Car"/>
    <w:basedOn w:val="Fuentedeprrafopredeter"/>
    <w:link w:val="Puesto"/>
    <w:uiPriority w:val="10"/>
    <w:rsid w:val="00836AFC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Subttulo">
    <w:name w:val="Subtitle"/>
    <w:basedOn w:val="Normal"/>
    <w:next w:val="Normal"/>
    <w:link w:val="SubttuloCar"/>
    <w:uiPriority w:val="11"/>
    <w:qFormat/>
    <w:rsid w:val="00836AFC"/>
    <w:pPr>
      <w:numPr>
        <w:ilvl w:val="1"/>
      </w:numPr>
      <w:spacing w:after="160"/>
      <w:ind w:firstLine="709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36AFC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Cita">
    <w:name w:val="Quote"/>
    <w:basedOn w:val="Normal"/>
    <w:next w:val="Normal"/>
    <w:link w:val="CitaCar"/>
    <w:uiPriority w:val="29"/>
    <w:qFormat/>
    <w:rsid w:val="00836AF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36AFC"/>
    <w:rPr>
      <w:i/>
      <w:iCs/>
      <w:color w:val="404040" w:themeColor="text1" w:themeTint="BF"/>
      <w:kern w:val="0"/>
      <w:sz w:val="22"/>
      <w:szCs w:val="22"/>
      <w14:ligatures w14:val="none"/>
    </w:rPr>
  </w:style>
  <w:style w:type="paragraph" w:styleId="Prrafodelista">
    <w:name w:val="List Paragraph"/>
    <w:basedOn w:val="Normal"/>
    <w:uiPriority w:val="34"/>
    <w:qFormat/>
    <w:rsid w:val="00836AF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36AF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36A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36AFC"/>
    <w:rPr>
      <w:i/>
      <w:iCs/>
      <w:color w:val="0F4761" w:themeColor="accent1" w:themeShade="BF"/>
      <w:kern w:val="0"/>
      <w:sz w:val="22"/>
      <w:szCs w:val="22"/>
      <w14:ligatures w14:val="none"/>
    </w:rPr>
  </w:style>
  <w:style w:type="character" w:styleId="Referenciaintensa">
    <w:name w:val="Intense Reference"/>
    <w:basedOn w:val="Fuentedeprrafopredeter"/>
    <w:uiPriority w:val="32"/>
    <w:qFormat/>
    <w:rsid w:val="00836AFC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836AFC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836AFC"/>
    <w:rPr>
      <w:kern w:val="0"/>
      <w:sz w:val="22"/>
      <w:szCs w:val="22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C21B6D"/>
    <w:pPr>
      <w:tabs>
        <w:tab w:val="center" w:pos="4419"/>
        <w:tab w:val="right" w:pos="8838"/>
      </w:tabs>
      <w:spacing w:before="0" w:after="0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21B6D"/>
    <w:rPr>
      <w:rFonts w:ascii="Verdana" w:hAnsi="Verdana"/>
      <w:kern w:val="0"/>
      <w:szCs w:val="22"/>
      <w14:ligatures w14:val="none"/>
    </w:rPr>
  </w:style>
  <w:style w:type="character" w:styleId="Textoennegrita">
    <w:name w:val="Strong"/>
    <w:basedOn w:val="Fuentedeprrafopredeter"/>
    <w:uiPriority w:val="22"/>
    <w:qFormat/>
    <w:rsid w:val="003E72A3"/>
    <w:rPr>
      <w:b/>
      <w:bCs/>
    </w:rPr>
  </w:style>
  <w:style w:type="table" w:styleId="Tablaconcuadrcula">
    <w:name w:val="Table Grid"/>
    <w:basedOn w:val="Tablanormal"/>
    <w:uiPriority w:val="39"/>
    <w:rsid w:val="00B8746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F50EC9C-0CA9-4460-ABB4-E4B7FC38DF12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7469a659-4ccb-43cb-892c-7a541e6e7452}" enabled="1" method="Privileged" siteId="{94dbe978-d0b7-4066-8a8b-9526a74b44c5}" contentBits="1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168</TotalTime>
  <Pages>13</Pages>
  <Words>3181</Words>
  <Characters>17500</Characters>
  <Application>Microsoft Office Word</Application>
  <DocSecurity>0</DocSecurity>
  <Lines>145</Lines>
  <Paragraphs>41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20640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Técnico - Interfaz para Consulta de Inventario y Movimientos</dc:title>
  <dc:subject/>
  <dc:creator>Andres Ricardo Diaz Cardenas</dc:creator>
  <cp:keywords/>
  <dc:description/>
  <cp:lastModifiedBy>Cuenta Microsoft</cp:lastModifiedBy>
  <cp:revision>14</cp:revision>
  <dcterms:created xsi:type="dcterms:W3CDTF">2026-09-22T16:12:00Z</dcterms:created>
  <dcterms:modified xsi:type="dcterms:W3CDTF">2026-09-26T22:50:00Z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36ad14c8,17b6a1ca,6dccac49,2da6f7e4</vt:lpwstr>
  </property>
  <property fmtid="{D5CDD505-2E9C-101B-9397-08002B2CF9AE}" pid="3" name="ClassificationContentMarkingHeaderFontProps">
    <vt:lpwstr>#008000,10,Aptos</vt:lpwstr>
  </property>
  <property fmtid="{D5CDD505-2E9C-101B-9397-08002B2CF9AE}" pid="4" name="ClassificationContentMarkingHeaderText">
    <vt:lpwstr>• PUBLIC 公開</vt:lpwstr>
  </property>
</Properties>
</file>