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con 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entregado en tres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1: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visualización de alarmas, log de alarmas de inventario, Track por entidad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artículos.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2: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logs de despachos, traslados a proceso y órdenes de compra,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3: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Precio bomba en reportes, filtros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 / No / Todos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pedidos.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capturas de pantalla marcadas con recuadro punteado se completan desde el ambiente de pruebas antes de la entrega final.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Modificación de artículos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Consecutivos de referencia interna (Administración). También con el rol Administrador.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Uso de los 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exportar a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quién vio cada alarma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tipo de alarma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se hizo visible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escriba un texto y presione Enter.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cada alarma, use el botón de visualizaciones para ver usuarios y fechas.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Solo se muestran alarmas activas y visualizaciones vigentes.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Visualización de alarmas de pedidos]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 y mínimo)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(pantalla o proceso que lo causó, incluido el proceso programado de depuración).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Inactivaciones y refrescos de alarmas]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de modificación de despachos]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Solicitudes de ajustes de órdenes de compra]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agrupados por mensaje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cada evento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el mensaje completo y la excepción.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general]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tipo de objeto (pedido, orden de compra, artículo, referencia, cliente, etc.) y escriba el número o nombre;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Track muestra los movimientos de todas las entidades relacionadas con ese objeto.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el detalle: los campos aparecen en español y los cambios resaltados; active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cambios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si lo necesita.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Detalle de un movimiento del Track]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PRECIO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edite el artículo.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Oferta y Precio bomba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lo indica.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Edición de artículo con Precio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tablero, al abrir el inventario de un artículo en alarma de cantidades mínimas,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imagen. La misma marca sale en el Excel del correo periódico de cantidades mínimas.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Alarma de cantidades mínimas con marca $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 al pasar una reserva a pedido)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Confirmación de Pedido especial al crear]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"Pedido especial cambia de NO a SÍ") antes del motivo de modificación. El cambio queda en el Track y en el log de modificaciones.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 Las exportaciones de Pedidos y Back order incluyen la columna.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Consecutivos de referencia.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Ayuda a escoger la referencia interna de artículos nuevos: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sugiere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números libres con el formato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CÓDIGO-NNN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a partir de las referencias que ya existen en los artículos.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Pantalla Consecutivos de referencia interna con el aviso de sugerencias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Los consecutivos son sugerencias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Esta opción es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ayuda de consulta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Antes de usarla tenga en cuenta: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reserva números.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Consultar o Generar no aparta el número para nadie. Dos personas pueden ver la misma sugerencia al mismo tiempo; la usa quien primero cree el artículo. Si al crear el artículo aparece «Ya existe un artículo con la misma referencia interna.», vuelva a Consultar y tome otra.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está enlazada con la creación del artículo.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Al crear el artículo, la referencia interna se escribe a mano, como siempre. El sistema no verifica que sea una de las sugeridas ni que cumpla el formato.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La referencia válida es la del artículo.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que rige es la que queda guardada en el artículo, no la sugerida. La herramienta solo lee las referencias de los artículos para calcular el siguiente número.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 al crear el artículo se usa una referencia distinta a la sugerida o fuera del formato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por ejemplo con otro código, sin guion, con más de 4 dígitos o con un número salteado, el sistema lo acepta, porque la creación de artículos no cambia. En ese caso la herramienta: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puede seguir mostrando como disponible la sugerencia que no se usó;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no tiene en cuenta esa referencia para calcular el siguiente número, si no cumple el formato (aparece en la lista de referencias que no cuentan);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salta números, si se usó un número mayor que los sugeridos (los números intermedios no se vuelven a sugerir).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Estos efectos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consecuencia de usar referencias fuera de lo sugerido o del formato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no un error de la herramienta. La responsabilidad sobre la referencia interna es de quien crea el artículo.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Formato de la referencia sugerida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2960"/>
      </w:tblGrid>
      <w:tr>
        <w:trPr>
          <w:tblHeader/>
        </w:trP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Ejemplos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 1 a 5 caracteres. Letras (incluida la Ñ), números y un espacio entre palabras. Sin guion, tildes ni otros signos. Se guarda en mayúsculas.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MU, VA, B10, PM VA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Guion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Siempre un guion entre el código y el número.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MU-…</w:t>
            </w:r>
          </w:p>
        </w:tc>
      </w:tr>
      <w:tr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Número</w:t>
            </w:r>
          </w:p>
        </w:tc>
        <w:tc>
          <w:tcPr>
            <w:tcW w:type="dxa" w:w="4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Mínimo 3 dígitos con ceros a la izquierda; desde 1000 usa 4 dígitos. Máximo 9999.</w:t>
            </w:r>
          </w:p>
        </w:tc>
        <w:tc>
          <w:tcPr>
            <w:tcW w:type="dxa" w:w="2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MU-005, MU-026, VA-999, VA-1227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referencia interna del artículo admite máximo 10 caracteres: código de 5 + guion + 4 dígitos = 10 (por ejemplo PM VA-9999). Por eso el código no puede tener más de 5 caracteres.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Cómo reconoce los números ya usados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Para cada código, la herramienta revisa las referencias internas de los artículos que empiezan por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el código y un guion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Después del guion toma el número (de 1 a 4 dígitos); lo que siga al número se considera un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no afecta. No importan mayúsculas o minúsculas.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60"/>
        <w:gridCol w:w="280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Referencia del artículo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¿Cuenta para el código?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Número que usa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VA-1226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(VA)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1226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MU-026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(MU)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MU-26 y MU-5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(MU)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26 y 5 (equivalen a MU-026 y MU-005)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VA-1015-1, MU-026-ROJO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complemento con guion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1015, 26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CP-59T, VA-984SURA, MU-25M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complemento pegado al número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59, 984, 25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MU-1 ROJO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complemento con espacio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MU-0251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Sí: 4 dígitos con cero a la izquierda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PM VA-825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Sí, para el código PM VA (no para VA ni para PM)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825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MUX-99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es del código MUX, no de MU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MU26, MU 26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sin guion después del código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TH-XXXL, CP-LIBRESE, MU--5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después del guion no hay un número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lista como «no cuenta»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MU-12345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No: más de 4 dígitos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lista como «no cuenta»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SEN -360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No, para SEN: hay un espacio antes del guion</w:t>
            </w:r>
          </w:p>
        </w:tc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Consultar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las sugerencias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disponibles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del código. Antes de mostrarlas, el sistema retira las que ya se usaron como referencia de un artículo. Si no hay sugerencias, lo informa (por ejemplo: «No hay consecutivos disponibles para el código CP»).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Si el código tiene referencias que empiezan por el código y el guion pero no tienen un número válido, aparecen en una segunda lista,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Referencias del código que no se toman como consecutivo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con el motivo. Esas referencias no cuentan para calcular el siguiente número.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Código TH: referencias que no cuentan, con su motivo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Generar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cantidad requerida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(de 1 a 1000).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confirme con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(con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no se genera nada).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sistema completa hasta tener esa cantidad de sugerencias disponibles: solo crea las que faltan, a continuación del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mayor número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entre las sugerencias disponibles y las referencias usadas en artículos. Si el código no tiene referencias, empieza en 001.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todas las disponibles;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Generado ahora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indica las nuevas. Si ya había suficientes, no genera ninguna y lo informa.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Ejemplos con los datos actuales: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mayor usado es VA-1226. Al pedir 3 se sugieren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VA-1228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VA-1229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PM 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mayor usado es PM VA-825. Al pedir 2 se sugieren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PM VA-826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PM VA-827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pedir 3 se sugieren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001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002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003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Si luego se pide 2, no se genera nada porque ya hay 3 disponibles.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Generación para VA: continúa en 4 dígitos después de VA-1226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herramienta no rellena huecos: si existen MU-001 y MU-050, la siguiente sugerencia es MU-051, aunque del 002 al 049 no se hayan usado.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Límites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Límite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Máximo 5 caracteres. Los códigos existentes más largos (por ejemplo TAPA MU o ADVA 2) no se pueden usar en esta opción.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Número máximo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9999 por código. Si no caben los pedidos, el sistema indica cuántos se pueden generar.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Cantidad por vez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 1 a 1000.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Complemento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Las sugerencias no incluyen complemento. Si se agrega al crear el artículo, la referencia completa debe caber en 10 caracteres (con un código de 5 y un número de 4 ya no hay espacio).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Reserva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hay reserva: la sugerencia queda libre hasta que se crea un artículo con esa referencia.</w:t>
            </w:r>
          </w:p>
        </w:tc>
      </w:tr>
      <w:tr>
        <w:tc>
          <w:tcPr>
            <w:tcW w:type="dxa" w:w="2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Huecos</w:t>
            </w:r>
          </w:p>
        </w:tc>
        <w:tc>
          <w:tcPr>
            <w:tcW w:type="dxa" w:w="7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se rellenan números intermedios sin usar.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Mensajes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Mensaje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es obligatorio.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pulsó Consultar o Generar sin escribir el código.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puede tener máximo 5 caracteres.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código tiene más de 5 caracteres.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solo admite letras, números y un espacio entre palabras (sin guion ni otros signos).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código tiene guion, tilde, punto, «_», «%», dos espacios seguidos, etc.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La cantidad debe estar entre 1 y 1000.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Cantidad requerida en 0, negativa o mayor que 1000.</w:t>
            </w:r>
          </w:p>
        </w:tc>
      </w:tr>
      <w:tr>
        <w:tc>
          <w:tcPr>
            <w:tcW w:type="dxa" w:w="4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código XX llega como máximo a XX-9999: solo se pueden generar N consecutivo(s) más.</w:t>
            </w:r>
          </w:p>
        </w:tc>
        <w:tc>
          <w:tcPr>
            <w:tcW w:type="dxa" w:w="49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La cantidad pedida pasaría de 9999.</w:t>
            </w:r>
          </w:p>
        </w:tc>
      </w:tr>
    </w:tbl>
    <w:p>
      <w:pPr>
        <w:spacing w:after="40" w:before="8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6"/>
          <w:szCs w:val="16"/>
        </w:rPr>
        <w:t xml:space="preserve">Validación del código: el mensaje aparece debajo de los campos y se retira al corregir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Al corregir el código o la cantidad, el mensaje anterior se retira.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 crear el artículo aparece «Ya existe un artículo con la misma referencia interna».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Otra persona la usó primero (las sugerencias no se reservan). Vuelva a Consultar y tome otra.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La sugerencia sigue disponible aunque ya creé el artículo.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que la referencia del artículo tenga el código, un guion y el número (por ejemplo MU-026). Sin guion o con otro formato no se reconoce.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siguiente número saltó (por ejemplo de 005 a 051).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Existe un artículo con un número mayor (MU-050). La herramienta continúa desde el mayor y no rellena huecos.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Mi código tiene más de 5 caracteres.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se puede usar en esta opción: la referencia completa no cabría en 10 caracteres.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e48fad3977393fbaafc69ba810d55e80eebcbaf.png"/><Relationship Id="rId9" Type="http://schemas.openxmlformats.org/officeDocument/2006/relationships/image" Target="media/a4f334124f2f27a9a863e75c7d3a11d6043c4c2e.png"/><Relationship Id="rId10" Type="http://schemas.openxmlformats.org/officeDocument/2006/relationships/image" Target="media/174d99769003add47d095c1197a884814a2e6684.png"/><Relationship Id="rId11" Type="http://schemas.openxmlformats.org/officeDocument/2006/relationships/image" Target="media/c561f830bf144ab3fa30473a5e5da6af35ef738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Complemento Consulta de Logs</dc:title>
  <dc:creator>Aldebaran Web</dc:creator>
  <cp:lastModifiedBy>Un-named</cp:lastModifiedBy>
  <cp:revision>1</cp:revision>
  <dcterms:created xsi:type="dcterms:W3CDTF">2026-10-24T21:52:35.944Z</dcterms:created>
  <dcterms:modified xsi:type="dcterms:W3CDTF">2026-10-24T21:52:35.946Z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