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2DA" w:rsidRPr="00CE4AE9" w:rsidRDefault="00A622DA" w:rsidP="00A622DA">
      <w:pPr>
        <w:jc w:val="right"/>
        <w:rPr>
          <w:rFonts w:ascii="Century Gothic" w:hAnsi="Century Gothic" w:cstheme="majorHAnsi"/>
          <w:color w:val="7F7F7F" w:themeColor="text1" w:themeTint="80"/>
          <w:sz w:val="48"/>
          <w:szCs w:val="48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</w:rPr>
        <w:t>PROPUESTA</w:t>
      </w:r>
    </w:p>
    <w:p w:rsidR="00A622DA" w:rsidRPr="00CE4AE9" w:rsidRDefault="00A622DA" w:rsidP="00A622DA">
      <w:pPr>
        <w:jc w:val="right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 xml:space="preserve">NUEVAS FUNCIONALIDADES </w:t>
      </w:r>
    </w:p>
    <w:p w:rsidR="00A622DA" w:rsidRPr="00CE4AE9" w:rsidRDefault="00A622DA" w:rsidP="00A622DA">
      <w:pPr>
        <w:jc w:val="right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>PARA ALDEBARAN WEB</w:t>
      </w:r>
    </w:p>
    <w:p w:rsidR="00A622DA" w:rsidRDefault="00A622DA" w:rsidP="00A622DA">
      <w:pPr>
        <w:rPr>
          <w:rFonts w:ascii="Century Gothic" w:hAnsi="Century Gothic" w:cstheme="majorHAnsi"/>
        </w:rPr>
      </w:pPr>
      <w:r w:rsidRPr="00CE4AE9">
        <w:rPr>
          <w:rFonts w:ascii="Century Gothic" w:hAnsi="Century Gothic" w:cstheme="majorHAnsi"/>
        </w:rPr>
        <w:t xml:space="preserve"> </w:t>
      </w:r>
    </w:p>
    <w:p w:rsidR="00A622DA" w:rsidRPr="00CE4AE9" w:rsidRDefault="00A622DA" w:rsidP="00A622DA">
      <w:pPr>
        <w:rPr>
          <w:rFonts w:ascii="Century Gothic" w:hAnsi="Century Gothic" w:cstheme="majorHAnsi"/>
        </w:rPr>
      </w:pPr>
    </w:p>
    <w:p w:rsidR="00A622DA" w:rsidRDefault="00A622DA" w:rsidP="00A622DA">
      <w:pPr>
        <w:rPr>
          <w:rFonts w:ascii="Century Gothic" w:hAnsi="Century Gothic" w:cstheme="majorHAnsi"/>
        </w:rPr>
      </w:pPr>
    </w:p>
    <w:p w:rsidR="00A622DA" w:rsidRPr="00CE4AE9" w:rsidRDefault="00A622DA" w:rsidP="00A622DA">
      <w:pPr>
        <w:rPr>
          <w:rFonts w:ascii="Century Gothic" w:hAnsi="Century Gothic" w:cstheme="majorHAnsi"/>
        </w:rPr>
      </w:pPr>
    </w:p>
    <w:p w:rsidR="00A622DA" w:rsidRPr="00CE4AE9" w:rsidRDefault="00A622DA" w:rsidP="00A622DA">
      <w:pPr>
        <w:jc w:val="right"/>
        <w:rPr>
          <w:rFonts w:ascii="Century Gothic" w:hAnsi="Century Gothic" w:cstheme="majorHAnsi"/>
          <w:sz w:val="44"/>
          <w:szCs w:val="52"/>
        </w:rPr>
      </w:pPr>
      <w:r>
        <w:rPr>
          <w:rFonts w:ascii="Century Gothic" w:hAnsi="Century Gothic" w:cstheme="majorHAnsi"/>
          <w:sz w:val="44"/>
          <w:szCs w:val="52"/>
        </w:rPr>
        <w:t>Modulo Gerencial de Rotación y Comportamiento del Inventario</w:t>
      </w:r>
    </w:p>
    <w:p w:rsidR="00A622DA" w:rsidRPr="00CE4AE9" w:rsidRDefault="00A622DA" w:rsidP="00A622DA">
      <w:pPr>
        <w:rPr>
          <w:rFonts w:ascii="Century Gothic" w:hAnsi="Century Gothic" w:cstheme="majorHAnsi"/>
        </w:rPr>
      </w:pPr>
    </w:p>
    <w:p w:rsidR="00A622DA" w:rsidRDefault="00A622DA" w:rsidP="00A622DA">
      <w:pPr>
        <w:rPr>
          <w:rFonts w:ascii="Century Gothic" w:hAnsi="Century Gothic" w:cstheme="majorHAnsi"/>
        </w:rPr>
      </w:pPr>
    </w:p>
    <w:p w:rsidR="00A622DA" w:rsidRPr="00CE4AE9" w:rsidRDefault="00A622DA" w:rsidP="00A622DA">
      <w:pPr>
        <w:rPr>
          <w:rFonts w:ascii="Century Gothic" w:hAnsi="Century Gothic" w:cstheme="majorHAnsi"/>
        </w:rPr>
      </w:pPr>
    </w:p>
    <w:p w:rsidR="00A622DA" w:rsidRPr="00CE4AE9" w:rsidRDefault="00A622DA" w:rsidP="00A622DA">
      <w:pPr>
        <w:rPr>
          <w:rFonts w:ascii="Century Gothic" w:hAnsi="Century Gothic" w:cstheme="majorHAnsi"/>
        </w:rPr>
      </w:pPr>
    </w:p>
    <w:p w:rsidR="00A622DA" w:rsidRPr="00CE4AE9" w:rsidRDefault="00A622DA" w:rsidP="00A622DA">
      <w:pPr>
        <w:jc w:val="center"/>
        <w:rPr>
          <w:rFonts w:ascii="Century Gothic" w:hAnsi="Century Gothic" w:cstheme="majorHAnsi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</w:rPr>
        <w:t>Para</w:t>
      </w:r>
    </w:p>
    <w:p w:rsidR="00A622DA" w:rsidRPr="00CE4AE9" w:rsidRDefault="00A622DA" w:rsidP="00A622DA">
      <w:pPr>
        <w:jc w:val="center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>PROMOS</w:t>
      </w:r>
    </w:p>
    <w:p w:rsidR="00A622DA" w:rsidRPr="00CE4AE9" w:rsidRDefault="00A622DA" w:rsidP="00A622DA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A622DA" w:rsidRPr="00CE4AE9" w:rsidRDefault="00A622DA" w:rsidP="00A622DA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A622DA" w:rsidRPr="00CE4AE9" w:rsidRDefault="00A622DA" w:rsidP="00A622DA">
      <w:pPr>
        <w:jc w:val="center"/>
        <w:rPr>
          <w:rFonts w:ascii="Century Gothic" w:hAnsi="Century Gothic" w:cstheme="majorHAnsi"/>
        </w:rPr>
      </w:pPr>
    </w:p>
    <w:p w:rsidR="00A622DA" w:rsidRPr="00CE4AE9" w:rsidRDefault="00A622DA" w:rsidP="00A622DA">
      <w:pPr>
        <w:jc w:val="center"/>
        <w:rPr>
          <w:rFonts w:ascii="Century Gothic" w:hAnsi="Century Gothic" w:cstheme="majorBidi"/>
          <w:sz w:val="28"/>
          <w:szCs w:val="28"/>
        </w:rPr>
      </w:pPr>
      <w:r w:rsidRPr="00CE4AE9">
        <w:rPr>
          <w:rFonts w:ascii="Century Gothic" w:hAnsi="Century Gothic" w:cstheme="majorBidi"/>
          <w:sz w:val="28"/>
          <w:szCs w:val="28"/>
        </w:rPr>
        <w:t xml:space="preserve">Bogotá, </w:t>
      </w:r>
      <w:r w:rsidR="003D4F95">
        <w:rPr>
          <w:rFonts w:ascii="Century Gothic" w:hAnsi="Century Gothic" w:cstheme="majorBidi"/>
          <w:sz w:val="28"/>
          <w:szCs w:val="28"/>
        </w:rPr>
        <w:t>07</w:t>
      </w:r>
      <w:r w:rsidRPr="00CE4AE9">
        <w:rPr>
          <w:rFonts w:ascii="Century Gothic" w:hAnsi="Century Gothic" w:cstheme="majorBidi"/>
          <w:sz w:val="28"/>
          <w:szCs w:val="28"/>
        </w:rPr>
        <w:t xml:space="preserve"> de </w:t>
      </w:r>
      <w:r w:rsidR="003D4F95">
        <w:rPr>
          <w:rFonts w:ascii="Century Gothic" w:hAnsi="Century Gothic" w:cstheme="majorBidi"/>
          <w:sz w:val="28"/>
          <w:szCs w:val="28"/>
        </w:rPr>
        <w:t>septiembre</w:t>
      </w:r>
      <w:r w:rsidRPr="00CE4AE9">
        <w:rPr>
          <w:rFonts w:ascii="Century Gothic" w:hAnsi="Century Gothic" w:cstheme="majorBidi"/>
          <w:sz w:val="28"/>
          <w:szCs w:val="28"/>
        </w:rPr>
        <w:t xml:space="preserve"> de 202</w:t>
      </w:r>
      <w:r>
        <w:rPr>
          <w:rFonts w:ascii="Century Gothic" w:hAnsi="Century Gothic" w:cstheme="majorBidi"/>
          <w:sz w:val="28"/>
          <w:szCs w:val="28"/>
        </w:rPr>
        <w:t>6</w:t>
      </w:r>
    </w:p>
    <w:p w:rsidR="00A622DA" w:rsidRDefault="00A622DA">
      <w:pPr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6"/>
          <w:szCs w:val="48"/>
          <w:lang w:eastAsia="es-CO"/>
        </w:rPr>
      </w:pPr>
      <w:r>
        <w:br w:type="page"/>
      </w:r>
    </w:p>
    <w:p w:rsidR="007238A7" w:rsidRPr="007238A7" w:rsidRDefault="007238A7" w:rsidP="00A622DA">
      <w:pPr>
        <w:pStyle w:val="Ttulo2"/>
      </w:pPr>
      <w:r w:rsidRPr="007238A7">
        <w:lastRenderedPageBreak/>
        <w:t>Objetivo</w:t>
      </w:r>
    </w:p>
    <w:p w:rsidR="005A007A" w:rsidRDefault="005A007A" w:rsidP="005A007A">
      <w:pPr>
        <w:rPr>
          <w:lang w:eastAsia="es-CO"/>
        </w:rPr>
      </w:pPr>
      <w:r w:rsidRPr="005A007A">
        <w:rPr>
          <w:lang w:eastAsia="es-CO"/>
        </w:rPr>
        <w:t>Desarrollar un módulo gerencial de análisis de inventarios que permita identificar oportunamente referencias con baja rotación, inventario estancado y oportunidades de optimización en los procesos de compra e importación. El módulo proporcionará indicadores estratégicos que faciliten la toma de decisiones relacionadas con abastecimiento, reposición y gestión del capital invertido en inventarios.</w:t>
      </w:r>
    </w:p>
    <w:p w:rsidR="005A007A" w:rsidRPr="005A007A" w:rsidRDefault="005A007A" w:rsidP="005A007A">
      <w:pPr>
        <w:pStyle w:val="Ttulo1"/>
        <w:numPr>
          <w:ilvl w:val="0"/>
          <w:numId w:val="22"/>
        </w:numPr>
        <w:ind w:left="284"/>
      </w:pPr>
      <w:r>
        <w:t>Resumen Funcional</w:t>
      </w:r>
    </w:p>
    <w:p w:rsidR="005A007A" w:rsidRPr="005A007A" w:rsidRDefault="005A007A" w:rsidP="005A007A">
      <w:pPr>
        <w:rPr>
          <w:lang w:eastAsia="es-CO"/>
        </w:rPr>
      </w:pPr>
      <w:r w:rsidRPr="005A007A">
        <w:rPr>
          <w:lang w:eastAsia="es-CO"/>
        </w:rPr>
        <w:t>El sistema consolidará la información operacional existente de inventarios para transformarla en indicadores gerenciales de fácil interpretación. A través de tableros especializados, permitirá analizar el comportamiento de las referencias desde diferentes perspectivas, incluyendo rotación, obsolescencia, absorción de importaciones, identificación de referencias críticas y estado general del inventario.</w:t>
      </w:r>
    </w:p>
    <w:p w:rsidR="005A007A" w:rsidRPr="005A007A" w:rsidRDefault="005A007A" w:rsidP="005A007A">
      <w:pPr>
        <w:rPr>
          <w:lang w:eastAsia="es-CO"/>
        </w:rPr>
      </w:pPr>
      <w:r w:rsidRPr="005A007A">
        <w:rPr>
          <w:lang w:eastAsia="es-CO"/>
        </w:rPr>
        <w:t>La solución estará orientada a usuarios gerenciales, ofreciendo visualizaciones gráficas, consultas dinámicas, filtros de análisis y opciones de exportación que permitan evaluar rápidamente el desempeño del inventario y detectar comportamientos atípicos que requieran acciones oportunas.</w:t>
      </w:r>
    </w:p>
    <w:p w:rsidR="007238A7" w:rsidRPr="007238A7" w:rsidRDefault="007238A7" w:rsidP="005A007A">
      <w:pPr>
        <w:pStyle w:val="Ttulo1"/>
      </w:pPr>
      <w:r w:rsidRPr="007238A7">
        <w:t>2. Alcance General</w:t>
      </w:r>
    </w:p>
    <w:p w:rsidR="007238A7" w:rsidRPr="007238A7" w:rsidRDefault="007238A7" w:rsidP="007238A7">
      <w:r w:rsidRPr="007238A7">
        <w:t>El módulo estará compuesto por cinco tableros complementarios de análisis, integrados dentro de una misma solución gerencial.</w:t>
      </w:r>
    </w:p>
    <w:p w:rsidR="007238A7" w:rsidRPr="007238A7" w:rsidRDefault="007238A7" w:rsidP="007238A7">
      <w:r w:rsidRPr="007238A7">
        <w:t>Cada tablero responderá preguntas específicas de negocio y contará con opciones de visualización orientadas a la toma de decisiones ejecutivas.</w:t>
      </w:r>
    </w:p>
    <w:p w:rsidR="007238A7" w:rsidRPr="007238A7" w:rsidRDefault="007238A7" w:rsidP="007238A7">
      <w:r w:rsidRPr="007238A7">
        <w:t>El módulo permitirá:</w:t>
      </w:r>
    </w:p>
    <w:p w:rsidR="007238A7" w:rsidRPr="007238A7" w:rsidRDefault="007238A7" w:rsidP="007238A7">
      <w:pPr>
        <w:numPr>
          <w:ilvl w:val="0"/>
          <w:numId w:val="8"/>
        </w:numPr>
      </w:pPr>
      <w:r w:rsidRPr="007238A7">
        <w:t>Consultar información mediante gráficos gerenciales.</w:t>
      </w:r>
    </w:p>
    <w:p w:rsidR="007238A7" w:rsidRPr="007238A7" w:rsidRDefault="007238A7" w:rsidP="007238A7">
      <w:pPr>
        <w:numPr>
          <w:ilvl w:val="0"/>
          <w:numId w:val="8"/>
        </w:numPr>
      </w:pPr>
      <w:r w:rsidRPr="007238A7">
        <w:t>Visualizar datos en formato tabular.</w:t>
      </w:r>
    </w:p>
    <w:p w:rsidR="007238A7" w:rsidRPr="007238A7" w:rsidRDefault="007238A7" w:rsidP="007238A7">
      <w:pPr>
        <w:numPr>
          <w:ilvl w:val="0"/>
          <w:numId w:val="8"/>
        </w:numPr>
      </w:pPr>
      <w:r w:rsidRPr="007238A7">
        <w:t>Presentar información en gráficos de barras.</w:t>
      </w:r>
    </w:p>
    <w:p w:rsidR="007238A7" w:rsidRPr="007238A7" w:rsidRDefault="007238A7" w:rsidP="007238A7">
      <w:pPr>
        <w:numPr>
          <w:ilvl w:val="0"/>
          <w:numId w:val="8"/>
        </w:numPr>
      </w:pPr>
      <w:r w:rsidRPr="007238A7">
        <w:t>Presentar información en gráficos de pastel.</w:t>
      </w:r>
    </w:p>
    <w:p w:rsidR="007238A7" w:rsidRPr="007238A7" w:rsidRDefault="007238A7" w:rsidP="007238A7">
      <w:pPr>
        <w:numPr>
          <w:ilvl w:val="0"/>
          <w:numId w:val="8"/>
        </w:numPr>
      </w:pPr>
      <w:r w:rsidRPr="007238A7">
        <w:t>Aplicar filtros de análisis.</w:t>
      </w:r>
    </w:p>
    <w:p w:rsidR="007238A7" w:rsidRPr="007238A7" w:rsidRDefault="007238A7" w:rsidP="007238A7">
      <w:pPr>
        <w:numPr>
          <w:ilvl w:val="0"/>
          <w:numId w:val="8"/>
        </w:numPr>
      </w:pPr>
      <w:r w:rsidRPr="007238A7">
        <w:t>Exportar información a Excel.</w:t>
      </w:r>
    </w:p>
    <w:p w:rsidR="007238A7" w:rsidRPr="007238A7" w:rsidRDefault="007238A7" w:rsidP="007238A7">
      <w:pPr>
        <w:numPr>
          <w:ilvl w:val="0"/>
          <w:numId w:val="8"/>
        </w:numPr>
      </w:pPr>
      <w:r w:rsidRPr="007238A7">
        <w:t>Generar reportes en PDF.</w:t>
      </w:r>
    </w:p>
    <w:p w:rsidR="007238A7" w:rsidRPr="007238A7" w:rsidRDefault="007238A7" w:rsidP="005A007A">
      <w:pPr>
        <w:pStyle w:val="Ttulo1"/>
      </w:pPr>
      <w:r w:rsidRPr="007238A7">
        <w:lastRenderedPageBreak/>
        <w:t>3. Tableros Gerenciales</w:t>
      </w:r>
    </w:p>
    <w:p w:rsidR="007238A7" w:rsidRPr="007238A7" w:rsidRDefault="007238A7" w:rsidP="005A007A">
      <w:pPr>
        <w:pStyle w:val="Ttulo2"/>
      </w:pPr>
      <w:r w:rsidRPr="007238A7">
        <w:t>Dashboard 1 - Inventario de Baja Rotación</w:t>
      </w:r>
    </w:p>
    <w:p w:rsidR="007238A7" w:rsidRPr="007238A7" w:rsidRDefault="007238A7" w:rsidP="005A007A">
      <w:pPr>
        <w:pStyle w:val="Ttulo3"/>
      </w:pPr>
      <w:r w:rsidRPr="007238A7">
        <w:t>Objetivo</w:t>
      </w:r>
    </w:p>
    <w:p w:rsidR="007238A7" w:rsidRPr="007238A7" w:rsidRDefault="007238A7" w:rsidP="007238A7">
      <w:r w:rsidRPr="007238A7">
        <w:t>Identificar referencias cuya velocidad de consumo es inferior al comportamiento esperado.</w:t>
      </w:r>
    </w:p>
    <w:p w:rsidR="007238A7" w:rsidRPr="007238A7" w:rsidRDefault="007238A7" w:rsidP="005A007A">
      <w:pPr>
        <w:pStyle w:val="Ttulo3"/>
      </w:pPr>
      <w:r w:rsidRPr="007238A7">
        <w:t>Información Mostrada</w:t>
      </w:r>
    </w:p>
    <w:p w:rsidR="007238A7" w:rsidRPr="007238A7" w:rsidRDefault="007238A7" w:rsidP="007238A7">
      <w:pPr>
        <w:numPr>
          <w:ilvl w:val="0"/>
          <w:numId w:val="9"/>
        </w:numPr>
      </w:pPr>
      <w:r w:rsidRPr="007238A7">
        <w:t>Referencia</w:t>
      </w:r>
    </w:p>
    <w:p w:rsidR="007238A7" w:rsidRPr="007238A7" w:rsidRDefault="007238A7" w:rsidP="007238A7">
      <w:pPr>
        <w:numPr>
          <w:ilvl w:val="0"/>
          <w:numId w:val="9"/>
        </w:numPr>
      </w:pPr>
      <w:r w:rsidRPr="007238A7">
        <w:t>Descripción</w:t>
      </w:r>
    </w:p>
    <w:p w:rsidR="007238A7" w:rsidRPr="007238A7" w:rsidRDefault="007238A7" w:rsidP="007238A7">
      <w:pPr>
        <w:numPr>
          <w:ilvl w:val="0"/>
          <w:numId w:val="9"/>
        </w:numPr>
      </w:pPr>
      <w:r w:rsidRPr="007238A7">
        <w:t>Existencia actual</w:t>
      </w:r>
    </w:p>
    <w:p w:rsidR="007238A7" w:rsidRPr="007238A7" w:rsidRDefault="007238A7" w:rsidP="007238A7">
      <w:pPr>
        <w:numPr>
          <w:ilvl w:val="0"/>
          <w:numId w:val="9"/>
        </w:numPr>
      </w:pPr>
      <w:r w:rsidRPr="007238A7">
        <w:t>Última fecha de movimiento</w:t>
      </w:r>
    </w:p>
    <w:p w:rsidR="007238A7" w:rsidRPr="007238A7" w:rsidRDefault="007238A7" w:rsidP="007238A7">
      <w:pPr>
        <w:numPr>
          <w:ilvl w:val="0"/>
          <w:numId w:val="9"/>
        </w:numPr>
      </w:pPr>
      <w:r w:rsidRPr="007238A7">
        <w:t>Cantidad consumida en el período seleccionado</w:t>
      </w:r>
    </w:p>
    <w:p w:rsidR="007238A7" w:rsidRPr="007238A7" w:rsidRDefault="007238A7" w:rsidP="007238A7">
      <w:pPr>
        <w:numPr>
          <w:ilvl w:val="0"/>
          <w:numId w:val="9"/>
        </w:numPr>
      </w:pPr>
      <w:r w:rsidRPr="007238A7">
        <w:t>Tiempo sin movimiento</w:t>
      </w:r>
    </w:p>
    <w:p w:rsidR="007238A7" w:rsidRPr="007238A7" w:rsidRDefault="007238A7" w:rsidP="007238A7">
      <w:pPr>
        <w:numPr>
          <w:ilvl w:val="0"/>
          <w:numId w:val="9"/>
        </w:numPr>
      </w:pPr>
      <w:r w:rsidRPr="007238A7">
        <w:t>Clasificación de rotación</w:t>
      </w:r>
    </w:p>
    <w:p w:rsidR="007238A7" w:rsidRPr="007238A7" w:rsidRDefault="007238A7" w:rsidP="005A007A">
      <w:pPr>
        <w:pStyle w:val="Ttulo3"/>
      </w:pPr>
      <w:r w:rsidRPr="007238A7">
        <w:t>Beneficios</w:t>
      </w:r>
    </w:p>
    <w:p w:rsidR="007238A7" w:rsidRPr="007238A7" w:rsidRDefault="007238A7" w:rsidP="007238A7">
      <w:r w:rsidRPr="007238A7">
        <w:t>Permite detectar oportunamente referencias que empiezan a desacelerar su consumo y que podrían convertirse en inventario estancado.</w:t>
      </w:r>
    </w:p>
    <w:p w:rsidR="007238A7" w:rsidRPr="007238A7" w:rsidRDefault="007238A7" w:rsidP="00A622DA">
      <w:pPr>
        <w:pStyle w:val="Ttulo4"/>
      </w:pPr>
      <w:r w:rsidRPr="007238A7">
        <w:t>Pregunta que responde</w:t>
      </w:r>
    </w:p>
    <w:p w:rsidR="00A622DA" w:rsidRDefault="007238A7" w:rsidP="007238A7">
      <w:r w:rsidRPr="007238A7">
        <w:t xml:space="preserve">¿Qué productos están rotando lentamente? </w:t>
      </w:r>
    </w:p>
    <w:p w:rsidR="007238A7" w:rsidRPr="007238A7" w:rsidRDefault="007238A7" w:rsidP="00A622DA">
      <w:pPr>
        <w:pStyle w:val="Ttulo3"/>
      </w:pPr>
      <w:r w:rsidRPr="007238A7">
        <w:t>Dashboard 2 - Inventario Obsoleto</w:t>
      </w:r>
    </w:p>
    <w:p w:rsidR="007238A7" w:rsidRPr="007238A7" w:rsidRDefault="007238A7" w:rsidP="005A007A">
      <w:pPr>
        <w:pStyle w:val="Ttulo3"/>
      </w:pPr>
      <w:r w:rsidRPr="005A007A">
        <w:t>Objetivo</w:t>
      </w:r>
    </w:p>
    <w:p w:rsidR="007238A7" w:rsidRPr="007238A7" w:rsidRDefault="007238A7" w:rsidP="007238A7">
      <w:r w:rsidRPr="007238A7">
        <w:t>Identificar referencias que permanecen almacenadas durante largos períodos sin registrar salidas significativas.</w:t>
      </w:r>
    </w:p>
    <w:p w:rsidR="007238A7" w:rsidRPr="007238A7" w:rsidRDefault="007238A7" w:rsidP="005A007A">
      <w:pPr>
        <w:pStyle w:val="Ttulo3"/>
      </w:pPr>
      <w:r w:rsidRPr="007238A7">
        <w:t>Información Mostrada</w:t>
      </w:r>
    </w:p>
    <w:p w:rsidR="007238A7" w:rsidRPr="007238A7" w:rsidRDefault="007238A7" w:rsidP="007238A7">
      <w:pPr>
        <w:numPr>
          <w:ilvl w:val="0"/>
          <w:numId w:val="10"/>
        </w:numPr>
      </w:pPr>
      <w:r w:rsidRPr="007238A7">
        <w:t>Referencia</w:t>
      </w:r>
    </w:p>
    <w:p w:rsidR="007238A7" w:rsidRPr="007238A7" w:rsidRDefault="007238A7" w:rsidP="007238A7">
      <w:pPr>
        <w:numPr>
          <w:ilvl w:val="0"/>
          <w:numId w:val="10"/>
        </w:numPr>
      </w:pPr>
      <w:r w:rsidRPr="007238A7">
        <w:t>Existencia actual</w:t>
      </w:r>
    </w:p>
    <w:p w:rsidR="007238A7" w:rsidRPr="007238A7" w:rsidRDefault="007238A7" w:rsidP="007238A7">
      <w:pPr>
        <w:numPr>
          <w:ilvl w:val="0"/>
          <w:numId w:val="10"/>
        </w:numPr>
      </w:pPr>
      <w:r w:rsidRPr="007238A7">
        <w:lastRenderedPageBreak/>
        <w:t>Fecha última entrada</w:t>
      </w:r>
    </w:p>
    <w:p w:rsidR="007238A7" w:rsidRPr="007238A7" w:rsidRDefault="007238A7" w:rsidP="007238A7">
      <w:pPr>
        <w:numPr>
          <w:ilvl w:val="0"/>
          <w:numId w:val="10"/>
        </w:numPr>
      </w:pPr>
      <w:r w:rsidRPr="007238A7">
        <w:t>Fecha última salida</w:t>
      </w:r>
    </w:p>
    <w:p w:rsidR="007238A7" w:rsidRPr="007238A7" w:rsidRDefault="007238A7" w:rsidP="007238A7">
      <w:pPr>
        <w:numPr>
          <w:ilvl w:val="0"/>
          <w:numId w:val="10"/>
        </w:numPr>
      </w:pPr>
      <w:r w:rsidRPr="007238A7">
        <w:t>Meses sin movimiento</w:t>
      </w:r>
    </w:p>
    <w:p w:rsidR="007238A7" w:rsidRPr="007238A7" w:rsidRDefault="007238A7" w:rsidP="007238A7">
      <w:pPr>
        <w:numPr>
          <w:ilvl w:val="0"/>
          <w:numId w:val="10"/>
        </w:numPr>
      </w:pPr>
      <w:r w:rsidRPr="007238A7">
        <w:t>Clasificación de obsolescencia</w:t>
      </w:r>
    </w:p>
    <w:p w:rsidR="007238A7" w:rsidRPr="007238A7" w:rsidRDefault="007238A7" w:rsidP="005A007A">
      <w:pPr>
        <w:pStyle w:val="Ttulo3"/>
      </w:pPr>
      <w:r w:rsidRPr="007238A7">
        <w:t>Beneficios</w:t>
      </w:r>
    </w:p>
    <w:p w:rsidR="007238A7" w:rsidRPr="007238A7" w:rsidRDefault="007238A7" w:rsidP="007238A7">
      <w:r w:rsidRPr="007238A7">
        <w:t>Permite identificar inventario que está ocupando espacio de almacenamiento sin generar movimiento operativo.</w:t>
      </w:r>
    </w:p>
    <w:p w:rsidR="007238A7" w:rsidRPr="007238A7" w:rsidRDefault="007238A7" w:rsidP="005A007A">
      <w:pPr>
        <w:pStyle w:val="Ttulo3"/>
      </w:pPr>
      <w:r w:rsidRPr="007238A7">
        <w:t>Pregunta que responde</w:t>
      </w:r>
    </w:p>
    <w:p w:rsidR="00A622DA" w:rsidRDefault="007238A7" w:rsidP="007238A7">
      <w:r w:rsidRPr="007238A7">
        <w:t xml:space="preserve">¿Qué productos llevan demasiado tiempo almacenados? </w:t>
      </w:r>
    </w:p>
    <w:p w:rsidR="007238A7" w:rsidRPr="007238A7" w:rsidRDefault="007238A7" w:rsidP="005A007A">
      <w:pPr>
        <w:pStyle w:val="Ttulo2"/>
      </w:pPr>
      <w:r w:rsidRPr="007238A7">
        <w:t>Dashboard 3 - Última Importación vs Inventario Disponible</w:t>
      </w:r>
    </w:p>
    <w:p w:rsidR="007238A7" w:rsidRPr="007238A7" w:rsidRDefault="007238A7" w:rsidP="005A007A">
      <w:pPr>
        <w:pStyle w:val="Ttulo3"/>
      </w:pPr>
      <w:r w:rsidRPr="007238A7">
        <w:t>Objetivo</w:t>
      </w:r>
    </w:p>
    <w:p w:rsidR="007238A7" w:rsidRPr="007238A7" w:rsidRDefault="007238A7" w:rsidP="007238A7">
      <w:r w:rsidRPr="007238A7">
        <w:t>Comparar la última compra o importación recibida contra la existencia actual de cada referencia.</w:t>
      </w:r>
    </w:p>
    <w:p w:rsidR="007238A7" w:rsidRPr="007238A7" w:rsidRDefault="007238A7" w:rsidP="005A007A">
      <w:pPr>
        <w:pStyle w:val="Ttulo3"/>
      </w:pPr>
      <w:r w:rsidRPr="007238A7">
        <w:t>Información Mostrada</w:t>
      </w:r>
    </w:p>
    <w:p w:rsidR="007238A7" w:rsidRPr="007238A7" w:rsidRDefault="007238A7" w:rsidP="007238A7">
      <w:pPr>
        <w:numPr>
          <w:ilvl w:val="0"/>
          <w:numId w:val="11"/>
        </w:numPr>
      </w:pPr>
      <w:r w:rsidRPr="007238A7">
        <w:t>Referencia</w:t>
      </w:r>
    </w:p>
    <w:p w:rsidR="007238A7" w:rsidRPr="007238A7" w:rsidRDefault="007238A7" w:rsidP="007238A7">
      <w:pPr>
        <w:numPr>
          <w:ilvl w:val="0"/>
          <w:numId w:val="11"/>
        </w:numPr>
      </w:pPr>
      <w:r w:rsidRPr="007238A7">
        <w:t>Fecha de última importación</w:t>
      </w:r>
    </w:p>
    <w:p w:rsidR="007238A7" w:rsidRPr="007238A7" w:rsidRDefault="007238A7" w:rsidP="007238A7">
      <w:pPr>
        <w:numPr>
          <w:ilvl w:val="0"/>
          <w:numId w:val="11"/>
        </w:numPr>
      </w:pPr>
      <w:r w:rsidRPr="007238A7">
        <w:t>Cantidad recibida</w:t>
      </w:r>
    </w:p>
    <w:p w:rsidR="007238A7" w:rsidRPr="007238A7" w:rsidRDefault="007238A7" w:rsidP="007238A7">
      <w:pPr>
        <w:numPr>
          <w:ilvl w:val="0"/>
          <w:numId w:val="11"/>
        </w:numPr>
      </w:pPr>
      <w:r w:rsidRPr="007238A7">
        <w:t>Existencia actual</w:t>
      </w:r>
    </w:p>
    <w:p w:rsidR="007238A7" w:rsidRPr="007238A7" w:rsidRDefault="007238A7" w:rsidP="007238A7">
      <w:pPr>
        <w:numPr>
          <w:ilvl w:val="0"/>
          <w:numId w:val="11"/>
        </w:numPr>
      </w:pPr>
      <w:r w:rsidRPr="007238A7">
        <w:t>Cantidad consumida</w:t>
      </w:r>
    </w:p>
    <w:p w:rsidR="007238A7" w:rsidRPr="007238A7" w:rsidRDefault="007238A7" w:rsidP="007238A7">
      <w:pPr>
        <w:numPr>
          <w:ilvl w:val="0"/>
          <w:numId w:val="11"/>
        </w:numPr>
      </w:pPr>
      <w:r w:rsidRPr="007238A7">
        <w:t>Porcentaje de consumo</w:t>
      </w:r>
    </w:p>
    <w:p w:rsidR="007238A7" w:rsidRPr="007238A7" w:rsidRDefault="007238A7" w:rsidP="005A007A">
      <w:pPr>
        <w:pStyle w:val="Ttulo3"/>
      </w:pPr>
      <w:r w:rsidRPr="007238A7">
        <w:t>Beneficios</w:t>
      </w:r>
    </w:p>
    <w:p w:rsidR="007238A7" w:rsidRPr="007238A7" w:rsidRDefault="007238A7" w:rsidP="007238A7">
      <w:r w:rsidRPr="007238A7">
        <w:t>Permite identificar si las cantidades adquiridas están siendo absorbidas adecuadamente por la operación.</w:t>
      </w:r>
    </w:p>
    <w:p w:rsidR="007238A7" w:rsidRPr="007238A7" w:rsidRDefault="007238A7" w:rsidP="005A007A">
      <w:pPr>
        <w:pStyle w:val="Ttulo3"/>
      </w:pPr>
      <w:r w:rsidRPr="007238A7">
        <w:t>Pregunta que responde</w:t>
      </w:r>
    </w:p>
    <w:p w:rsidR="00A622DA" w:rsidRDefault="007238A7" w:rsidP="007238A7">
      <w:r w:rsidRPr="007238A7">
        <w:t xml:space="preserve">¿Qué tan rápido se está consumiendo la última compra realizada? </w:t>
      </w:r>
    </w:p>
    <w:p w:rsidR="007238A7" w:rsidRPr="007238A7" w:rsidRDefault="007238A7" w:rsidP="005A007A">
      <w:pPr>
        <w:pStyle w:val="Ttulo2"/>
      </w:pPr>
      <w:r w:rsidRPr="007238A7">
        <w:lastRenderedPageBreak/>
        <w:t>Dashboard 4 - Ranking de Referencias Estancadas</w:t>
      </w:r>
    </w:p>
    <w:p w:rsidR="007238A7" w:rsidRPr="007238A7" w:rsidRDefault="007238A7" w:rsidP="005A007A">
      <w:pPr>
        <w:pStyle w:val="Ttulo3"/>
      </w:pPr>
      <w:r w:rsidRPr="007238A7">
        <w:t>Objetivo</w:t>
      </w:r>
    </w:p>
    <w:p w:rsidR="007238A7" w:rsidRPr="007238A7" w:rsidRDefault="007238A7" w:rsidP="007238A7">
      <w:r w:rsidRPr="007238A7">
        <w:t>Presentar las referencias que actualmente representan la mayor acumulación de inventario con baja rotación.</w:t>
      </w:r>
    </w:p>
    <w:p w:rsidR="007238A7" w:rsidRPr="007238A7" w:rsidRDefault="007238A7" w:rsidP="005A007A">
      <w:pPr>
        <w:pStyle w:val="Ttulo3"/>
      </w:pPr>
      <w:r w:rsidRPr="007238A7">
        <w:t>Información Mostrada</w:t>
      </w:r>
    </w:p>
    <w:p w:rsidR="007238A7" w:rsidRPr="007238A7" w:rsidRDefault="007238A7" w:rsidP="007238A7">
      <w:pPr>
        <w:numPr>
          <w:ilvl w:val="0"/>
          <w:numId w:val="12"/>
        </w:numPr>
      </w:pPr>
      <w:r w:rsidRPr="007238A7">
        <w:t>Referencia</w:t>
      </w:r>
    </w:p>
    <w:p w:rsidR="007238A7" w:rsidRPr="007238A7" w:rsidRDefault="007238A7" w:rsidP="007238A7">
      <w:pPr>
        <w:numPr>
          <w:ilvl w:val="0"/>
          <w:numId w:val="12"/>
        </w:numPr>
      </w:pPr>
      <w:r w:rsidRPr="007238A7">
        <w:t>Existencia actual</w:t>
      </w:r>
    </w:p>
    <w:p w:rsidR="007238A7" w:rsidRPr="007238A7" w:rsidRDefault="007238A7" w:rsidP="007238A7">
      <w:pPr>
        <w:numPr>
          <w:ilvl w:val="0"/>
          <w:numId w:val="12"/>
        </w:numPr>
      </w:pPr>
      <w:r w:rsidRPr="007238A7">
        <w:t>Fecha última importación</w:t>
      </w:r>
    </w:p>
    <w:p w:rsidR="007238A7" w:rsidRPr="007238A7" w:rsidRDefault="007238A7" w:rsidP="007238A7">
      <w:pPr>
        <w:numPr>
          <w:ilvl w:val="0"/>
          <w:numId w:val="12"/>
        </w:numPr>
      </w:pPr>
      <w:r w:rsidRPr="007238A7">
        <w:t>Tiempo sin movimiento</w:t>
      </w:r>
    </w:p>
    <w:p w:rsidR="007238A7" w:rsidRPr="007238A7" w:rsidRDefault="007238A7" w:rsidP="007238A7">
      <w:pPr>
        <w:numPr>
          <w:ilvl w:val="0"/>
          <w:numId w:val="12"/>
        </w:numPr>
      </w:pPr>
      <w:r w:rsidRPr="007238A7">
        <w:t>Porcentaje de consumo</w:t>
      </w:r>
    </w:p>
    <w:p w:rsidR="007238A7" w:rsidRPr="007238A7" w:rsidRDefault="007238A7" w:rsidP="005A007A">
      <w:pPr>
        <w:pStyle w:val="Ttulo3"/>
      </w:pPr>
      <w:r w:rsidRPr="007238A7">
        <w:t>Beneficios</w:t>
      </w:r>
    </w:p>
    <w:p w:rsidR="007238A7" w:rsidRPr="007238A7" w:rsidRDefault="007238A7" w:rsidP="007238A7">
      <w:r w:rsidRPr="007238A7">
        <w:t>Facilita la identificación inmediata de las referencias que requieren atención prioritaria.</w:t>
      </w:r>
    </w:p>
    <w:p w:rsidR="007238A7" w:rsidRPr="007238A7" w:rsidRDefault="007238A7" w:rsidP="005A007A">
      <w:pPr>
        <w:pStyle w:val="Ttulo3"/>
      </w:pPr>
      <w:r w:rsidRPr="007238A7">
        <w:t>Pregunta que responde</w:t>
      </w:r>
    </w:p>
    <w:p w:rsidR="00A622DA" w:rsidRDefault="007238A7" w:rsidP="007238A7">
      <w:r w:rsidRPr="007238A7">
        <w:t xml:space="preserve">¿Cuáles son las referencias más críticas del inventario? </w:t>
      </w:r>
    </w:p>
    <w:p w:rsidR="007238A7" w:rsidRPr="007238A7" w:rsidRDefault="007238A7" w:rsidP="005A007A">
      <w:pPr>
        <w:pStyle w:val="Ttulo2"/>
      </w:pPr>
      <w:r w:rsidRPr="007238A7">
        <w:t>Dashboard 5 - Semáforo Gerencial de Rotación</w:t>
      </w:r>
    </w:p>
    <w:p w:rsidR="007238A7" w:rsidRPr="007238A7" w:rsidRDefault="007238A7" w:rsidP="005A007A">
      <w:pPr>
        <w:pStyle w:val="Ttulo3"/>
      </w:pPr>
      <w:r w:rsidRPr="007238A7">
        <w:t>Objetivo</w:t>
      </w:r>
    </w:p>
    <w:p w:rsidR="007238A7" w:rsidRPr="007238A7" w:rsidRDefault="007238A7" w:rsidP="007238A7">
      <w:r w:rsidRPr="007238A7">
        <w:t>Clasificar automáticamente las referencias según su comportamiento operativo.</w:t>
      </w:r>
    </w:p>
    <w:p w:rsidR="007238A7" w:rsidRPr="007238A7" w:rsidRDefault="007238A7" w:rsidP="005A007A">
      <w:pPr>
        <w:pStyle w:val="Ttulo3"/>
      </w:pPr>
      <w:r w:rsidRPr="007238A7">
        <w:t>Clasificación</w:t>
      </w:r>
    </w:p>
    <w:p w:rsidR="007238A7" w:rsidRPr="007238A7" w:rsidRDefault="007238A7" w:rsidP="007238A7">
      <w:pPr>
        <w:numPr>
          <w:ilvl w:val="0"/>
          <w:numId w:val="13"/>
        </w:numPr>
      </w:pPr>
      <w:r w:rsidRPr="007238A7">
        <w:t>Verde: Rotación saludable.</w:t>
      </w:r>
    </w:p>
    <w:p w:rsidR="007238A7" w:rsidRPr="007238A7" w:rsidRDefault="007238A7" w:rsidP="007238A7">
      <w:pPr>
        <w:numPr>
          <w:ilvl w:val="0"/>
          <w:numId w:val="13"/>
        </w:numPr>
      </w:pPr>
      <w:r w:rsidRPr="007238A7">
        <w:t>Amarillo: Rotación lenta.</w:t>
      </w:r>
    </w:p>
    <w:p w:rsidR="007238A7" w:rsidRPr="007238A7" w:rsidRDefault="007238A7" w:rsidP="007238A7">
      <w:pPr>
        <w:numPr>
          <w:ilvl w:val="0"/>
          <w:numId w:val="13"/>
        </w:numPr>
      </w:pPr>
      <w:r w:rsidRPr="007238A7">
        <w:t>Rojo: Inventario crítico o estancado.</w:t>
      </w:r>
    </w:p>
    <w:p w:rsidR="007238A7" w:rsidRPr="007238A7" w:rsidRDefault="007238A7" w:rsidP="005A007A">
      <w:pPr>
        <w:pStyle w:val="Ttulo3"/>
      </w:pPr>
      <w:r w:rsidRPr="007238A7">
        <w:t>Información Mostrada</w:t>
      </w:r>
    </w:p>
    <w:p w:rsidR="007238A7" w:rsidRPr="007238A7" w:rsidRDefault="007238A7" w:rsidP="007238A7">
      <w:pPr>
        <w:numPr>
          <w:ilvl w:val="0"/>
          <w:numId w:val="14"/>
        </w:numPr>
      </w:pPr>
      <w:r w:rsidRPr="007238A7">
        <w:t>Total referencias verdes.</w:t>
      </w:r>
    </w:p>
    <w:p w:rsidR="007238A7" w:rsidRPr="007238A7" w:rsidRDefault="007238A7" w:rsidP="007238A7">
      <w:pPr>
        <w:numPr>
          <w:ilvl w:val="0"/>
          <w:numId w:val="14"/>
        </w:numPr>
      </w:pPr>
      <w:r w:rsidRPr="007238A7">
        <w:t>Total referencias amarillas.</w:t>
      </w:r>
    </w:p>
    <w:p w:rsidR="007238A7" w:rsidRPr="007238A7" w:rsidRDefault="007238A7" w:rsidP="007238A7">
      <w:pPr>
        <w:numPr>
          <w:ilvl w:val="0"/>
          <w:numId w:val="14"/>
        </w:numPr>
      </w:pPr>
      <w:r w:rsidRPr="007238A7">
        <w:lastRenderedPageBreak/>
        <w:t>Total referencias rojas.</w:t>
      </w:r>
    </w:p>
    <w:p w:rsidR="007238A7" w:rsidRPr="007238A7" w:rsidRDefault="007238A7" w:rsidP="007238A7">
      <w:pPr>
        <w:numPr>
          <w:ilvl w:val="0"/>
          <w:numId w:val="14"/>
        </w:numPr>
      </w:pPr>
      <w:r w:rsidRPr="007238A7">
        <w:t>Participación porcentual por categoría.</w:t>
      </w:r>
    </w:p>
    <w:p w:rsidR="007238A7" w:rsidRPr="007238A7" w:rsidRDefault="007238A7" w:rsidP="005A007A">
      <w:pPr>
        <w:pStyle w:val="Ttulo3"/>
      </w:pPr>
      <w:r w:rsidRPr="007238A7">
        <w:t>Beneficios</w:t>
      </w:r>
    </w:p>
    <w:p w:rsidR="007238A7" w:rsidRPr="007238A7" w:rsidRDefault="007238A7" w:rsidP="007238A7">
      <w:r w:rsidRPr="007238A7">
        <w:t>Permite conocer el estado general del inventario en pocos segundos.</w:t>
      </w:r>
    </w:p>
    <w:p w:rsidR="007238A7" w:rsidRPr="007238A7" w:rsidRDefault="007238A7" w:rsidP="00A622DA">
      <w:pPr>
        <w:pStyle w:val="Ttulo4"/>
      </w:pPr>
      <w:r w:rsidRPr="007238A7">
        <w:t>Pregunta que responde</w:t>
      </w:r>
    </w:p>
    <w:p w:rsidR="007238A7" w:rsidRPr="007238A7" w:rsidRDefault="007238A7" w:rsidP="007238A7">
      <w:r w:rsidRPr="007238A7">
        <w:t xml:space="preserve">¿Qué tan saludable está actualmente el inventario? </w:t>
      </w:r>
    </w:p>
    <w:p w:rsidR="007238A7" w:rsidRPr="007238A7" w:rsidRDefault="007238A7" w:rsidP="005A007A">
      <w:pPr>
        <w:pStyle w:val="Ttulo1"/>
      </w:pPr>
      <w:r w:rsidRPr="007238A7">
        <w:t>4. Funcionalidades Gerenciales del Módulo</w:t>
      </w:r>
    </w:p>
    <w:p w:rsidR="007238A7" w:rsidRPr="007238A7" w:rsidRDefault="007238A7" w:rsidP="005A007A">
      <w:pPr>
        <w:pStyle w:val="Ttulo2"/>
      </w:pPr>
      <w:r w:rsidRPr="005A007A">
        <w:t>Visualización</w:t>
      </w:r>
      <w:r w:rsidRPr="007238A7">
        <w:t xml:space="preserve"> Ejecutiva</w:t>
      </w:r>
    </w:p>
    <w:p w:rsidR="007238A7" w:rsidRPr="007238A7" w:rsidRDefault="007238A7" w:rsidP="007238A7">
      <w:r w:rsidRPr="007238A7">
        <w:t xml:space="preserve">Todos los </w:t>
      </w:r>
      <w:r w:rsidR="00DF62EF">
        <w:t xml:space="preserve">Dashboard </w:t>
      </w:r>
      <w:r w:rsidRPr="007238A7">
        <w:t>permitirán presentar la información mediante:</w:t>
      </w:r>
    </w:p>
    <w:p w:rsidR="007238A7" w:rsidRPr="007238A7" w:rsidRDefault="007238A7" w:rsidP="007238A7">
      <w:pPr>
        <w:numPr>
          <w:ilvl w:val="0"/>
          <w:numId w:val="15"/>
        </w:numPr>
      </w:pPr>
      <w:r w:rsidRPr="007238A7">
        <w:t>Vista tabular.</w:t>
      </w:r>
    </w:p>
    <w:p w:rsidR="007238A7" w:rsidRPr="007238A7" w:rsidRDefault="007238A7" w:rsidP="007238A7">
      <w:pPr>
        <w:numPr>
          <w:ilvl w:val="0"/>
          <w:numId w:val="15"/>
        </w:numPr>
      </w:pPr>
      <w:r w:rsidRPr="007238A7">
        <w:t>Gráficos de barras.</w:t>
      </w:r>
    </w:p>
    <w:p w:rsidR="007238A7" w:rsidRPr="007238A7" w:rsidRDefault="007238A7" w:rsidP="007238A7">
      <w:pPr>
        <w:numPr>
          <w:ilvl w:val="0"/>
          <w:numId w:val="15"/>
        </w:numPr>
      </w:pPr>
      <w:r w:rsidRPr="007238A7">
        <w:t>Gráficos de pastel.</w:t>
      </w:r>
    </w:p>
    <w:p w:rsidR="007238A7" w:rsidRPr="007238A7" w:rsidRDefault="007238A7" w:rsidP="007238A7">
      <w:pPr>
        <w:numPr>
          <w:ilvl w:val="0"/>
          <w:numId w:val="15"/>
        </w:numPr>
      </w:pPr>
      <w:r w:rsidRPr="007238A7">
        <w:t>Indicadores resumidos.</w:t>
      </w:r>
    </w:p>
    <w:p w:rsidR="007238A7" w:rsidRPr="007238A7" w:rsidRDefault="007238A7" w:rsidP="007238A7">
      <w:r w:rsidRPr="007238A7">
        <w:t>El usuario podrá alternar entre las diferentes formas de visualización según la necesidad de análisis.</w:t>
      </w:r>
    </w:p>
    <w:p w:rsidR="007238A7" w:rsidRPr="007238A7" w:rsidRDefault="007238A7" w:rsidP="005A007A">
      <w:pPr>
        <w:pStyle w:val="Ttulo2"/>
      </w:pPr>
      <w:r w:rsidRPr="007238A7">
        <w:t>Filtros de Consulta</w:t>
      </w:r>
    </w:p>
    <w:p w:rsidR="007238A7" w:rsidRPr="007238A7" w:rsidRDefault="007238A7" w:rsidP="007238A7">
      <w:r w:rsidRPr="007238A7">
        <w:t>El módulo permitirá filtrar la información mediante criterios como:</w:t>
      </w:r>
    </w:p>
    <w:p w:rsidR="007238A7" w:rsidRPr="007238A7" w:rsidRDefault="007238A7" w:rsidP="007238A7">
      <w:pPr>
        <w:numPr>
          <w:ilvl w:val="0"/>
          <w:numId w:val="16"/>
        </w:numPr>
      </w:pPr>
      <w:r w:rsidRPr="007238A7">
        <w:t>Rango de fechas.</w:t>
      </w:r>
    </w:p>
    <w:p w:rsidR="007238A7" w:rsidRPr="007238A7" w:rsidRDefault="007238A7" w:rsidP="007238A7">
      <w:pPr>
        <w:numPr>
          <w:ilvl w:val="0"/>
          <w:numId w:val="16"/>
        </w:numPr>
      </w:pPr>
      <w:r w:rsidRPr="007238A7">
        <w:t>Referencia.</w:t>
      </w:r>
    </w:p>
    <w:p w:rsidR="007238A7" w:rsidRPr="007238A7" w:rsidRDefault="007238A7" w:rsidP="007238A7">
      <w:pPr>
        <w:numPr>
          <w:ilvl w:val="0"/>
          <w:numId w:val="16"/>
        </w:numPr>
      </w:pPr>
      <w:r w:rsidRPr="007238A7">
        <w:t>Línea de producto.</w:t>
      </w:r>
    </w:p>
    <w:p w:rsidR="007238A7" w:rsidRPr="007238A7" w:rsidRDefault="007238A7" w:rsidP="007238A7">
      <w:pPr>
        <w:numPr>
          <w:ilvl w:val="0"/>
          <w:numId w:val="16"/>
        </w:numPr>
      </w:pPr>
      <w:r w:rsidRPr="007238A7">
        <w:t>Categoría.</w:t>
      </w:r>
    </w:p>
    <w:p w:rsidR="007238A7" w:rsidRPr="007238A7" w:rsidRDefault="007238A7" w:rsidP="007238A7">
      <w:pPr>
        <w:numPr>
          <w:ilvl w:val="0"/>
          <w:numId w:val="16"/>
        </w:numPr>
      </w:pPr>
      <w:r w:rsidRPr="007238A7">
        <w:t>Marca.</w:t>
      </w:r>
    </w:p>
    <w:p w:rsidR="007238A7" w:rsidRPr="007238A7" w:rsidRDefault="007238A7" w:rsidP="007238A7">
      <w:pPr>
        <w:numPr>
          <w:ilvl w:val="0"/>
          <w:numId w:val="16"/>
        </w:numPr>
      </w:pPr>
      <w:r w:rsidRPr="007238A7">
        <w:t>Proveedor.</w:t>
      </w:r>
    </w:p>
    <w:p w:rsidR="007238A7" w:rsidRPr="007238A7" w:rsidRDefault="007238A7" w:rsidP="007238A7">
      <w:pPr>
        <w:numPr>
          <w:ilvl w:val="0"/>
          <w:numId w:val="16"/>
        </w:numPr>
      </w:pPr>
      <w:r w:rsidRPr="007238A7">
        <w:t>Bodega.</w:t>
      </w:r>
    </w:p>
    <w:p w:rsidR="007238A7" w:rsidRPr="007238A7" w:rsidRDefault="007238A7" w:rsidP="007238A7">
      <w:pPr>
        <w:numPr>
          <w:ilvl w:val="0"/>
          <w:numId w:val="16"/>
        </w:numPr>
      </w:pPr>
      <w:r w:rsidRPr="007238A7">
        <w:t>Estado de rotación.</w:t>
      </w:r>
    </w:p>
    <w:p w:rsidR="007238A7" w:rsidRPr="007238A7" w:rsidRDefault="007238A7" w:rsidP="007238A7">
      <w:pPr>
        <w:numPr>
          <w:ilvl w:val="0"/>
          <w:numId w:val="16"/>
        </w:numPr>
      </w:pPr>
      <w:r w:rsidRPr="007238A7">
        <w:t>Clasificación semafórica.</w:t>
      </w:r>
    </w:p>
    <w:p w:rsidR="007238A7" w:rsidRPr="007238A7" w:rsidRDefault="007238A7" w:rsidP="005A007A">
      <w:pPr>
        <w:pStyle w:val="Ttulo2"/>
      </w:pPr>
      <w:r w:rsidRPr="007238A7">
        <w:lastRenderedPageBreak/>
        <w:t>Exportación de Información</w:t>
      </w:r>
    </w:p>
    <w:p w:rsidR="007238A7" w:rsidRPr="007238A7" w:rsidRDefault="007238A7" w:rsidP="007238A7">
      <w:r w:rsidRPr="007238A7">
        <w:t xml:space="preserve">Cada </w:t>
      </w:r>
      <w:r w:rsidR="00DF62EF">
        <w:t>D</w:t>
      </w:r>
      <w:r w:rsidRPr="007238A7">
        <w:t>ashboard permitirá:</w:t>
      </w:r>
    </w:p>
    <w:p w:rsidR="007238A7" w:rsidRPr="007238A7" w:rsidRDefault="007238A7" w:rsidP="007238A7">
      <w:pPr>
        <w:numPr>
          <w:ilvl w:val="0"/>
          <w:numId w:val="17"/>
        </w:numPr>
      </w:pPr>
      <w:r w:rsidRPr="007238A7">
        <w:t>Exportación a Excel.</w:t>
      </w:r>
    </w:p>
    <w:p w:rsidR="007238A7" w:rsidRPr="007238A7" w:rsidRDefault="007238A7" w:rsidP="007238A7">
      <w:pPr>
        <w:numPr>
          <w:ilvl w:val="0"/>
          <w:numId w:val="17"/>
        </w:numPr>
      </w:pPr>
      <w:r w:rsidRPr="007238A7">
        <w:t>Generación de PDF.</w:t>
      </w:r>
    </w:p>
    <w:p w:rsidR="007238A7" w:rsidRPr="007238A7" w:rsidRDefault="007238A7" w:rsidP="007238A7">
      <w:pPr>
        <w:numPr>
          <w:ilvl w:val="0"/>
          <w:numId w:val="17"/>
        </w:numPr>
      </w:pPr>
      <w:r w:rsidRPr="007238A7">
        <w:t>Impresión de reportes.</w:t>
      </w:r>
    </w:p>
    <w:p w:rsidR="007238A7" w:rsidRPr="007238A7" w:rsidRDefault="007238A7" w:rsidP="007238A7">
      <w:r w:rsidRPr="007238A7">
        <w:t>Los reportes exportados conservarán los filtros aplicados al momento de la consulta.</w:t>
      </w:r>
    </w:p>
    <w:p w:rsidR="007238A7" w:rsidRPr="007238A7" w:rsidRDefault="007238A7" w:rsidP="005A007A">
      <w:pPr>
        <w:pStyle w:val="Ttulo1"/>
      </w:pPr>
      <w:r w:rsidRPr="007238A7">
        <w:t xml:space="preserve">5. </w:t>
      </w:r>
      <w:r w:rsidRPr="005A007A">
        <w:t>Arquitectura</w:t>
      </w:r>
      <w:r w:rsidRPr="007238A7">
        <w:t xml:space="preserve"> Funcional del Módulo</w:t>
      </w:r>
    </w:p>
    <w:p w:rsidR="007238A7" w:rsidRPr="007238A7" w:rsidRDefault="007238A7" w:rsidP="007238A7">
      <w:r w:rsidRPr="007238A7">
        <w:t xml:space="preserve">El módulo consolidará la información de inventario a partir de los movimientos registrados en </w:t>
      </w:r>
      <w:r w:rsidR="00DF62EF">
        <w:t>Aldebarán</w:t>
      </w:r>
      <w:r w:rsidRPr="007238A7">
        <w:t>.</w:t>
      </w:r>
    </w:p>
    <w:p w:rsidR="007238A7" w:rsidRPr="007238A7" w:rsidRDefault="007238A7" w:rsidP="005A007A">
      <w:pPr>
        <w:pStyle w:val="Ttulo2"/>
      </w:pPr>
      <w:r w:rsidRPr="007238A7">
        <w:t>Entradas de Inventario</w:t>
      </w:r>
    </w:p>
    <w:p w:rsidR="007238A7" w:rsidRPr="007238A7" w:rsidRDefault="007238A7" w:rsidP="007238A7">
      <w:r w:rsidRPr="007238A7">
        <w:t>Serán consideradas únicamente las órdenes de compra en estado:</w:t>
      </w:r>
    </w:p>
    <w:p w:rsidR="007238A7" w:rsidRPr="007238A7" w:rsidRDefault="007238A7" w:rsidP="007238A7">
      <w:pPr>
        <w:numPr>
          <w:ilvl w:val="0"/>
          <w:numId w:val="18"/>
        </w:numPr>
      </w:pPr>
      <w:r w:rsidRPr="007238A7">
        <w:t>Confirmada.</w:t>
      </w:r>
    </w:p>
    <w:p w:rsidR="007238A7" w:rsidRPr="007238A7" w:rsidRDefault="007238A7" w:rsidP="007238A7">
      <w:r w:rsidRPr="007238A7">
        <w:t>Las órdenes en estado Pendiente o Aprobación de Ajuste no afectarán los indicadores de inventario.</w:t>
      </w:r>
    </w:p>
    <w:p w:rsidR="007238A7" w:rsidRPr="007238A7" w:rsidRDefault="007238A7" w:rsidP="005A007A">
      <w:pPr>
        <w:pStyle w:val="Ttulo2"/>
      </w:pPr>
      <w:r w:rsidRPr="007238A7">
        <w:t>Salidas de Inventario</w:t>
      </w:r>
    </w:p>
    <w:p w:rsidR="007238A7" w:rsidRPr="007238A7" w:rsidRDefault="007238A7" w:rsidP="007238A7">
      <w:r w:rsidRPr="007238A7">
        <w:t>El consumo real será calculado mediante los movimientos de paso a proceso generados desde los pedidos de clientes.</w:t>
      </w:r>
    </w:p>
    <w:p w:rsidR="007238A7" w:rsidRPr="007238A7" w:rsidRDefault="007238A7" w:rsidP="007238A7">
      <w:r w:rsidRPr="007238A7">
        <w:t>La información considerará:</w:t>
      </w:r>
    </w:p>
    <w:p w:rsidR="007238A7" w:rsidRPr="007238A7" w:rsidRDefault="007238A7" w:rsidP="007238A7">
      <w:pPr>
        <w:numPr>
          <w:ilvl w:val="0"/>
          <w:numId w:val="19"/>
        </w:numPr>
      </w:pPr>
      <w:r w:rsidRPr="007238A7">
        <w:t>Cantidades retiradas físicamente del inventario.</w:t>
      </w:r>
    </w:p>
    <w:p w:rsidR="007238A7" w:rsidRPr="007238A7" w:rsidRDefault="007238A7" w:rsidP="007238A7">
      <w:pPr>
        <w:numPr>
          <w:ilvl w:val="0"/>
          <w:numId w:val="19"/>
        </w:numPr>
      </w:pPr>
      <w:r w:rsidRPr="007238A7">
        <w:t>Consumo histórico.</w:t>
      </w:r>
    </w:p>
    <w:p w:rsidR="007238A7" w:rsidRPr="007238A7" w:rsidRDefault="007238A7" w:rsidP="007238A7">
      <w:pPr>
        <w:numPr>
          <w:ilvl w:val="0"/>
          <w:numId w:val="19"/>
        </w:numPr>
      </w:pPr>
      <w:r w:rsidRPr="007238A7">
        <w:t>Últimos movimientos.</w:t>
      </w:r>
    </w:p>
    <w:p w:rsidR="007238A7" w:rsidRPr="007238A7" w:rsidRDefault="007238A7" w:rsidP="007238A7">
      <w:pPr>
        <w:numPr>
          <w:ilvl w:val="0"/>
          <w:numId w:val="19"/>
        </w:numPr>
      </w:pPr>
      <w:r w:rsidRPr="007238A7">
        <w:t>Comportamiento por referencia.</w:t>
      </w:r>
    </w:p>
    <w:p w:rsidR="007238A7" w:rsidRDefault="007238A7" w:rsidP="007238A7">
      <w:r w:rsidRPr="007238A7">
        <w:t>Esta metodología garantiza que los indicadores reflejen movimientos reales y no únicamente solicitudes c</w:t>
      </w:r>
      <w:bookmarkStart w:id="0" w:name="_GoBack"/>
      <w:bookmarkEnd w:id="0"/>
      <w:r w:rsidRPr="007238A7">
        <w:t>omerciales pendientes.</w:t>
      </w:r>
    </w:p>
    <w:p w:rsidR="007238A7" w:rsidRPr="007238A7" w:rsidRDefault="007238A7" w:rsidP="005A007A">
      <w:pPr>
        <w:pStyle w:val="Ttulo1"/>
      </w:pPr>
      <w:r w:rsidRPr="007238A7">
        <w:t>6. Hitos de Desarrollo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"/>
        <w:gridCol w:w="2535"/>
        <w:gridCol w:w="5316"/>
        <w:gridCol w:w="717"/>
      </w:tblGrid>
      <w:tr w:rsidR="007238A7" w:rsidRPr="00A622DA" w:rsidTr="006918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Hito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proofErr w:type="spellStart"/>
            <w:r w:rsidRPr="00A622DA">
              <w:rPr>
                <w:rFonts w:eastAsiaTheme="minorEastAsia"/>
                <w:lang w:val="en-US"/>
              </w:rPr>
              <w:t>Alcance</w:t>
            </w:r>
            <w:proofErr w:type="spellEnd"/>
            <w:r w:rsidRPr="00A622DA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A622DA">
              <w:rPr>
                <w:rFonts w:eastAsiaTheme="minorEastAsia"/>
                <w:lang w:val="en-US"/>
              </w:rPr>
              <w:t>Funcional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Horas</w:t>
            </w:r>
          </w:p>
        </w:tc>
      </w:tr>
      <w:tr w:rsidR="007238A7" w:rsidRPr="00A622DA" w:rsidTr="006918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5A007A" w:rsidRDefault="007238A7" w:rsidP="00A622DA">
            <w:pPr>
              <w:spacing w:after="0" w:line="240" w:lineRule="auto"/>
              <w:rPr>
                <w:rFonts w:eastAsiaTheme="minorEastAsia"/>
              </w:rPr>
            </w:pPr>
            <w:r w:rsidRPr="005A007A">
              <w:rPr>
                <w:rFonts w:eastAsiaTheme="minorEastAsia"/>
              </w:rPr>
              <w:t>Motor de Datos e Indicadores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5A007A" w:rsidRDefault="007238A7" w:rsidP="00A622DA">
            <w:pPr>
              <w:spacing w:after="0" w:line="240" w:lineRule="auto"/>
              <w:rPr>
                <w:rFonts w:eastAsiaTheme="minorEastAsia"/>
              </w:rPr>
            </w:pPr>
            <w:r w:rsidRPr="005A007A">
              <w:rPr>
                <w:rFonts w:eastAsiaTheme="minorEastAsia"/>
              </w:rPr>
              <w:t>Consolidación de movimientos, cálculo de existencias, consumo, rotación y obsolescencia que alimentarán todos los tableros.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48</w:t>
            </w:r>
          </w:p>
        </w:tc>
      </w:tr>
      <w:tr w:rsidR="007238A7" w:rsidRPr="00A622DA" w:rsidTr="006918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5A007A" w:rsidRDefault="007238A7" w:rsidP="00A622DA">
            <w:pPr>
              <w:spacing w:after="0" w:line="240" w:lineRule="auto"/>
              <w:rPr>
                <w:rFonts w:eastAsiaTheme="minorEastAsia"/>
              </w:rPr>
            </w:pPr>
            <w:r w:rsidRPr="005A007A">
              <w:rPr>
                <w:rFonts w:eastAsiaTheme="minorEastAsia"/>
              </w:rPr>
              <w:t>Dashboard Inventario de Baja Rotación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5A007A" w:rsidRDefault="007238A7" w:rsidP="00A622DA">
            <w:pPr>
              <w:spacing w:after="0" w:line="240" w:lineRule="auto"/>
              <w:rPr>
                <w:rFonts w:eastAsiaTheme="minorEastAsia"/>
              </w:rPr>
            </w:pPr>
            <w:r w:rsidRPr="005A007A">
              <w:rPr>
                <w:rFonts w:eastAsiaTheme="minorEastAsia"/>
              </w:rPr>
              <w:t>Construcción del tablero de referencias con poca velocidad de consumo.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20</w:t>
            </w:r>
          </w:p>
        </w:tc>
      </w:tr>
      <w:tr w:rsidR="007238A7" w:rsidRPr="00A622DA" w:rsidTr="006918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 xml:space="preserve">Dashboard </w:t>
            </w:r>
            <w:proofErr w:type="spellStart"/>
            <w:r w:rsidRPr="00A622DA">
              <w:rPr>
                <w:rFonts w:eastAsiaTheme="minorEastAsia"/>
                <w:lang w:val="en-US"/>
              </w:rPr>
              <w:t>Inventario</w:t>
            </w:r>
            <w:proofErr w:type="spellEnd"/>
            <w:r w:rsidRPr="00A622DA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A622DA">
              <w:rPr>
                <w:rFonts w:eastAsiaTheme="minorEastAsia"/>
                <w:lang w:val="en-US"/>
              </w:rPr>
              <w:t>Obsoleto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5A007A" w:rsidRDefault="007238A7" w:rsidP="00A622DA">
            <w:pPr>
              <w:spacing w:after="0" w:line="240" w:lineRule="auto"/>
              <w:rPr>
                <w:rFonts w:eastAsiaTheme="minorEastAsia"/>
              </w:rPr>
            </w:pPr>
            <w:r w:rsidRPr="005A007A">
              <w:rPr>
                <w:rFonts w:eastAsiaTheme="minorEastAsia"/>
              </w:rPr>
              <w:t>Construcción del tablero de inventario envejecido y sin movimiento.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20</w:t>
            </w:r>
          </w:p>
        </w:tc>
      </w:tr>
      <w:tr w:rsidR="007238A7" w:rsidRPr="00A622DA" w:rsidTr="006918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5A007A" w:rsidRDefault="007238A7" w:rsidP="00A622DA">
            <w:pPr>
              <w:spacing w:after="0" w:line="240" w:lineRule="auto"/>
              <w:rPr>
                <w:rFonts w:eastAsiaTheme="minorEastAsia"/>
              </w:rPr>
            </w:pPr>
            <w:r w:rsidRPr="005A007A">
              <w:rPr>
                <w:rFonts w:eastAsiaTheme="minorEastAsia"/>
              </w:rPr>
              <w:t>Dashboard Última Importación vs Inventario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5A007A" w:rsidRDefault="007238A7" w:rsidP="00A622DA">
            <w:pPr>
              <w:spacing w:after="0" w:line="240" w:lineRule="auto"/>
              <w:rPr>
                <w:rFonts w:eastAsiaTheme="minorEastAsia"/>
              </w:rPr>
            </w:pPr>
            <w:r w:rsidRPr="005A007A">
              <w:rPr>
                <w:rFonts w:eastAsiaTheme="minorEastAsia"/>
              </w:rPr>
              <w:t>Análisis de absorción y comportamiento de las últimas compras e importaciones.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20</w:t>
            </w:r>
          </w:p>
        </w:tc>
      </w:tr>
      <w:tr w:rsidR="007238A7" w:rsidRPr="00A622DA" w:rsidTr="006918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5A007A" w:rsidRDefault="007238A7" w:rsidP="00A622DA">
            <w:pPr>
              <w:spacing w:after="0" w:line="240" w:lineRule="auto"/>
              <w:rPr>
                <w:rFonts w:eastAsiaTheme="minorEastAsia"/>
              </w:rPr>
            </w:pPr>
            <w:r w:rsidRPr="005A007A">
              <w:rPr>
                <w:rFonts w:eastAsiaTheme="minorEastAsia"/>
              </w:rPr>
              <w:t>Dashboard Ranking de Referencias Estancadas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5A007A" w:rsidRDefault="007238A7" w:rsidP="00A622DA">
            <w:pPr>
              <w:spacing w:after="0" w:line="240" w:lineRule="auto"/>
              <w:rPr>
                <w:rFonts w:eastAsiaTheme="minorEastAsia"/>
              </w:rPr>
            </w:pPr>
            <w:r w:rsidRPr="005A007A">
              <w:rPr>
                <w:rFonts w:eastAsiaTheme="minorEastAsia"/>
              </w:rPr>
              <w:t>Identificación y clasificación de referencias críticas.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16</w:t>
            </w:r>
          </w:p>
        </w:tc>
      </w:tr>
      <w:tr w:rsidR="007238A7" w:rsidRPr="00A622DA" w:rsidTr="006918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 xml:space="preserve">Dashboard </w:t>
            </w:r>
            <w:proofErr w:type="spellStart"/>
            <w:r w:rsidRPr="00A622DA">
              <w:rPr>
                <w:rFonts w:eastAsiaTheme="minorEastAsia"/>
                <w:lang w:val="en-US"/>
              </w:rPr>
              <w:t>Semáforo</w:t>
            </w:r>
            <w:proofErr w:type="spellEnd"/>
            <w:r w:rsidRPr="00A622DA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A622DA">
              <w:rPr>
                <w:rFonts w:eastAsiaTheme="minorEastAsia"/>
                <w:lang w:val="en-US"/>
              </w:rPr>
              <w:t>Gerencial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5A007A" w:rsidRDefault="007238A7" w:rsidP="00A622DA">
            <w:pPr>
              <w:spacing w:after="0" w:line="240" w:lineRule="auto"/>
              <w:rPr>
                <w:rFonts w:eastAsiaTheme="minorEastAsia"/>
              </w:rPr>
            </w:pPr>
            <w:r w:rsidRPr="005A007A">
              <w:rPr>
                <w:rFonts w:eastAsiaTheme="minorEastAsia"/>
              </w:rPr>
              <w:t>Visualización ejecutiva de salud del inventario.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16</w:t>
            </w:r>
          </w:p>
        </w:tc>
      </w:tr>
      <w:tr w:rsidR="007238A7" w:rsidRPr="00A622DA" w:rsidTr="006918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proofErr w:type="spellStart"/>
            <w:r w:rsidRPr="00A622DA">
              <w:rPr>
                <w:rFonts w:eastAsiaTheme="minorEastAsia"/>
                <w:lang w:val="en-US"/>
              </w:rPr>
              <w:t>Visualización</w:t>
            </w:r>
            <w:proofErr w:type="spellEnd"/>
            <w:r w:rsidRPr="00A622DA">
              <w:rPr>
                <w:rFonts w:eastAsiaTheme="minorEastAsia"/>
                <w:lang w:val="en-US"/>
              </w:rPr>
              <w:t xml:space="preserve"> y </w:t>
            </w:r>
            <w:proofErr w:type="spellStart"/>
            <w:r w:rsidRPr="00A622DA">
              <w:rPr>
                <w:rFonts w:eastAsiaTheme="minorEastAsia"/>
                <w:lang w:val="en-US"/>
              </w:rPr>
              <w:t>Filtros</w:t>
            </w:r>
            <w:proofErr w:type="spellEnd"/>
            <w:r w:rsidRPr="00A622DA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A622DA">
              <w:rPr>
                <w:rFonts w:eastAsiaTheme="minorEastAsia"/>
                <w:lang w:val="en-US"/>
              </w:rPr>
              <w:t>Gerenciales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5A007A" w:rsidRDefault="007238A7" w:rsidP="00A622DA">
            <w:pPr>
              <w:spacing w:after="0" w:line="240" w:lineRule="auto"/>
              <w:rPr>
                <w:rFonts w:eastAsiaTheme="minorEastAsia"/>
              </w:rPr>
            </w:pPr>
            <w:r w:rsidRPr="005A007A">
              <w:rPr>
                <w:rFonts w:eastAsiaTheme="minorEastAsia"/>
              </w:rPr>
              <w:t>Implementación de vistas gráficas, tabulares y filtros de análisis.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24</w:t>
            </w:r>
          </w:p>
        </w:tc>
      </w:tr>
      <w:tr w:rsidR="007238A7" w:rsidRPr="00A622DA" w:rsidTr="006918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proofErr w:type="spellStart"/>
            <w:r w:rsidRPr="00A622DA">
              <w:rPr>
                <w:rFonts w:eastAsiaTheme="minorEastAsia"/>
                <w:lang w:val="en-US"/>
              </w:rPr>
              <w:t>Exportación</w:t>
            </w:r>
            <w:proofErr w:type="spellEnd"/>
            <w:r w:rsidRPr="00A622DA">
              <w:rPr>
                <w:rFonts w:eastAsiaTheme="minorEastAsia"/>
                <w:lang w:val="en-US"/>
              </w:rPr>
              <w:t xml:space="preserve"> Excel y PDF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proofErr w:type="spellStart"/>
            <w:r w:rsidRPr="00A622DA">
              <w:rPr>
                <w:rFonts w:eastAsiaTheme="minorEastAsia"/>
                <w:lang w:val="en-US"/>
              </w:rPr>
              <w:t>Generación</w:t>
            </w:r>
            <w:proofErr w:type="spellEnd"/>
            <w:r w:rsidRPr="00A622DA">
              <w:rPr>
                <w:rFonts w:eastAsiaTheme="minorEastAsia"/>
                <w:lang w:val="en-US"/>
              </w:rPr>
              <w:t xml:space="preserve"> de </w:t>
            </w:r>
            <w:proofErr w:type="spellStart"/>
            <w:r w:rsidRPr="00A622DA">
              <w:rPr>
                <w:rFonts w:eastAsiaTheme="minorEastAsia"/>
                <w:lang w:val="en-US"/>
              </w:rPr>
              <w:t>reportes</w:t>
            </w:r>
            <w:proofErr w:type="spellEnd"/>
            <w:r w:rsidRPr="00A622DA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A622DA">
              <w:rPr>
                <w:rFonts w:eastAsiaTheme="minorEastAsia"/>
                <w:lang w:val="en-US"/>
              </w:rPr>
              <w:t>descargables</w:t>
            </w:r>
            <w:proofErr w:type="spellEnd"/>
            <w:r w:rsidRPr="00A622DA">
              <w:rPr>
                <w:rFonts w:eastAsiaTheme="minorEastAsia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12</w:t>
            </w:r>
          </w:p>
        </w:tc>
      </w:tr>
      <w:tr w:rsidR="007238A7" w:rsidRPr="00A622DA" w:rsidTr="006918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proofErr w:type="spellStart"/>
            <w:r w:rsidRPr="00A622DA">
              <w:rPr>
                <w:rFonts w:eastAsiaTheme="minorEastAsia"/>
                <w:lang w:val="en-US"/>
              </w:rPr>
              <w:t>Pruebas</w:t>
            </w:r>
            <w:proofErr w:type="spellEnd"/>
            <w:r w:rsidRPr="00A622DA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A622DA">
              <w:rPr>
                <w:rFonts w:eastAsiaTheme="minorEastAsia"/>
                <w:lang w:val="en-US"/>
              </w:rPr>
              <w:t>Integrales</w:t>
            </w:r>
            <w:proofErr w:type="spellEnd"/>
            <w:r w:rsidRPr="00A622DA">
              <w:rPr>
                <w:rFonts w:eastAsiaTheme="minorEastAsia"/>
                <w:lang w:val="en-US"/>
              </w:rPr>
              <w:t xml:space="preserve"> y </w:t>
            </w:r>
            <w:proofErr w:type="spellStart"/>
            <w:r w:rsidRPr="00A622DA">
              <w:rPr>
                <w:rFonts w:eastAsiaTheme="minorEastAsia"/>
                <w:lang w:val="en-US"/>
              </w:rPr>
              <w:t>Ajustes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5A007A" w:rsidRDefault="007238A7" w:rsidP="00A622DA">
            <w:pPr>
              <w:spacing w:after="0" w:line="240" w:lineRule="auto"/>
              <w:rPr>
                <w:rFonts w:eastAsiaTheme="minorEastAsia"/>
              </w:rPr>
            </w:pPr>
            <w:r w:rsidRPr="005A007A">
              <w:rPr>
                <w:rFonts w:eastAsiaTheme="minorEastAsia"/>
              </w:rPr>
              <w:t>Validación funcional y estabilización de la solución.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238A7" w:rsidRPr="00A622DA" w:rsidRDefault="007238A7" w:rsidP="00A622DA">
            <w:pPr>
              <w:spacing w:after="0" w:line="240" w:lineRule="auto"/>
              <w:rPr>
                <w:rFonts w:eastAsiaTheme="minorEastAsia"/>
                <w:lang w:val="en-US"/>
              </w:rPr>
            </w:pPr>
            <w:r w:rsidRPr="00A622DA">
              <w:rPr>
                <w:rFonts w:eastAsiaTheme="minorEastAsia"/>
                <w:lang w:val="en-US"/>
              </w:rPr>
              <w:t>24</w:t>
            </w:r>
          </w:p>
        </w:tc>
      </w:tr>
    </w:tbl>
    <w:p w:rsidR="00A622DA" w:rsidRDefault="00A622DA" w:rsidP="007238A7">
      <w:pPr>
        <w:rPr>
          <w:b/>
          <w:bCs/>
        </w:rPr>
      </w:pPr>
    </w:p>
    <w:p w:rsidR="007238A7" w:rsidRPr="007238A7" w:rsidRDefault="007238A7" w:rsidP="007238A7">
      <w:r w:rsidRPr="007238A7">
        <w:rPr>
          <w:b/>
          <w:bCs/>
        </w:rPr>
        <w:t>Total Estimado</w:t>
      </w:r>
      <w:r w:rsidR="00A622DA">
        <w:rPr>
          <w:b/>
          <w:bCs/>
        </w:rPr>
        <w:t xml:space="preserve">: </w:t>
      </w:r>
      <w:r w:rsidRPr="007238A7">
        <w:rPr>
          <w:b/>
          <w:bCs/>
        </w:rPr>
        <w:t>200 Horas</w:t>
      </w:r>
    </w:p>
    <w:p w:rsidR="007238A7" w:rsidRPr="007238A7" w:rsidRDefault="007238A7" w:rsidP="005A007A">
      <w:pPr>
        <w:pStyle w:val="Ttulo1"/>
      </w:pPr>
      <w:r w:rsidRPr="007238A7">
        <w:t>7. Beneficios Estratégicos</w:t>
      </w:r>
    </w:p>
    <w:p w:rsidR="007238A7" w:rsidRPr="007238A7" w:rsidRDefault="007238A7" w:rsidP="007238A7">
      <w:r w:rsidRPr="007238A7">
        <w:t>La implementación del módulo permitirá:</w:t>
      </w:r>
    </w:p>
    <w:p w:rsidR="007238A7" w:rsidRPr="007238A7" w:rsidRDefault="007238A7" w:rsidP="007238A7">
      <w:pPr>
        <w:numPr>
          <w:ilvl w:val="0"/>
          <w:numId w:val="20"/>
        </w:numPr>
      </w:pPr>
      <w:r w:rsidRPr="007238A7">
        <w:t>Detectar oportunamente referencias con baja rotación.</w:t>
      </w:r>
    </w:p>
    <w:p w:rsidR="007238A7" w:rsidRPr="007238A7" w:rsidRDefault="007238A7" w:rsidP="007238A7">
      <w:pPr>
        <w:numPr>
          <w:ilvl w:val="0"/>
          <w:numId w:val="20"/>
        </w:numPr>
      </w:pPr>
      <w:r w:rsidRPr="007238A7">
        <w:t>Identificar inventario estancado antes de realizar nuevas compras.</w:t>
      </w:r>
    </w:p>
    <w:p w:rsidR="007238A7" w:rsidRPr="007238A7" w:rsidRDefault="007238A7" w:rsidP="007238A7">
      <w:pPr>
        <w:numPr>
          <w:ilvl w:val="0"/>
          <w:numId w:val="20"/>
        </w:numPr>
      </w:pPr>
      <w:r w:rsidRPr="007238A7">
        <w:t>Analizar la absorción de importaciones realizadas.</w:t>
      </w:r>
    </w:p>
    <w:p w:rsidR="007238A7" w:rsidRPr="007238A7" w:rsidRDefault="007238A7" w:rsidP="007238A7">
      <w:pPr>
        <w:numPr>
          <w:ilvl w:val="0"/>
          <w:numId w:val="20"/>
        </w:numPr>
      </w:pPr>
      <w:r w:rsidRPr="007238A7">
        <w:t>Priorizar acciones comerciales sobre referencias críticas.</w:t>
      </w:r>
    </w:p>
    <w:p w:rsidR="007238A7" w:rsidRPr="007238A7" w:rsidRDefault="007238A7" w:rsidP="007238A7">
      <w:pPr>
        <w:numPr>
          <w:ilvl w:val="0"/>
          <w:numId w:val="20"/>
        </w:numPr>
      </w:pPr>
      <w:r w:rsidRPr="007238A7">
        <w:t>Apoyar decisiones de compras e importaciones con información histórica.</w:t>
      </w:r>
    </w:p>
    <w:p w:rsidR="007238A7" w:rsidRPr="007238A7" w:rsidRDefault="007238A7" w:rsidP="007238A7">
      <w:pPr>
        <w:numPr>
          <w:ilvl w:val="0"/>
          <w:numId w:val="20"/>
        </w:numPr>
      </w:pPr>
      <w:r w:rsidRPr="007238A7">
        <w:t>Disponer de indicadores gerenciales en tiempo real.</w:t>
      </w:r>
    </w:p>
    <w:p w:rsidR="007238A7" w:rsidRPr="007238A7" w:rsidRDefault="007238A7" w:rsidP="007238A7">
      <w:pPr>
        <w:numPr>
          <w:ilvl w:val="0"/>
          <w:numId w:val="20"/>
        </w:numPr>
      </w:pPr>
      <w:r w:rsidRPr="007238A7">
        <w:t xml:space="preserve">Reducir la necesidad de análisis manual sobre miles de referencias. </w:t>
      </w:r>
    </w:p>
    <w:p w:rsidR="007238A7" w:rsidRPr="007238A7" w:rsidRDefault="007238A7" w:rsidP="005A007A">
      <w:pPr>
        <w:pStyle w:val="Ttulo1"/>
      </w:pPr>
      <w:r w:rsidRPr="007238A7">
        <w:t>8. Resultado Esperado</w:t>
      </w:r>
    </w:p>
    <w:p w:rsidR="007238A7" w:rsidRPr="007238A7" w:rsidRDefault="007238A7" w:rsidP="007238A7">
      <w:r w:rsidRPr="007238A7">
        <w:lastRenderedPageBreak/>
        <w:t>El sistema proporcionará una visión integral del comportamiento del inventario mediante cinco perspectivas complementarias:</w:t>
      </w:r>
    </w:p>
    <w:p w:rsidR="007238A7" w:rsidRPr="007238A7" w:rsidRDefault="007238A7" w:rsidP="007238A7">
      <w:pPr>
        <w:numPr>
          <w:ilvl w:val="0"/>
          <w:numId w:val="21"/>
        </w:numPr>
      </w:pPr>
      <w:r w:rsidRPr="007238A7">
        <w:t>Rotación.</w:t>
      </w:r>
    </w:p>
    <w:p w:rsidR="007238A7" w:rsidRPr="007238A7" w:rsidRDefault="007238A7" w:rsidP="007238A7">
      <w:pPr>
        <w:numPr>
          <w:ilvl w:val="0"/>
          <w:numId w:val="21"/>
        </w:numPr>
      </w:pPr>
      <w:r w:rsidRPr="007238A7">
        <w:t>Obsolescencia.</w:t>
      </w:r>
    </w:p>
    <w:p w:rsidR="007238A7" w:rsidRPr="007238A7" w:rsidRDefault="007238A7" w:rsidP="007238A7">
      <w:pPr>
        <w:numPr>
          <w:ilvl w:val="0"/>
          <w:numId w:val="21"/>
        </w:numPr>
      </w:pPr>
      <w:r w:rsidRPr="007238A7">
        <w:t>Consumo de últimas importaciones.</w:t>
      </w:r>
    </w:p>
    <w:p w:rsidR="007238A7" w:rsidRPr="007238A7" w:rsidRDefault="007238A7" w:rsidP="007238A7">
      <w:pPr>
        <w:numPr>
          <w:ilvl w:val="0"/>
          <w:numId w:val="21"/>
        </w:numPr>
      </w:pPr>
      <w:r w:rsidRPr="007238A7">
        <w:t>Referencias críticas.</w:t>
      </w:r>
    </w:p>
    <w:p w:rsidR="007238A7" w:rsidRPr="007238A7" w:rsidRDefault="007238A7" w:rsidP="007238A7">
      <w:pPr>
        <w:numPr>
          <w:ilvl w:val="0"/>
          <w:numId w:val="21"/>
        </w:numPr>
      </w:pPr>
      <w:r w:rsidRPr="007238A7">
        <w:t>Salud general del inventario.</w:t>
      </w:r>
    </w:p>
    <w:p w:rsidR="007238A7" w:rsidRPr="007238A7" w:rsidRDefault="007238A7" w:rsidP="007238A7">
      <w:r w:rsidRPr="007238A7">
        <w:t xml:space="preserve">La combinación de estos indicadores permitirá transformar la información operacional existente en una herramienta efectiva para la toma de decisiones gerenciales relacionadas con compras, reposición e importaciones. </w:t>
      </w:r>
    </w:p>
    <w:p w:rsidR="005A007A" w:rsidRDefault="005A007A" w:rsidP="005A007A">
      <w:pPr>
        <w:pStyle w:val="Ttulo1"/>
      </w:pPr>
      <w:r>
        <w:t>9</w:t>
      </w:r>
      <w:r w:rsidRPr="00EE3A7E">
        <w:t>. Tiempo de desarrollo:</w:t>
      </w:r>
    </w:p>
    <w:tbl>
      <w:tblPr>
        <w:tblW w:w="8112" w:type="dxa"/>
        <w:tblInd w:w="249" w:type="dxa"/>
        <w:tblCellMar>
          <w:top w:w="64" w:type="dxa"/>
          <w:left w:w="107" w:type="dxa"/>
          <w:right w:w="38" w:type="dxa"/>
        </w:tblCellMar>
        <w:tblLook w:val="04A0" w:firstRow="1" w:lastRow="0" w:firstColumn="1" w:lastColumn="0" w:noHBand="0" w:noVBand="1"/>
      </w:tblPr>
      <w:tblGrid>
        <w:gridCol w:w="7398"/>
        <w:gridCol w:w="714"/>
      </w:tblGrid>
      <w:tr w:rsidR="005A007A" w:rsidRPr="00A5040B" w:rsidTr="006918D5">
        <w:trPr>
          <w:trHeight w:val="353"/>
        </w:trPr>
        <w:tc>
          <w:tcPr>
            <w:tcW w:w="811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2E74B5" w:themeFill="accent1" w:themeFillShade="BF"/>
          </w:tcPr>
          <w:p w:rsidR="005A007A" w:rsidRPr="00EE3A7E" w:rsidRDefault="005A007A" w:rsidP="006918D5">
            <w:pPr>
              <w:ind w:right="71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 xml:space="preserve">Fases y duraciones del proyecto (días hábiles) </w:t>
            </w:r>
          </w:p>
        </w:tc>
      </w:tr>
      <w:tr w:rsidR="005A007A" w:rsidRPr="00CE6D3D" w:rsidTr="006918D5">
        <w:trPr>
          <w:trHeight w:val="325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007A" w:rsidRPr="00EE3A7E" w:rsidRDefault="005A007A" w:rsidP="006918D5">
            <w:pPr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sz w:val="20"/>
                <w:szCs w:val="20"/>
              </w:rPr>
              <w:t xml:space="preserve">Preparación de equipo y ambientes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007A" w:rsidRPr="00CE6D3D" w:rsidRDefault="005A007A" w:rsidP="006918D5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0.5</w:t>
            </w:r>
          </w:p>
        </w:tc>
      </w:tr>
      <w:tr w:rsidR="005A007A" w:rsidRPr="00CE6D3D" w:rsidTr="006918D5">
        <w:trPr>
          <w:trHeight w:val="326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007A" w:rsidRPr="00CE6D3D" w:rsidRDefault="005A007A" w:rsidP="006918D5">
            <w:pPr>
              <w:rPr>
                <w:rFonts w:ascii="Century Gothic" w:hAnsi="Century Gothic"/>
                <w:sz w:val="20"/>
                <w:szCs w:val="20"/>
              </w:rPr>
            </w:pPr>
            <w:r w:rsidRPr="00CE6D3D">
              <w:rPr>
                <w:rFonts w:ascii="Century Gothic" w:hAnsi="Century Gothic"/>
                <w:sz w:val="20"/>
                <w:szCs w:val="20"/>
              </w:rPr>
              <w:t xml:space="preserve">Exploración del negocio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007A" w:rsidRPr="00CE6D3D" w:rsidRDefault="00C31180" w:rsidP="006918D5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5A007A" w:rsidRPr="00CE6D3D" w:rsidTr="006918D5">
        <w:trPr>
          <w:trHeight w:val="324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007A" w:rsidRPr="00305062" w:rsidRDefault="005A007A" w:rsidP="006918D5">
            <w:pPr>
              <w:rPr>
                <w:rFonts w:ascii="Century Gothic" w:hAnsi="Century Gothic"/>
                <w:sz w:val="20"/>
                <w:szCs w:val="20"/>
              </w:rPr>
            </w:pPr>
            <w:r w:rsidRPr="00305062">
              <w:rPr>
                <w:rFonts w:ascii="Century Gothic" w:hAnsi="Century Gothic"/>
                <w:sz w:val="20"/>
                <w:szCs w:val="20"/>
              </w:rPr>
              <w:t>Desarrollo del sistema - (</w:t>
            </w:r>
            <w:r>
              <w:rPr>
                <w:rFonts w:ascii="Century Gothic" w:hAnsi="Century Gothic"/>
                <w:sz w:val="20"/>
                <w:szCs w:val="20"/>
              </w:rPr>
              <w:t>2</w:t>
            </w:r>
            <w:r w:rsidRPr="00305062">
              <w:rPr>
                <w:rFonts w:ascii="Century Gothic" w:hAnsi="Century Gothic"/>
                <w:sz w:val="20"/>
                <w:szCs w:val="20"/>
              </w:rPr>
              <w:t xml:space="preserve">) Iteraciones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007A" w:rsidRPr="00305062" w:rsidRDefault="00C31180" w:rsidP="006918D5">
            <w:pPr>
              <w:tabs>
                <w:tab w:val="left" w:pos="334"/>
                <w:tab w:val="right" w:pos="500"/>
              </w:tabs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40</w:t>
            </w:r>
          </w:p>
        </w:tc>
      </w:tr>
      <w:tr w:rsidR="005A007A" w:rsidRPr="00CE6D3D" w:rsidTr="006918D5">
        <w:trPr>
          <w:trHeight w:val="326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007A" w:rsidRPr="00EE3A7E" w:rsidRDefault="005A007A" w:rsidP="006918D5">
            <w:pPr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sz w:val="20"/>
                <w:szCs w:val="20"/>
              </w:rPr>
              <w:t>Documentación, pruebas integrales, estabilización y capacitación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007A" w:rsidRPr="00CE6D3D" w:rsidRDefault="00C31180" w:rsidP="006918D5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5A007A" w:rsidRPr="00CE6D3D" w:rsidTr="006918D5">
        <w:trPr>
          <w:trHeight w:val="324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007A" w:rsidRPr="00CE6D3D" w:rsidRDefault="005A007A" w:rsidP="006918D5">
            <w:pPr>
              <w:rPr>
                <w:rFonts w:ascii="Century Gothic" w:hAnsi="Century Gothic"/>
                <w:sz w:val="20"/>
                <w:szCs w:val="20"/>
              </w:rPr>
            </w:pPr>
            <w:r w:rsidRPr="00CE6D3D">
              <w:rPr>
                <w:rFonts w:ascii="Century Gothic" w:hAnsi="Century Gothic"/>
                <w:sz w:val="20"/>
                <w:szCs w:val="20"/>
              </w:rPr>
              <w:t xml:space="preserve">Instalación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007A" w:rsidRPr="00CE6D3D" w:rsidRDefault="005A007A" w:rsidP="006918D5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0.5</w:t>
            </w:r>
          </w:p>
        </w:tc>
      </w:tr>
      <w:tr w:rsidR="005A007A" w:rsidRPr="00CE6D3D" w:rsidTr="006918D5">
        <w:trPr>
          <w:trHeight w:val="342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007A" w:rsidRPr="00CE6D3D" w:rsidRDefault="005A007A" w:rsidP="006918D5">
            <w:pPr>
              <w:rPr>
                <w:rFonts w:ascii="Century Gothic" w:hAnsi="Century Gothic"/>
                <w:sz w:val="20"/>
                <w:szCs w:val="20"/>
              </w:rPr>
            </w:pPr>
            <w:r w:rsidRPr="00CE6D3D">
              <w:rPr>
                <w:rFonts w:ascii="Century Gothic" w:hAnsi="Century Gothic"/>
                <w:sz w:val="20"/>
                <w:szCs w:val="20"/>
              </w:rPr>
              <w:t xml:space="preserve">Acompañamiento en producción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007A" w:rsidRPr="00CE6D3D" w:rsidRDefault="005A007A" w:rsidP="006918D5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5A007A" w:rsidRPr="00CE6D3D" w:rsidTr="006918D5">
        <w:trPr>
          <w:trHeight w:val="338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2E74B5" w:themeFill="accent1" w:themeFillShade="BF"/>
          </w:tcPr>
          <w:p w:rsidR="005A007A" w:rsidRPr="00CE6D3D" w:rsidRDefault="005A007A" w:rsidP="006918D5">
            <w:pPr>
              <w:ind w:right="68"/>
              <w:jc w:val="right"/>
              <w:rPr>
                <w:rFonts w:ascii="Century Gothic" w:hAnsi="Century Gothic"/>
                <w:sz w:val="20"/>
                <w:szCs w:val="20"/>
              </w:rPr>
            </w:pPr>
            <w:r w:rsidRPr="00CE6D3D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 xml:space="preserve">TOTAL PROYECTO (Días hábiles)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2E74B5" w:themeFill="accent1" w:themeFillShade="BF"/>
          </w:tcPr>
          <w:p w:rsidR="005A007A" w:rsidRPr="00B36B44" w:rsidRDefault="00C31180" w:rsidP="006918D5">
            <w:pPr>
              <w:ind w:left="68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45</w:t>
            </w:r>
          </w:p>
        </w:tc>
      </w:tr>
      <w:tr w:rsidR="005A007A" w:rsidRPr="00CE6D3D" w:rsidTr="006918D5">
        <w:trPr>
          <w:trHeight w:val="353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CB9CA" w:themeFill="text2" w:themeFillTint="66"/>
          </w:tcPr>
          <w:p w:rsidR="005A007A" w:rsidRPr="00CE6D3D" w:rsidRDefault="005A007A" w:rsidP="006918D5">
            <w:pPr>
              <w:ind w:right="68"/>
              <w:jc w:val="right"/>
              <w:rPr>
                <w:rFonts w:ascii="Century Gothic" w:hAnsi="Century Gothic"/>
                <w:sz w:val="20"/>
                <w:szCs w:val="20"/>
              </w:rPr>
            </w:pPr>
            <w:r w:rsidRPr="00CE6D3D">
              <w:rPr>
                <w:rFonts w:ascii="Century Gothic" w:hAnsi="Century Gothic"/>
                <w:b/>
                <w:color w:val="000000" w:themeColor="text1"/>
                <w:sz w:val="20"/>
                <w:szCs w:val="20"/>
              </w:rPr>
              <w:t xml:space="preserve">Meses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CB9CA" w:themeFill="text2" w:themeFillTint="66"/>
          </w:tcPr>
          <w:p w:rsidR="005A007A" w:rsidRPr="00CE6D3D" w:rsidRDefault="00C31180" w:rsidP="00C31180">
            <w:pPr>
              <w:ind w:left="1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2</w:t>
            </w:r>
            <w:r w:rsidR="005A007A">
              <w:rPr>
                <w:rFonts w:ascii="Century Gothic" w:hAnsi="Century Gothic"/>
                <w:sz w:val="20"/>
                <w:szCs w:val="20"/>
              </w:rPr>
              <w:t>.</w:t>
            </w:r>
            <w:r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</w:tbl>
    <w:p w:rsidR="005A007A" w:rsidRDefault="005A007A" w:rsidP="005A007A">
      <w:pPr>
        <w:pStyle w:val="Ttulo1"/>
      </w:pPr>
      <w:r>
        <w:t>10</w:t>
      </w:r>
      <w:r>
        <w:t xml:space="preserve">. </w:t>
      </w:r>
      <w:r w:rsidRPr="00EE3A7E">
        <w:t xml:space="preserve">Inversión y forma de pago </w:t>
      </w:r>
    </w:p>
    <w:tbl>
      <w:tblPr>
        <w:tblW w:w="8107" w:type="dxa"/>
        <w:tblInd w:w="249" w:type="dxa"/>
        <w:tblCellMar>
          <w:top w:w="64" w:type="dxa"/>
          <w:left w:w="107" w:type="dxa"/>
          <w:right w:w="38" w:type="dxa"/>
        </w:tblCellMar>
        <w:tblLook w:val="04A0" w:firstRow="1" w:lastRow="0" w:firstColumn="1" w:lastColumn="0" w:noHBand="0" w:noVBand="1"/>
      </w:tblPr>
      <w:tblGrid>
        <w:gridCol w:w="3816"/>
        <w:gridCol w:w="1257"/>
        <w:gridCol w:w="3034"/>
      </w:tblGrid>
      <w:tr w:rsidR="005A007A" w:rsidRPr="00EE3A7E" w:rsidTr="006918D5">
        <w:trPr>
          <w:trHeight w:val="325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:rsidR="005A007A" w:rsidRPr="00EE3A7E" w:rsidRDefault="005A007A" w:rsidP="006918D5">
            <w:pPr>
              <w:ind w:right="71"/>
              <w:jc w:val="center"/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Hito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:rsidR="005A007A" w:rsidRPr="00EE3A7E" w:rsidRDefault="005A007A" w:rsidP="006918D5">
            <w:pPr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Porcentaje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:rsidR="005A007A" w:rsidRPr="00EE3A7E" w:rsidRDefault="005A007A" w:rsidP="006918D5">
            <w:pPr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Valor</w:t>
            </w:r>
          </w:p>
        </w:tc>
      </w:tr>
      <w:tr w:rsidR="005A007A" w:rsidRPr="00EE3A7E" w:rsidTr="006918D5">
        <w:trPr>
          <w:trHeight w:val="324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07A" w:rsidRPr="00EE3A7E" w:rsidRDefault="005A007A" w:rsidP="006918D5">
            <w:pPr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sz w:val="20"/>
                <w:szCs w:val="20"/>
              </w:rPr>
              <w:t>Anticipo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07A" w:rsidRPr="00EE3A7E" w:rsidRDefault="005A007A" w:rsidP="006918D5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sz w:val="20"/>
                <w:szCs w:val="20"/>
              </w:rPr>
              <w:t>40%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07A" w:rsidRPr="00EE3A7E" w:rsidRDefault="005A007A" w:rsidP="00C3118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sz w:val="20"/>
                <w:szCs w:val="20"/>
              </w:rPr>
              <w:t xml:space="preserve">$ </w:t>
            </w:r>
            <w:r w:rsidR="00C31180">
              <w:rPr>
                <w:rFonts w:ascii="Century Gothic" w:hAnsi="Century Gothic"/>
                <w:sz w:val="20"/>
                <w:szCs w:val="20"/>
              </w:rPr>
              <w:t>4</w:t>
            </w:r>
            <w:r w:rsidRPr="00EE3A7E">
              <w:rPr>
                <w:rFonts w:ascii="Century Gothic" w:hAnsi="Century Gothic"/>
                <w:sz w:val="20"/>
                <w:szCs w:val="20"/>
              </w:rPr>
              <w:t>.</w:t>
            </w:r>
            <w:r w:rsidR="00C31180">
              <w:rPr>
                <w:rFonts w:ascii="Century Gothic" w:hAnsi="Century Gothic"/>
                <w:sz w:val="20"/>
                <w:szCs w:val="20"/>
              </w:rPr>
              <w:t>9</w:t>
            </w:r>
            <w:r>
              <w:rPr>
                <w:rFonts w:ascii="Century Gothic" w:hAnsi="Century Gothic"/>
                <w:sz w:val="20"/>
                <w:szCs w:val="20"/>
              </w:rPr>
              <w:t>60</w:t>
            </w:r>
            <w:r w:rsidRPr="00EE3A7E">
              <w:rPr>
                <w:rFonts w:ascii="Century Gothic" w:hAnsi="Century Gothic"/>
                <w:sz w:val="20"/>
                <w:szCs w:val="20"/>
              </w:rPr>
              <w:t>.000</w:t>
            </w:r>
          </w:p>
        </w:tc>
      </w:tr>
      <w:tr w:rsidR="005A007A" w:rsidRPr="00EE3A7E" w:rsidTr="006918D5">
        <w:trPr>
          <w:trHeight w:val="324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07A" w:rsidRPr="00EE3A7E" w:rsidRDefault="005A007A" w:rsidP="006918D5">
            <w:pPr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sz w:val="20"/>
                <w:szCs w:val="20"/>
              </w:rPr>
              <w:t>Entrega final +30 días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07A" w:rsidRPr="00EE3A7E" w:rsidRDefault="005A007A" w:rsidP="006918D5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sz w:val="20"/>
                <w:szCs w:val="20"/>
              </w:rPr>
              <w:t>60%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07A" w:rsidRPr="00EE3A7E" w:rsidRDefault="005A007A" w:rsidP="00C3118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sz w:val="20"/>
                <w:szCs w:val="20"/>
              </w:rPr>
              <w:t xml:space="preserve">$ </w:t>
            </w:r>
            <w:r w:rsidR="00C31180">
              <w:rPr>
                <w:rFonts w:ascii="Century Gothic" w:hAnsi="Century Gothic"/>
                <w:sz w:val="20"/>
                <w:szCs w:val="20"/>
              </w:rPr>
              <w:t>7</w:t>
            </w:r>
            <w:r>
              <w:rPr>
                <w:rFonts w:ascii="Century Gothic" w:hAnsi="Century Gothic"/>
                <w:sz w:val="20"/>
                <w:szCs w:val="20"/>
              </w:rPr>
              <w:t>.</w:t>
            </w:r>
            <w:r w:rsidR="00C31180">
              <w:rPr>
                <w:rFonts w:ascii="Century Gothic" w:hAnsi="Century Gothic"/>
                <w:sz w:val="20"/>
                <w:szCs w:val="20"/>
              </w:rPr>
              <w:t>4</w:t>
            </w:r>
            <w:r>
              <w:rPr>
                <w:rFonts w:ascii="Century Gothic" w:hAnsi="Century Gothic"/>
                <w:sz w:val="20"/>
                <w:szCs w:val="20"/>
              </w:rPr>
              <w:t>4</w:t>
            </w:r>
            <w:r w:rsidRPr="00EE3A7E">
              <w:rPr>
                <w:rFonts w:ascii="Century Gothic" w:hAnsi="Century Gothic"/>
                <w:sz w:val="20"/>
                <w:szCs w:val="20"/>
              </w:rPr>
              <w:t>0.000</w:t>
            </w:r>
          </w:p>
        </w:tc>
      </w:tr>
      <w:tr w:rsidR="005A007A" w:rsidRPr="00EE3A7E" w:rsidTr="006918D5">
        <w:trPr>
          <w:trHeight w:val="338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:rsidR="005A007A" w:rsidRPr="00EE3A7E" w:rsidRDefault="005A007A" w:rsidP="006918D5">
            <w:pPr>
              <w:ind w:right="68"/>
              <w:jc w:val="right"/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 xml:space="preserve">Totales 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:rsidR="005A007A" w:rsidRPr="00EE3A7E" w:rsidRDefault="005A007A" w:rsidP="006918D5">
            <w:pPr>
              <w:ind w:right="68"/>
              <w:jc w:val="right"/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100%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:rsidR="005A007A" w:rsidRPr="00EE3A7E" w:rsidRDefault="005A007A" w:rsidP="00C31180">
            <w:pPr>
              <w:ind w:right="68"/>
              <w:jc w:val="center"/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 xml:space="preserve">$ </w:t>
            </w:r>
            <w:r w:rsidR="00C31180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12</w:t>
            </w: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.</w:t>
            </w:r>
            <w:r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4</w:t>
            </w: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00.000</w:t>
            </w:r>
          </w:p>
        </w:tc>
      </w:tr>
    </w:tbl>
    <w:p w:rsidR="005A007A" w:rsidRPr="00EE3A7E" w:rsidRDefault="005A007A" w:rsidP="005A007A">
      <w:pPr>
        <w:pStyle w:val="Prrafodelista"/>
        <w:ind w:left="792"/>
        <w:jc w:val="both"/>
        <w:rPr>
          <w:rFonts w:ascii="Century Gothic" w:hAnsi="Century Gothic" w:cstheme="majorHAnsi"/>
          <w:sz w:val="24"/>
          <w:szCs w:val="24"/>
          <w:lang w:val="es-CO"/>
        </w:rPr>
      </w:pPr>
    </w:p>
    <w:p w:rsidR="005A007A" w:rsidRPr="003E3D33" w:rsidRDefault="005A007A" w:rsidP="005A007A">
      <w:pPr>
        <w:pStyle w:val="Prrafodelista"/>
        <w:ind w:left="0"/>
        <w:jc w:val="both"/>
        <w:rPr>
          <w:rFonts w:ascii="Cambria" w:hAnsi="Cambria" w:cstheme="majorHAnsi"/>
          <w:sz w:val="24"/>
          <w:szCs w:val="24"/>
          <w:lang w:val="es-CO"/>
        </w:rPr>
      </w:pPr>
      <w:r w:rsidRPr="003E3D33">
        <w:rPr>
          <w:rFonts w:ascii="Cambria" w:hAnsi="Cambria" w:cstheme="majorHAnsi"/>
          <w:sz w:val="24"/>
          <w:szCs w:val="24"/>
          <w:lang w:val="es-CO"/>
        </w:rPr>
        <w:t xml:space="preserve">Impuestos: El valor del IVA y otros impuestos si aplicasen, NO están incluidos en la presente oferta y se deben agregar al valor del proyecto. </w:t>
      </w:r>
    </w:p>
    <w:p w:rsidR="005A007A" w:rsidRPr="00EE3A7E" w:rsidRDefault="005A007A" w:rsidP="005A007A">
      <w:pPr>
        <w:pStyle w:val="Ttulo1"/>
      </w:pPr>
      <w:r>
        <w:t>11</w:t>
      </w:r>
      <w:r>
        <w:t xml:space="preserve">. </w:t>
      </w:r>
      <w:r w:rsidRPr="00EE3A7E">
        <w:t xml:space="preserve">Fecha posible de inicio </w:t>
      </w:r>
    </w:p>
    <w:p w:rsidR="005A007A" w:rsidRPr="003E3D33" w:rsidRDefault="005A007A" w:rsidP="005A007A">
      <w:pPr>
        <w:pStyle w:val="Prrafodelista"/>
        <w:ind w:left="0"/>
        <w:jc w:val="both"/>
        <w:rPr>
          <w:rFonts w:ascii="Cambria" w:hAnsi="Cambria" w:cstheme="majorHAnsi"/>
          <w:sz w:val="24"/>
          <w:szCs w:val="24"/>
          <w:lang w:val="es-CO"/>
        </w:rPr>
      </w:pPr>
      <w:r w:rsidRPr="003E3D33">
        <w:rPr>
          <w:rFonts w:ascii="Cambria" w:hAnsi="Cambria" w:cstheme="majorHAnsi"/>
          <w:sz w:val="24"/>
          <w:szCs w:val="24"/>
          <w:lang w:val="es-CO"/>
        </w:rPr>
        <w:t xml:space="preserve">Máximo 8 días hábiles luego de la aprobación de la propuesta, entrega y pago de la cuenta de cobro del 40% de Anticipo. </w:t>
      </w:r>
    </w:p>
    <w:p w:rsidR="005A007A" w:rsidRPr="00EE3A7E" w:rsidRDefault="005A007A" w:rsidP="005A007A">
      <w:pPr>
        <w:pStyle w:val="Ttulo1"/>
      </w:pPr>
      <w:r>
        <w:t>12</w:t>
      </w:r>
      <w:r>
        <w:t xml:space="preserve">. </w:t>
      </w:r>
      <w:r w:rsidRPr="00EE3A7E">
        <w:t xml:space="preserve">Validez de la propuesta  </w:t>
      </w:r>
    </w:p>
    <w:p w:rsidR="005A007A" w:rsidRPr="003E3D33" w:rsidRDefault="003D4F95" w:rsidP="005A007A">
      <w:pPr>
        <w:pStyle w:val="Prrafodelista"/>
        <w:ind w:left="0"/>
        <w:jc w:val="both"/>
        <w:rPr>
          <w:rFonts w:ascii="Cambria" w:hAnsi="Cambria" w:cstheme="majorHAnsi"/>
          <w:sz w:val="24"/>
          <w:szCs w:val="24"/>
          <w:lang w:val="es-CO"/>
        </w:rPr>
      </w:pPr>
      <w:r w:rsidRPr="003E3D33">
        <w:rPr>
          <w:rFonts w:ascii="Cambria" w:hAnsi="Cambria" w:cstheme="majorHAnsi"/>
          <w:sz w:val="24"/>
          <w:szCs w:val="24"/>
          <w:lang w:val="es-CO"/>
        </w:rPr>
        <w:t>15</w:t>
      </w:r>
      <w:r w:rsidR="005A007A" w:rsidRPr="003E3D33">
        <w:rPr>
          <w:rFonts w:ascii="Cambria" w:hAnsi="Cambria" w:cstheme="majorHAnsi"/>
          <w:sz w:val="24"/>
          <w:szCs w:val="24"/>
          <w:lang w:val="es-CO"/>
        </w:rPr>
        <w:t xml:space="preserve"> de Septiembre de 2026</w:t>
      </w:r>
    </w:p>
    <w:p w:rsidR="005A007A" w:rsidRPr="00EE3A7E" w:rsidRDefault="005A007A" w:rsidP="005A007A">
      <w:pPr>
        <w:pStyle w:val="Ttulo1"/>
      </w:pPr>
      <w:r>
        <w:t>13</w:t>
      </w:r>
      <w:r>
        <w:t xml:space="preserve">. </w:t>
      </w:r>
      <w:r w:rsidRPr="00EE3A7E">
        <w:t xml:space="preserve">Garantía  </w:t>
      </w:r>
    </w:p>
    <w:p w:rsidR="005A007A" w:rsidRPr="003E3D33" w:rsidRDefault="005A007A" w:rsidP="005A007A">
      <w:pPr>
        <w:jc w:val="both"/>
        <w:rPr>
          <w:rFonts w:cstheme="majorBidi"/>
          <w:szCs w:val="24"/>
        </w:rPr>
      </w:pPr>
      <w:r w:rsidRPr="003E3D33">
        <w:rPr>
          <w:rFonts w:cstheme="majorBidi"/>
          <w:szCs w:val="24"/>
        </w:rPr>
        <w:t xml:space="preserve">El software desarrollado tendrá 3 meses de garantía a partir de la fecha de entrega del último ciclo de desarrollo (pruebas integrales y ajustes), que cubre todos los errores por mal funcionamiento de los requerimientos especificados. No se contemplan modificaciones ni adiciones por requerimientos no contemplados. </w:t>
      </w:r>
    </w:p>
    <w:p w:rsidR="005A007A" w:rsidRPr="003E3D33" w:rsidRDefault="005A007A" w:rsidP="005A007A">
      <w:pPr>
        <w:jc w:val="both"/>
        <w:rPr>
          <w:rFonts w:cstheme="majorBidi"/>
          <w:szCs w:val="24"/>
        </w:rPr>
      </w:pPr>
      <w:r w:rsidRPr="003E3D33">
        <w:rPr>
          <w:rFonts w:cstheme="majorBidi"/>
          <w:szCs w:val="24"/>
        </w:rPr>
        <w:t xml:space="preserve">La garantía empieza a contar una vez se termine el ciclo de estabilización descrito en esta propuesta. La fecha de salida a producción o controles de cambio sobre el sistema no extienden dicho período de garantía. </w:t>
      </w:r>
    </w:p>
    <w:p w:rsidR="005A007A" w:rsidRPr="003E3D33" w:rsidRDefault="005A007A" w:rsidP="005A007A">
      <w:pPr>
        <w:jc w:val="both"/>
        <w:rPr>
          <w:rFonts w:cstheme="majorBidi"/>
          <w:szCs w:val="24"/>
        </w:rPr>
      </w:pPr>
      <w:r w:rsidRPr="003E3D33">
        <w:rPr>
          <w:rFonts w:cstheme="majorBidi"/>
          <w:szCs w:val="24"/>
        </w:rPr>
        <w:t xml:space="preserve">En caso de que el sistema sea modificado por terceros la garantía se anulará inmediatamente. </w:t>
      </w:r>
    </w:p>
    <w:p w:rsidR="005A007A" w:rsidRPr="003E3D33" w:rsidRDefault="005A007A" w:rsidP="005A007A">
      <w:pPr>
        <w:jc w:val="both"/>
        <w:rPr>
          <w:rFonts w:cstheme="majorBidi"/>
          <w:szCs w:val="24"/>
        </w:rPr>
      </w:pPr>
      <w:r w:rsidRPr="003E3D33">
        <w:rPr>
          <w:rFonts w:cstheme="majorBidi"/>
          <w:szCs w:val="24"/>
        </w:rPr>
        <w:t xml:space="preserve">El contratista en ningún caso tendrá responsabilidad por daños de cualquier naturaleza, incluyendo sin limitar, pérdidas de utilidades, interrupción de operaciones, pérdida de información comercial u otros daños pecuniarios, que se deriven del mal uso o incapacidad de usar el(los) producto(s) y/o los programas instalados.  </w:t>
      </w:r>
    </w:p>
    <w:p w:rsidR="005A007A" w:rsidRPr="00EE3A7E" w:rsidRDefault="005A007A" w:rsidP="005A007A">
      <w:pPr>
        <w:ind w:left="708"/>
        <w:jc w:val="both"/>
        <w:rPr>
          <w:rFonts w:ascii="Century Gothic" w:hAnsi="Century Gothic" w:cstheme="majorBidi"/>
          <w:szCs w:val="24"/>
        </w:rPr>
      </w:pPr>
      <w:r>
        <w:rPr>
          <w:rFonts w:ascii="Century Gothic" w:hAnsi="Century Gothic" w:cstheme="majorHAnsi"/>
          <w:noProof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A49A5F" wp14:editId="1FC2E1FD">
                <wp:simplePos x="0" y="0"/>
                <wp:positionH relativeFrom="margin">
                  <wp:posOffset>-378157</wp:posOffset>
                </wp:positionH>
                <wp:positionV relativeFrom="paragraph">
                  <wp:posOffset>204856</wp:posOffset>
                </wp:positionV>
                <wp:extent cx="3167482" cy="1543508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482" cy="15435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07A" w:rsidRDefault="005A007A" w:rsidP="005A007A">
                            <w:r>
                              <w:rPr>
                                <w:rFonts w:ascii="Arial" w:hAnsi="Arial" w:cs="Arial"/>
                                <w:noProof/>
                                <w:sz w:val="28"/>
                                <w:szCs w:val="28"/>
                                <w:lang w:eastAsia="es-CO"/>
                              </w:rPr>
                              <w:drawing>
                                <wp:inline distT="0" distB="0" distL="0" distR="0" wp14:anchorId="5DC3B143" wp14:editId="37744E40">
                                  <wp:extent cx="1521773" cy="3132553"/>
                                  <wp:effectExtent l="0" t="5398" r="0" b="0"/>
                                  <wp:docPr id="1" name="Picture 1" descr="A signature on a white pap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6176953" name="Picture 1" descr="A signature on a white paper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alphaModFix amt="50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7">
                                                    <a14:imgEffect>
                                                      <a14:artisticPhotocopy trans="0" detail="10"/>
                                                    </a14:imgEffect>
                                                    <a14:imgEffect>
                                                      <a14:sharpenSoften amount="2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6368" r="35026"/>
                                          <a:stretch/>
                                        </pic:blipFill>
                                        <pic:spPr bwMode="auto">
                                          <a:xfrm rot="5400000">
                                            <a:off x="0" y="0"/>
                                            <a:ext cx="1600526" cy="32946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49A5F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left:0;text-align:left;margin-left:-29.8pt;margin-top:16.15pt;width:249.4pt;height:121.5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" filled="f" stroked="f" strokeweight=".5pt">
                <v:textbox>
                  <w:txbxContent>
                    <w:p w:rsidR="005A007A" w:rsidRDefault="005A007A" w:rsidP="005A007A">
                      <w:r>
                        <w:rPr>
                          <w:rFonts w:ascii="Arial" w:hAnsi="Arial" w:cs="Arial"/>
                          <w:noProof/>
                          <w:sz w:val="28"/>
                          <w:szCs w:val="28"/>
                          <w:lang w:eastAsia="es-CO"/>
                        </w:rPr>
                        <w:drawing>
                          <wp:inline distT="0" distB="0" distL="0" distR="0" wp14:anchorId="5DC3B143" wp14:editId="37744E40">
                            <wp:extent cx="1521773" cy="3132553"/>
                            <wp:effectExtent l="0" t="5398" r="0" b="0"/>
                            <wp:docPr id="1" name="Picture 1" descr="A signature on a white pap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6176953" name="Picture 1" descr="A signature on a white paper&#10;&#10;Description automatically generated"/>
                                    <pic:cNvPicPr/>
                                  </pic:nvPicPr>
                                  <pic:blipFill rotWithShape="1">
                                    <a:blip r:embed="rId6">
                                      <a:alphaModFix amt="50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7">
                                              <a14:imgEffect>
                                                <a14:artisticPhotocopy trans="0" detail="10"/>
                                              </a14:imgEffect>
                                              <a14:imgEffect>
                                                <a14:sharpenSoften amount="25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6368" r="35026"/>
                                    <a:stretch/>
                                  </pic:blipFill>
                                  <pic:spPr bwMode="auto">
                                    <a:xfrm rot="5400000">
                                      <a:off x="0" y="0"/>
                                      <a:ext cx="1600526" cy="329466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A007A" w:rsidRPr="00EE3A7E" w:rsidRDefault="005A007A" w:rsidP="005A007A">
      <w:pPr>
        <w:jc w:val="both"/>
        <w:rPr>
          <w:rFonts w:ascii="Century Gothic" w:hAnsi="Century Gothic" w:cstheme="majorBidi"/>
          <w:szCs w:val="24"/>
        </w:rPr>
      </w:pPr>
      <w:r w:rsidRPr="00EE3A7E">
        <w:rPr>
          <w:rFonts w:ascii="Century Gothic" w:hAnsi="Century Gothic" w:cstheme="majorHAnsi"/>
          <w:szCs w:val="24"/>
        </w:rPr>
        <w:t xml:space="preserve">Cordialmente, </w:t>
      </w:r>
    </w:p>
    <w:p w:rsidR="005A007A" w:rsidRPr="00EE3A7E" w:rsidRDefault="005A007A" w:rsidP="005A007A">
      <w:pPr>
        <w:jc w:val="both"/>
        <w:rPr>
          <w:rFonts w:ascii="Century Gothic" w:hAnsi="Century Gothic" w:cstheme="majorHAnsi"/>
          <w:szCs w:val="24"/>
        </w:rPr>
      </w:pPr>
      <w:r w:rsidRPr="00EE3A7E">
        <w:rPr>
          <w:rFonts w:ascii="Century Gothic" w:hAnsi="Century Gothic" w:cstheme="majorHAnsi"/>
          <w:szCs w:val="24"/>
        </w:rPr>
        <w:t xml:space="preserve"> </w:t>
      </w:r>
    </w:p>
    <w:p w:rsidR="005A007A" w:rsidRPr="00EE3A7E" w:rsidRDefault="005A007A" w:rsidP="005A007A">
      <w:pPr>
        <w:jc w:val="both"/>
        <w:rPr>
          <w:rFonts w:ascii="Century Gothic" w:hAnsi="Century Gothic" w:cstheme="majorHAnsi"/>
          <w:szCs w:val="24"/>
        </w:rPr>
      </w:pPr>
      <w:r w:rsidRPr="00EE3A7E">
        <w:rPr>
          <w:rFonts w:ascii="Century Gothic" w:hAnsi="Century Gothic" w:cstheme="majorHAnsi"/>
          <w:szCs w:val="24"/>
        </w:rPr>
        <w:t xml:space="preserve"> </w:t>
      </w:r>
    </w:p>
    <w:p w:rsidR="005A007A" w:rsidRPr="00EE3A7E" w:rsidRDefault="005A007A" w:rsidP="005A007A">
      <w:pPr>
        <w:jc w:val="both"/>
        <w:rPr>
          <w:rFonts w:ascii="Century Gothic" w:hAnsi="Century Gothic" w:cstheme="majorBidi"/>
          <w:szCs w:val="24"/>
        </w:rPr>
      </w:pPr>
      <w:r w:rsidRPr="00EE3A7E">
        <w:rPr>
          <w:rFonts w:ascii="Century Gothic" w:hAnsi="Century Gothic" w:cstheme="majorBidi"/>
          <w:szCs w:val="24"/>
        </w:rPr>
        <w:t>Andrés Ricardo Díaz Cárdenas</w:t>
      </w:r>
    </w:p>
    <w:p w:rsidR="005A007A" w:rsidRPr="007238A7" w:rsidRDefault="005A007A" w:rsidP="005A007A">
      <w:pPr>
        <w:jc w:val="both"/>
      </w:pPr>
      <w:r w:rsidRPr="00EE3A7E">
        <w:rPr>
          <w:rFonts w:ascii="Century Gothic" w:hAnsi="Century Gothic" w:cstheme="majorBidi"/>
          <w:szCs w:val="24"/>
        </w:rPr>
        <w:t>Analista Funcional y Líder del proyecto.</w:t>
      </w:r>
    </w:p>
    <w:sectPr w:rsidR="005A007A" w:rsidRPr="007238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2447A"/>
    <w:multiLevelType w:val="multilevel"/>
    <w:tmpl w:val="90BC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04242"/>
    <w:multiLevelType w:val="multilevel"/>
    <w:tmpl w:val="3EA6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166EC"/>
    <w:multiLevelType w:val="multilevel"/>
    <w:tmpl w:val="7D00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47037"/>
    <w:multiLevelType w:val="multilevel"/>
    <w:tmpl w:val="815C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12C89"/>
    <w:multiLevelType w:val="multilevel"/>
    <w:tmpl w:val="86EE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A3E2F"/>
    <w:multiLevelType w:val="multilevel"/>
    <w:tmpl w:val="AB40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2614E"/>
    <w:multiLevelType w:val="multilevel"/>
    <w:tmpl w:val="5670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D6A03"/>
    <w:multiLevelType w:val="multilevel"/>
    <w:tmpl w:val="AA58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8150A"/>
    <w:multiLevelType w:val="hybridMultilevel"/>
    <w:tmpl w:val="AD74AB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16363E"/>
    <w:multiLevelType w:val="multilevel"/>
    <w:tmpl w:val="2978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D1AD9"/>
    <w:multiLevelType w:val="multilevel"/>
    <w:tmpl w:val="3540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17FA9"/>
    <w:multiLevelType w:val="multilevel"/>
    <w:tmpl w:val="B5F4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14468"/>
    <w:multiLevelType w:val="multilevel"/>
    <w:tmpl w:val="2BA6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E034A"/>
    <w:multiLevelType w:val="multilevel"/>
    <w:tmpl w:val="9BC8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217E8"/>
    <w:multiLevelType w:val="multilevel"/>
    <w:tmpl w:val="8342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14AE0"/>
    <w:multiLevelType w:val="multilevel"/>
    <w:tmpl w:val="93C2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98212F"/>
    <w:multiLevelType w:val="multilevel"/>
    <w:tmpl w:val="8FE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F6832"/>
    <w:multiLevelType w:val="multilevel"/>
    <w:tmpl w:val="3072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148AA"/>
    <w:multiLevelType w:val="multilevel"/>
    <w:tmpl w:val="B4F6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E032F"/>
    <w:multiLevelType w:val="multilevel"/>
    <w:tmpl w:val="AD3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7523A"/>
    <w:multiLevelType w:val="multilevel"/>
    <w:tmpl w:val="5FB6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D05A01"/>
    <w:multiLevelType w:val="multilevel"/>
    <w:tmpl w:val="3ECE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6"/>
  </w:num>
  <w:num w:numId="3">
    <w:abstractNumId w:val="1"/>
  </w:num>
  <w:num w:numId="4">
    <w:abstractNumId w:val="21"/>
  </w:num>
  <w:num w:numId="5">
    <w:abstractNumId w:val="17"/>
  </w:num>
  <w:num w:numId="6">
    <w:abstractNumId w:val="11"/>
  </w:num>
  <w:num w:numId="7">
    <w:abstractNumId w:val="15"/>
  </w:num>
  <w:num w:numId="8">
    <w:abstractNumId w:val="16"/>
  </w:num>
  <w:num w:numId="9">
    <w:abstractNumId w:val="10"/>
  </w:num>
  <w:num w:numId="10">
    <w:abstractNumId w:val="5"/>
  </w:num>
  <w:num w:numId="11">
    <w:abstractNumId w:val="4"/>
  </w:num>
  <w:num w:numId="12">
    <w:abstractNumId w:val="3"/>
  </w:num>
  <w:num w:numId="13">
    <w:abstractNumId w:val="14"/>
  </w:num>
  <w:num w:numId="14">
    <w:abstractNumId w:val="2"/>
  </w:num>
  <w:num w:numId="15">
    <w:abstractNumId w:val="13"/>
  </w:num>
  <w:num w:numId="16">
    <w:abstractNumId w:val="0"/>
  </w:num>
  <w:num w:numId="17">
    <w:abstractNumId w:val="12"/>
  </w:num>
  <w:num w:numId="18">
    <w:abstractNumId w:val="20"/>
  </w:num>
  <w:num w:numId="19">
    <w:abstractNumId w:val="9"/>
  </w:num>
  <w:num w:numId="20">
    <w:abstractNumId w:val="18"/>
  </w:num>
  <w:num w:numId="21">
    <w:abstractNumId w:val="7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CC8"/>
    <w:rsid w:val="000711B2"/>
    <w:rsid w:val="000F1363"/>
    <w:rsid w:val="001C3CC8"/>
    <w:rsid w:val="003D4F95"/>
    <w:rsid w:val="003E3D33"/>
    <w:rsid w:val="0050276B"/>
    <w:rsid w:val="005A007A"/>
    <w:rsid w:val="007238A7"/>
    <w:rsid w:val="00A622DA"/>
    <w:rsid w:val="00C31180"/>
    <w:rsid w:val="00DE7F30"/>
    <w:rsid w:val="00DF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97DFBA-773B-4A91-9578-91312219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2DA"/>
    <w:rPr>
      <w:rFonts w:ascii="Cambria" w:hAnsi="Cambria"/>
      <w:sz w:val="24"/>
    </w:rPr>
  </w:style>
  <w:style w:type="paragraph" w:styleId="Ttulo1">
    <w:name w:val="heading 1"/>
    <w:basedOn w:val="Normal"/>
    <w:link w:val="Ttulo1Car"/>
    <w:autoRedefine/>
    <w:uiPriority w:val="9"/>
    <w:qFormat/>
    <w:rsid w:val="005A007A"/>
    <w:pPr>
      <w:spacing w:before="100" w:beforeAutospacing="1" w:after="100" w:afterAutospacing="1" w:line="360" w:lineRule="auto"/>
      <w:outlineLvl w:val="0"/>
    </w:pPr>
    <w:rPr>
      <w:rFonts w:ascii="Calibri" w:eastAsia="Times New Roman" w:hAnsi="Calibri" w:cs="Times New Roman"/>
      <w:b/>
      <w:bCs/>
      <w:color w:val="0070C0"/>
      <w:kern w:val="36"/>
      <w:sz w:val="32"/>
      <w:szCs w:val="48"/>
      <w:lang w:eastAsia="es-CO"/>
    </w:rPr>
  </w:style>
  <w:style w:type="paragraph" w:styleId="Ttulo2">
    <w:name w:val="heading 2"/>
    <w:basedOn w:val="Normal"/>
    <w:link w:val="Ttulo2Car"/>
    <w:autoRedefine/>
    <w:uiPriority w:val="9"/>
    <w:qFormat/>
    <w:rsid w:val="005A007A"/>
    <w:pPr>
      <w:spacing w:before="100" w:beforeAutospacing="1" w:after="100" w:afterAutospacing="1" w:line="240" w:lineRule="auto"/>
      <w:outlineLvl w:val="1"/>
    </w:pPr>
    <w:rPr>
      <w:rFonts w:ascii="Calibri" w:eastAsia="Times New Roman" w:hAnsi="Calibri" w:cs="Times New Roman"/>
      <w:b/>
      <w:bCs/>
      <w:color w:val="0070C0"/>
      <w:sz w:val="28"/>
      <w:szCs w:val="36"/>
      <w:lang w:eastAsia="es-CO"/>
    </w:rPr>
  </w:style>
  <w:style w:type="paragraph" w:styleId="Ttulo3">
    <w:name w:val="heading 3"/>
    <w:basedOn w:val="Normal"/>
    <w:link w:val="Ttulo3Car"/>
    <w:autoRedefine/>
    <w:uiPriority w:val="9"/>
    <w:qFormat/>
    <w:rsid w:val="005A007A"/>
    <w:pPr>
      <w:spacing w:before="100" w:beforeAutospacing="1" w:after="100" w:afterAutospacing="1" w:line="240" w:lineRule="auto"/>
      <w:outlineLvl w:val="2"/>
    </w:pPr>
    <w:rPr>
      <w:rFonts w:ascii="Calibri" w:eastAsia="Times New Roman" w:hAnsi="Calibri" w:cs="Times New Roman"/>
      <w:b/>
      <w:bCs/>
      <w:i/>
      <w:color w:val="0070C0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0276B"/>
    <w:pPr>
      <w:keepNext/>
      <w:keepLines/>
      <w:spacing w:before="120" w:after="120"/>
      <w:outlineLvl w:val="3"/>
    </w:pPr>
    <w:rPr>
      <w:rFonts w:ascii="Times New Roman" w:eastAsiaTheme="majorEastAsia" w:hAnsi="Times New Roman" w:cstheme="majorBidi"/>
      <w:i/>
      <w:iCs/>
      <w:color w:val="44546A" w:themeColor="text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07A"/>
    <w:rPr>
      <w:rFonts w:ascii="Calibri" w:eastAsia="Times New Roman" w:hAnsi="Calibri" w:cs="Times New Roman"/>
      <w:b/>
      <w:bCs/>
      <w:color w:val="0070C0"/>
      <w:kern w:val="36"/>
      <w:sz w:val="32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A007A"/>
    <w:rPr>
      <w:rFonts w:ascii="Calibri" w:eastAsia="Times New Roman" w:hAnsi="Calibri" w:cs="Times New Roman"/>
      <w:b/>
      <w:bCs/>
      <w:color w:val="0070C0"/>
      <w:sz w:val="28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A007A"/>
    <w:rPr>
      <w:rFonts w:ascii="Calibri" w:eastAsia="Times New Roman" w:hAnsi="Calibri" w:cs="Times New Roman"/>
      <w:b/>
      <w:bCs/>
      <w:i/>
      <w:color w:val="0070C0"/>
      <w:sz w:val="24"/>
      <w:szCs w:val="27"/>
      <w:lang w:eastAsia="es-CO"/>
    </w:rPr>
  </w:style>
  <w:style w:type="character" w:customStyle="1" w:styleId="iuhw9ho-81erdzr4jveduq">
    <w:name w:val="iuhw9ho-81erdzr4jveduq=="/>
    <w:basedOn w:val="Fuentedeprrafopredeter"/>
    <w:rsid w:val="001C3CC8"/>
  </w:style>
  <w:style w:type="character" w:customStyle="1" w:styleId="Ttulo4Car">
    <w:name w:val="Título 4 Car"/>
    <w:basedOn w:val="Fuentedeprrafopredeter"/>
    <w:link w:val="Ttulo4"/>
    <w:uiPriority w:val="9"/>
    <w:rsid w:val="0050276B"/>
    <w:rPr>
      <w:rFonts w:ascii="Times New Roman" w:eastAsiaTheme="majorEastAsia" w:hAnsi="Times New Roman" w:cstheme="majorBidi"/>
      <w:i/>
      <w:iCs/>
      <w:color w:val="44546A" w:themeColor="text2"/>
      <w:sz w:val="24"/>
    </w:rPr>
  </w:style>
  <w:style w:type="character" w:styleId="Hipervnculo">
    <w:name w:val="Hyperlink"/>
    <w:basedOn w:val="Fuentedeprrafopredeter"/>
    <w:uiPriority w:val="99"/>
    <w:unhideWhenUsed/>
    <w:rsid w:val="007238A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A007A"/>
    <w:pPr>
      <w:spacing w:after="200" w:line="276" w:lineRule="auto"/>
      <w:ind w:left="720"/>
      <w:contextualSpacing/>
    </w:pPr>
    <w:rPr>
      <w:rFonts w:asciiTheme="minorHAnsi" w:eastAsiaTheme="minorEastAsia" w:hAnsiTheme="minorHAnsi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8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9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27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8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5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7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2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6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5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80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0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08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45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2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042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86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4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87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2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508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209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454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088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890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901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570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021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812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14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41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400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32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399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41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64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5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97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71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10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8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494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665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846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525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955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11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729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514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26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076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30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21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29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4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6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1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38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1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31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1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8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7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5E63C-35CB-49F8-AE5B-6295FAD6E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1510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6</cp:revision>
  <dcterms:created xsi:type="dcterms:W3CDTF">2026-09-07T02:06:00Z</dcterms:created>
  <dcterms:modified xsi:type="dcterms:W3CDTF">2026-09-07T03:10:00Z</dcterms:modified>
</cp:coreProperties>
</file>