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TÉCNICO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ALCANCE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Documenta la solución técnica del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(rama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): objetos de base de datos, componentes por capa, seguridad, despliegue, reversa y soporte.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ARQUITECTURA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solución respeta la arquitectura existente de Aldebarán Web (Blazor Server + Radzen, .NET, Entity Framework Core 7, SQL Server):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 / proyecto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Aldebaran.Web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Pantallas Razor, view models de pantalla, menú (Shared/MainLayout.razor) y controladores de exportación. No conoce la capa de datos.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Aldebaran.Application.Services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Casos de uso: servicios, modelos por caso de uso, filtros tipados, validaciones y mapeo (AutoMapper, ApplicationServicesProfile).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Entidades, configuración EF, AldebaranDbContext (TrackEntities) y triggers EF de inventario.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Aldebaran.DataAccess.Infraestructure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Repositorios. Los SP se llaman con StoredProcedureCommand (parámetros SqlParameter nombrados).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SQL Server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Tablas, vistas, SP, triggers y job de alarmas. Scripts en scripts\RQM Complemento Consulta de Logs.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Criterios aplicados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Clean Architecture: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UI solo llama servicios de Application; los modelos se definen por caso de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SQL siempre parametrizado: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StoredProcedureCommand arma `EXEC SP @p = @p` con SqlParameter tipados; los parámetros nulos no se envían y el SP aplica su valor por defecto. Nunca se concatena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tipados: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reporte tocado recibe una clase de filtro (por ejemplo CustomerOrderReportFilter) en lugar de una cadena.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Codificación: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archivos nuevos o tocados en UTF-8 sin BOM con CRLF (el repositorio normaliza a LF; el checkout de Windows con autocrlf los deja en CRLF).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Sí/No/Todos: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RadzenCheckBox TriState TValue="bool?" (null = Todos).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Componentes compartidos sin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 MultiReferencePicker).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despliegue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Carpeta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Todos son re-ejecutables. El orden y las notas están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LEEME - Orden de despliegue.txt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6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calculadas no persistidas (TEMPLATE_HASH, LEVEL_KEY, ENTITY_KEY_HASH) e índices IX_Logs_TimeStamp, IX_Logs_Template_TimeStamp, IX_track_Entity_Date, IX_track_Entity_Key.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Enmascara credenciales en el histórico de log.track (por lotes).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ALARM_VISUALIZATION_LOG_TYPES, VW_ALARM_LOG, VW_ALARM_LOG_VISUALIZATIONS, SP de consulta y roles nuevos.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T3b/T19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INVENTORY_ALARM_LOG; SP_Set_Minimum_Quantity_Alarm, SP_Set_Out_Of_Stock_Alarm y triggers con @SOURCE; respaldo en RQM_LOGS_OBJECT_BACKUP.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Pasos del job 'Verificacion Alarmas' registran sus inactivaciones (requiere permisos en msdb).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SP_GET_INVENTORY_ALARM_LOG.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/ 08 / 09 -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T6/T6b/T6c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Catálogo de entidades, índice de objetos de negocio (LOG_TRACK_OBJECTS, trigger y carga histórica ~5 min por 1,2 M de movimientos), nombres de campo en español.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T10–T13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SP_GET_ORDER_DOCUMENT_LOG.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T14a/b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SP_GET_PURCHASE_ORDER_ADJUSTMENT_LOG y SP_GET_APPROVAL_RANGE_LOG.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SP_GET_GENERAL_LOG_GROUPS / OCCURRENCES / DETAIL / SOURCES.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log.SP_INSERT_AUTOMATA_EXISTENCIAS_LOG (+ NLog.config del autómata).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items.IS_BOMB_PRICE y columna IsBombPrice en SP_GET_MINIMUM_QUANTITY_ALARMS.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Corrige el estado en PURCHASE_ORDER_ADJUSTMENT_LOG (con respaldo).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16 - Precio bomba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T20–T22b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Filtros de tres estados en SP de Artículos y referencias, Stock mínimo y Movimiento de referencia.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customer_orders.IS_SPECIAL_ORDER BIT NOT NULL DEFAULT 0 y nombre en Track.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T26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@IsSpecialOrder y columna IsSpecialOrder en 8 SP de reportes de pedidos.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T27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IS_SPECIAL_ORDER en SP_GET_ORDER_DOCUMENT_LOG.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20 - Consecutivos de referencia interna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E4 C1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INTERNAL_REFERENCE_CODES, INTERNAL_REFERENCE_CONSECUTIVES, FN_INTERNAL_REFERENCE_USED_CONSECUTIVES, SP de consulta y de generación (transacción con bloqueo por código).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Respaldo y 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SP existentes que se modifican se respaldan la primera vez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dbo.RQM_LOGS_OBJECT_BACKUP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(OBJECT_NAME, OBJECT_TYPE, DEFINITION, BACKUP_DATE). Los scripts 16 y 18 construyen cada SP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siempre desde la definición respaldada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validan su estructura con THROW antes de alterarlo; si la estructura no es la esperada, el script se detiene sin cambiar nada.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Reversas disponibles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04, 05, 14, 15, 16, 17, 18, 19 y 20. Antes de ejecutar una reversa se publica la versión de la aplicación sin la funcionalidad correspondiente.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Objetos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Objeto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INVENTORY_ALARM_LOG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Refrescos (R) e inactivaciones (I) de alarmas de inventario con estado anterior/nuevo, visualizaciones borradas y origen.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LOG_TRACK_ENTITY_NAMES / LOG_TRACK_FIELD_NAMES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Nombres en español de entidades y campos del Track (ENTITY_NAME vacío = general; IS_TECHNICAL oculta llaves internas).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LOG_TRACK_OBJECTS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 (tipo de objeto, Id, fecha, movimiento) para buscar en el Track por pedido, OC, artículo, etc.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RQM_LOGS_OBJECT_BACKUP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Definiciones originales para reversa.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items.IS_BOMB_PRICE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(excluyente con IS_SALE_OFF; la regla la aplica la aplicación).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customer_orders.IS_SPECIAL_ORDER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Pedido especial; default 0.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COMPONENTES DE LA APLICACIÓN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y Track (Entregas 1 y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Servicio / repositorio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 (ruta)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Visualización de alarmas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 / AlarmLogRepository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/alarm_visualization_log/{contexto}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alarmas de inventario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/inventory_alarm_events_log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TrackLogService / TrackLogRepository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/track_log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OrderDocumentLogService / OrderDocumentLogRepository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/order_document_log/{tipo}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Ajustes y tolerancias de OC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PurchaseOrderLogService / PurchaseOrderLogRepository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/purchase_order_adjustment_log, /purchase_order_approval_range_log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general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GeneralLogService / GeneralLogRepository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/general_log</w:t>
            </w:r>
          </w:p>
        </w:tc>
      </w:tr>
    </w:tbl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Ofuscación en el 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Atributo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[TrackMasked]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TrackValueMasker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Track guarda "******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o "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**** (modificada)"; nunca el valor ni un hash. Campos marcados: FtpWritingConnection.Password, InventoryAutomationConnection.Password y NotificationProviderSetting.Settings (claves password, pwd, secret, token del JSON). 19 entidades adicionales implementan ITrackeabl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(T8, T9, T20–T22b)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Item (entidad, modelo, configuración EF, ItemRepository.UpdateAsync) con IsBombPrice; regla de sufijos en Models/ItemNameMarks.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ArticleInventoryDialog y Shared/ArticleImageLocator: etiqueta $ BOMBA. Excel del correo: ExcelImageAttribute.BadgeProperty, ExcelIgnoreAttribute y FileBytesGeneratorService.Badges.cs.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Reportes con filtros tipados (ItemReferences, MinimumWarehouseStock, ReferenceMovementReportFilter) y StoredProcedureCommand.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Pedido especial (T23–T28)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T23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 (entidad, configuración, modelo)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T24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AddCustomerOrder, AddCustomerOrderFromReservation, EditCustomerOrder; SpecialOrderOptions (opciones Sí/No, mensajes de confirmación); CustomerOrderRepository.AddAsync/UpdateAsync.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T25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CustomerOrders (columna y filtro; CustomerOrderService/Repository.GetAsync con bool? isSpecialOrder), CustomerOrderDetails, CustomerOrderSummary + InternalOnlyContent (retira filas/celdas class="internal-only" del PDF que se envía por correo).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T26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CustomerOrderReportFilter + CustomerOrderReportCommand (Pedidos, Back order, Actividades, Ventas y exportaciones); AutomaticAssigmentReportFilter y AutomaticPendingCustomerOrderInProcessReportFilter; CustomerOrderReportFilterExtensions (pantalla → filtro y query string).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T27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en logs de pedidos; OrderDocumentLogEntry/Item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T28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Tablero (CustomerOrderExpiration, ConfirmedPurchaseOrder, AutomaticInProcessModification) — DashBoardService completa el dato con GetSpecialCustomerOrderIdsAsync; pantallas de despachos y traslados.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Consecutivos de referencia interna (E4)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FN_INTERNAL_REFERENCE_USED_CONSECUTIVES compara por posición (LEFT/SUBSTRING, sin LIKE sobre el código) para que '_', '%' o '[' no actúen como comodines. SP_GENERATE_INTERNAL_REFERENCE_CONSECUTIVES bloquea el código (UPDLOCK, HOLDLOCK) dentro de la transacción: generaciones concurrentes del mismo código se serializan.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DataAccess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InternalReferenceConsecutiveEntry (keyless) e InternalReferenceConsecutiveRepository (StoredProcedureCommand).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Application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InternalReferenceConsecutiveService, InternalReferenceCodeRules (máx. 6 caracteres: CÓDIGO-NNN debe caber en items.INTERNAL_REFERENCE varchar(10)).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Web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Pages/ItemPages/InternalReferenceConsecutives (/internal-reference-consecutives), menú Administración.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Pruebas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Proyecto Aldebaran.Application.Services.Tests (xUnit): reglas y servicio. Ejecutar con dotnet test.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Exportaciones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(ExportAldebaranDbController): requieren usuario autenticado ([Authorize]) y reciben los filtros tipados por la cadena de consulta. Antes ejecutaban el SQL recibido en la URL sin autenticación.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reportes de pedidos (8 SP) dejaron de concatenar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Credenciales ofuscadas en el Track (actual e histórico).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Consultas de log con lectura sin bloqueos (READ UNCOMMITTED) e índices dedicados: no afectan la operación.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Deuda técnica registrada para análisis posterior: 9 reportes fuera del alcance todavía arman SQL concatenado (OC, Reservas, Inventario, Traslados, Ajustes, Stock de bodega, Proveedor-referencias, Zona franca, Inventario en proceso).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DESPLIEGUE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Respaldar la base de datos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los scripts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orden (01–20) sobre la BD Aldebaran. Los scripts 16, 18 y 19 se ejecutan en la misma ventana en que se publica la aplicación.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de la aplicación.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reemplazar appsettings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Autómata de Existencias: desplegar el NLog.config actualizado (target asyncDatabase → log.SP_INSERT_AUTOMATA_EXISTENCIAS_LOG), dar EXECUTE a su usuario de BD y reiniciar el servicio.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Validar el script 05 con permisos sobre msdb.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los roles nuevos (Log del sistema, Log de inventarios) a los usuarios que correspondan.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Verificación: abrir Log general y confirmar el origen AutomataExistencias; crear un pedido de prueba con Pedido especial; ejecutar un reporte de pedidos.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 la aplicación y ejecutar las reversas en orden inverso (20, 19, 18, 17, 16, 15, 14, 05, 04). Las tablas de log se conservan.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SOPORTE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34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Script 16/18 termina con "no tiene la estructura esperada".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SP en esa BD difiere de la versión validada.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forzar. Comparar la definición con RQM_LOGS_OBJECT_BACKUP y ajustar el script.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 de pedidos falla con columna IsSpecialOrder.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publicó la app sin ejecutar el script 18 (o al revés).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Desplegar script y app juntos.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pide inicio de sesión.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Comportamiento esperado.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Exportar desde la aplicación con sesión iniciada.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aparece el origen AutomataExistencias.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NLog.config no desplegado o sin permiso EXECUTE.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Revisar el despliegue del autómata.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 muestra nombres técnicos.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Campo nuevo sin nombre en LOG_TRACK_FIELD_NAMES.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Agregar la fila (ENTITY_NAME vacío o específico).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Técnico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– Complemento Consulta de Logs</dc:title>
  <dc:creator>Aldebaran Web</dc:creator>
  <cp:lastModifiedBy>Un-named</cp:lastModifiedBy>
  <cp:revision>1</cp:revision>
  <dcterms:created xsi:type="dcterms:W3CDTF">2026-10-24T18:17:05.937Z</dcterms:created>
  <dcterms:modified xsi:type="dcterms:W3CDTF">2026-10-24T18:17:05.937Z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