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894" w:rsidRPr="00CE4AE9" w:rsidRDefault="00BE5894" w:rsidP="00831FBA">
      <w:pPr>
        <w:ind w:left="708" w:hanging="708"/>
        <w:jc w:val="right"/>
        <w:rPr>
          <w:rFonts w:ascii="Century Gothic" w:hAnsi="Century Gothic" w:cstheme="majorHAnsi"/>
          <w:color w:val="7F7F7F" w:themeColor="text1" w:themeTint="80"/>
          <w:sz w:val="48"/>
          <w:szCs w:val="48"/>
        </w:rPr>
      </w:pPr>
      <w:r w:rsidRPr="00CE4AE9">
        <w:rPr>
          <w:rFonts w:ascii="Century Gothic" w:hAnsi="Century Gothic" w:cstheme="majorHAnsi"/>
          <w:color w:val="7F7F7F" w:themeColor="text1" w:themeTint="80"/>
          <w:sz w:val="48"/>
          <w:szCs w:val="48"/>
        </w:rPr>
        <w:t>PROPUESTA</w:t>
      </w:r>
    </w:p>
    <w:p w:rsidR="00BE5894" w:rsidRPr="00CE4AE9" w:rsidRDefault="00BE5894" w:rsidP="00BE5894">
      <w:pPr>
        <w:jc w:val="right"/>
        <w:rPr>
          <w:rFonts w:ascii="Century Gothic" w:hAnsi="Century Gothic" w:cstheme="majorHAnsi"/>
          <w:sz w:val="52"/>
          <w:szCs w:val="52"/>
        </w:rPr>
      </w:pPr>
      <w:r w:rsidRPr="00CE4AE9">
        <w:rPr>
          <w:rFonts w:ascii="Century Gothic" w:hAnsi="Century Gothic" w:cstheme="majorHAnsi"/>
          <w:sz w:val="52"/>
          <w:szCs w:val="52"/>
        </w:rPr>
        <w:t xml:space="preserve">NUEVAS FUNCIONALIDADES </w:t>
      </w:r>
    </w:p>
    <w:p w:rsidR="00BE5894" w:rsidRPr="00CE4AE9" w:rsidRDefault="00BE5894" w:rsidP="00BE5894">
      <w:pPr>
        <w:jc w:val="right"/>
        <w:rPr>
          <w:rFonts w:ascii="Century Gothic" w:hAnsi="Century Gothic" w:cstheme="majorHAnsi"/>
          <w:sz w:val="52"/>
          <w:szCs w:val="52"/>
        </w:rPr>
      </w:pPr>
      <w:r w:rsidRPr="00CE4AE9">
        <w:rPr>
          <w:rFonts w:ascii="Century Gothic" w:hAnsi="Century Gothic" w:cstheme="majorHAnsi"/>
          <w:sz w:val="52"/>
          <w:szCs w:val="52"/>
        </w:rPr>
        <w:t>PARA ALDEBARAN WEB</w:t>
      </w:r>
    </w:p>
    <w:p w:rsidR="00BE5894" w:rsidRPr="00CE4AE9" w:rsidRDefault="00BE5894" w:rsidP="00BE5894">
      <w:pPr>
        <w:rPr>
          <w:rFonts w:ascii="Century Gothic" w:hAnsi="Century Gothic" w:cstheme="majorHAnsi"/>
        </w:rPr>
      </w:pPr>
      <w:r w:rsidRPr="00CE4AE9">
        <w:rPr>
          <w:rFonts w:ascii="Century Gothic" w:hAnsi="Century Gothic" w:cstheme="majorHAnsi"/>
        </w:rPr>
        <w:t xml:space="preserve"> </w:t>
      </w:r>
    </w:p>
    <w:p w:rsidR="00BE5894"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9A17DF" w:rsidRDefault="00BE5894" w:rsidP="00BE5894">
      <w:pPr>
        <w:jc w:val="right"/>
        <w:rPr>
          <w:rFonts w:ascii="Century Gothic" w:hAnsi="Century Gothic" w:cstheme="majorHAnsi"/>
          <w:sz w:val="44"/>
          <w:szCs w:val="52"/>
        </w:rPr>
      </w:pPr>
      <w:r>
        <w:rPr>
          <w:rFonts w:ascii="Century Gothic" w:hAnsi="Century Gothic" w:cstheme="majorHAnsi"/>
          <w:sz w:val="44"/>
          <w:szCs w:val="52"/>
        </w:rPr>
        <w:t>Módulo de Órdenes de Pago a Proveedores</w:t>
      </w:r>
    </w:p>
    <w:p w:rsidR="00BE5894" w:rsidRPr="00CE4AE9"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CE4AE9" w:rsidRDefault="00BE5894" w:rsidP="00BE5894">
      <w:pPr>
        <w:rPr>
          <w:rFonts w:ascii="Century Gothic" w:hAnsi="Century Gothic" w:cstheme="majorHAnsi"/>
        </w:rPr>
      </w:pPr>
    </w:p>
    <w:p w:rsidR="00BE5894" w:rsidRPr="00CE4AE9" w:rsidRDefault="00BE5894" w:rsidP="00BE5894">
      <w:pPr>
        <w:jc w:val="center"/>
        <w:rPr>
          <w:rFonts w:ascii="Century Gothic" w:hAnsi="Century Gothic" w:cstheme="majorHAnsi"/>
        </w:rPr>
      </w:pPr>
      <w:r w:rsidRPr="00CE4AE9">
        <w:rPr>
          <w:rFonts w:ascii="Century Gothic" w:hAnsi="Century Gothic" w:cstheme="majorHAnsi"/>
          <w:color w:val="7F7F7F" w:themeColor="text1" w:themeTint="80"/>
          <w:sz w:val="48"/>
          <w:szCs w:val="48"/>
        </w:rPr>
        <w:t>Para</w:t>
      </w:r>
    </w:p>
    <w:p w:rsidR="00BE5894" w:rsidRPr="00CE4AE9" w:rsidRDefault="00BE5894" w:rsidP="00BE5894">
      <w:pPr>
        <w:jc w:val="center"/>
        <w:rPr>
          <w:rFonts w:ascii="Century Gothic" w:hAnsi="Century Gothic" w:cstheme="majorHAnsi"/>
          <w:sz w:val="52"/>
          <w:szCs w:val="52"/>
        </w:rPr>
      </w:pPr>
      <w:r w:rsidRPr="00CE4AE9">
        <w:rPr>
          <w:rFonts w:ascii="Century Gothic" w:hAnsi="Century Gothic" w:cstheme="majorHAnsi"/>
          <w:sz w:val="52"/>
          <w:szCs w:val="52"/>
        </w:rPr>
        <w:t>PROMOS</w:t>
      </w:r>
    </w:p>
    <w:p w:rsidR="00BE5894" w:rsidRPr="00CE4AE9" w:rsidRDefault="00BE5894" w:rsidP="00BE5894">
      <w:pPr>
        <w:jc w:val="center"/>
        <w:rPr>
          <w:rFonts w:ascii="Century Gothic" w:hAnsi="Century Gothic" w:cstheme="majorHAnsi"/>
          <w:sz w:val="52"/>
          <w:szCs w:val="52"/>
        </w:rPr>
      </w:pPr>
    </w:p>
    <w:p w:rsidR="00BE5894" w:rsidRDefault="00BE5894" w:rsidP="00BE5894">
      <w:pPr>
        <w:jc w:val="center"/>
        <w:rPr>
          <w:rFonts w:ascii="Century Gothic" w:hAnsi="Century Gothic" w:cstheme="majorHAnsi"/>
          <w:sz w:val="52"/>
          <w:szCs w:val="52"/>
        </w:rPr>
      </w:pPr>
    </w:p>
    <w:p w:rsidR="00BE5894" w:rsidRDefault="00BE5894" w:rsidP="00BE5894">
      <w:pPr>
        <w:jc w:val="center"/>
        <w:rPr>
          <w:rFonts w:ascii="Century Gothic" w:hAnsi="Century Gothic" w:cstheme="majorHAnsi"/>
          <w:sz w:val="52"/>
          <w:szCs w:val="52"/>
        </w:rPr>
      </w:pPr>
    </w:p>
    <w:p w:rsidR="00BE5894" w:rsidRPr="00CE4AE9" w:rsidRDefault="00BE5894" w:rsidP="00BE5894">
      <w:pPr>
        <w:jc w:val="center"/>
        <w:rPr>
          <w:rFonts w:ascii="Century Gothic" w:hAnsi="Century Gothic" w:cstheme="majorHAnsi"/>
          <w:sz w:val="52"/>
          <w:szCs w:val="52"/>
        </w:rPr>
      </w:pPr>
    </w:p>
    <w:p w:rsidR="00BE5894" w:rsidRPr="00CE4AE9" w:rsidRDefault="00BE5894" w:rsidP="00BE5894">
      <w:pPr>
        <w:jc w:val="center"/>
        <w:rPr>
          <w:rFonts w:ascii="Century Gothic" w:hAnsi="Century Gothic" w:cstheme="majorHAnsi"/>
        </w:rPr>
      </w:pPr>
    </w:p>
    <w:p w:rsidR="00BE5894" w:rsidRPr="00CE4AE9" w:rsidRDefault="00BE5894" w:rsidP="00BE5894">
      <w:pPr>
        <w:jc w:val="center"/>
        <w:rPr>
          <w:rFonts w:ascii="Century Gothic" w:hAnsi="Century Gothic" w:cstheme="majorBidi"/>
          <w:sz w:val="28"/>
          <w:szCs w:val="28"/>
        </w:rPr>
      </w:pPr>
      <w:r w:rsidRPr="00CE4AE9">
        <w:rPr>
          <w:rFonts w:ascii="Century Gothic" w:hAnsi="Century Gothic" w:cstheme="majorBidi"/>
          <w:sz w:val="28"/>
          <w:szCs w:val="28"/>
        </w:rPr>
        <w:t>Bogotá, 26 de septiembre de 2026</w:t>
      </w:r>
    </w:p>
    <w:p w:rsidR="00857CBB" w:rsidRDefault="004C62E8">
      <w:pPr>
        <w:pStyle w:val="Ttulo1"/>
      </w:pPr>
      <w:r>
        <w:lastRenderedPageBreak/>
        <w:t>OBJETIVO DEL DESARROLLO</w:t>
      </w:r>
    </w:p>
    <w:p w:rsidR="00857CBB" w:rsidRDefault="004C62E8">
      <w:r>
        <w:t>Implementar en Aldebarán un Módulo de Órdenes de Pago a Proveedores que permita planear, controlar, aprobar, ejecutar y documentar los pagos asociados a las Órdenes de Compra, garantizando que nunca se pague más de lo pactado con el proveedor y que no se generen pagos dobles.</w:t>
      </w:r>
    </w:p>
    <w:p w:rsidR="00857CBB" w:rsidRDefault="004C62E8">
      <w:r>
        <w:t>Para cumplir con este objetivo, la solución contempla:</w:t>
      </w:r>
    </w:p>
    <w:p w:rsidR="00857CBB" w:rsidRDefault="004C62E8">
      <w:pPr>
        <w:pStyle w:val="Prrafodelista"/>
        <w:numPr>
          <w:ilvl w:val="0"/>
          <w:numId w:val="18"/>
        </w:numPr>
      </w:pPr>
      <w:r>
        <w:t>La incorporación de la información económica de la Orden de Compra (valor de la proforma, costos adicionales, valor por unidad de cada referencia y fecha estimada de pago).</w:t>
      </w:r>
    </w:p>
    <w:p w:rsidR="00857CBB" w:rsidRDefault="004C62E8">
      <w:pPr>
        <w:pStyle w:val="Prrafodelista"/>
        <w:numPr>
          <w:ilvl w:val="0"/>
          <w:numId w:val="18"/>
        </w:numPr>
      </w:pPr>
      <w:r>
        <w:t>La creación y gestión de Órdenes de Pago con un flujo controlado de aprobación, ejecución y anulación, con trazabilidad de responsables, fechas y motivos.</w:t>
      </w:r>
    </w:p>
    <w:p w:rsidR="00857CBB" w:rsidRDefault="004C62E8">
      <w:pPr>
        <w:pStyle w:val="Prrafodelista"/>
        <w:numPr>
          <w:ilvl w:val="0"/>
          <w:numId w:val="18"/>
        </w:numPr>
      </w:pPr>
      <w:r>
        <w:t>Herramientas de seguimiento: notificaciones de Windows, indicadores en el Tablero de notificaciones y un reporte de Órdenes de Pago.</w:t>
      </w:r>
    </w:p>
    <w:p w:rsidR="00857CBB" w:rsidRDefault="004C62E8">
      <w:r>
        <w:t>La Orden de Pago impresa se convierte en el documento soporte del pago realizado al proveedor.</w:t>
      </w:r>
    </w:p>
    <w:p w:rsidR="00131B90" w:rsidRDefault="00EC3BD3">
      <w:pPr>
        <w:pStyle w:val="Ttulo1"/>
      </w:pPr>
      <w:r>
        <w:t>BENEFICIOS PARA PROMOS</w:t>
      </w:r>
    </w:p>
    <w:p w:rsidR="00131B90" w:rsidRDefault="00EC3BD3">
      <w:pPr>
        <w:pStyle w:val="Ttulo2"/>
      </w:pPr>
      <w:r>
        <w:t>Situación actual</w:t>
      </w:r>
    </w:p>
    <w:p w:rsidR="00131B90" w:rsidRDefault="00EC3BD3">
      <w:r>
        <w:t>Actualmente la Orden de Compra en Aldebarán no registra valores económicos, por lo que el sistema no sabe cuánto se ha pactado con el proveedor, cuánto se le ha pagado ni cuánto se le debe. El control de los pagos depende de registros externos y del conocimiento de las personas que los realizan, sin validaciones que eviten errores ni un registro de quién autorizó cada pago.</w:t>
      </w:r>
    </w:p>
    <w:p w:rsidR="00131B90" w:rsidRDefault="00EC3BD3">
      <w:pPr>
        <w:pStyle w:val="Ttulo2"/>
      </w:pPr>
      <w:r>
        <w:t>Lo que un solo error puede costar</w:t>
      </w:r>
    </w:p>
    <w:p w:rsidR="00131B90" w:rsidRDefault="00EC3BD3">
      <w:r>
        <w:t>Un pago duplicado o por encima de lo pactado a un proveedor del exterior no es un error menor: el dinero ya salió del país y su recuperación depende de la voluntad del proveedor, de gestiones bancarias y de tiempo. A modo de ejemplo, una proforma de USD 10.000 pagada dos veces representa cerca de COP 40 millones comprometidos, un valor que supera el costo total de este desarrollo. El módulo propuesto hace que ese error sea imposible de cometer desde el sistema.</w:t>
      </w:r>
    </w:p>
    <w:p w:rsidR="00131B90" w:rsidRDefault="00EC3BD3">
      <w:pPr>
        <w:pStyle w:val="Ttulo2"/>
      </w:pPr>
      <w:r>
        <w:t>Beneficios</w:t>
      </w:r>
    </w:p>
    <w:tbl>
      <w:tblPr>
        <w:tblW w:w="0" w:type="auto"/>
        <w:tblLook w:val="04A0" w:firstRow="1" w:lastRow="0" w:firstColumn="1" w:lastColumn="0" w:noHBand="0" w:noVBand="1"/>
      </w:tblPr>
      <w:tblGrid>
        <w:gridCol w:w="2948"/>
        <w:gridCol w:w="6123"/>
      </w:tblGrid>
      <w:tr w:rsidR="00131B90">
        <w:tc>
          <w:tcPr>
            <w:tcW w:w="2948"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Beneficio</w:t>
            </w:r>
          </w:p>
        </w:tc>
        <w:tc>
          <w:tcPr>
            <w:tcW w:w="6123"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Cómo se logra</w:t>
            </w:r>
          </w:p>
        </w:tc>
      </w:tr>
      <w:tr w:rsidR="00131B90">
        <w:tc>
          <w:tcPr>
            <w:tcW w:w="2948" w:type="dxa"/>
            <w:tcBorders>
              <w:top w:val="single" w:sz="4" w:space="0" w:color="000000"/>
              <w:left w:val="single" w:sz="4" w:space="0" w:color="000000"/>
              <w:bottom w:val="single" w:sz="4" w:space="0" w:color="000000"/>
              <w:right w:val="single" w:sz="4" w:space="0" w:color="000000"/>
            </w:tcBorders>
          </w:tcPr>
          <w:p w:rsidR="00131B90" w:rsidRDefault="00EC3BD3">
            <w:r>
              <w:rPr>
                <w:b/>
                <w:sz w:val="18"/>
              </w:rPr>
              <w:t>Cero pagos dobles o por encima de lo pactado</w:t>
            </w:r>
          </w:p>
        </w:tc>
        <w:tc>
          <w:tcPr>
            <w:tcW w:w="6123" w:type="dxa"/>
            <w:tcBorders>
              <w:top w:val="single" w:sz="4" w:space="0" w:color="000000"/>
              <w:left w:val="single" w:sz="4" w:space="0" w:color="000000"/>
              <w:bottom w:val="single" w:sz="4" w:space="0" w:color="000000"/>
              <w:right w:val="single" w:sz="4" w:space="0" w:color="000000"/>
            </w:tcBorders>
          </w:tcPr>
          <w:p w:rsidR="00131B90" w:rsidRDefault="00EC3BD3">
            <w:r>
              <w:rPr>
                <w:sz w:val="18"/>
              </w:rPr>
              <w:t>El sistema controla el saldo de cada Orden de Compra y bloquea cualquier Orden de Pago que lo supere, incluso si dos personas registran pagos al mismo tiempo.</w:t>
            </w:r>
          </w:p>
        </w:tc>
      </w:tr>
      <w:tr w:rsidR="00131B90">
        <w:tc>
          <w:tcPr>
            <w:tcW w:w="294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b/>
                <w:sz w:val="18"/>
              </w:rPr>
              <w:lastRenderedPageBreak/>
              <w:t>Separación de funciones (control antifraude)</w:t>
            </w:r>
          </w:p>
        </w:tc>
        <w:tc>
          <w:tcPr>
            <w:tcW w:w="6123"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Quien crea el pago no lo aprueba, y quien lo aprueba no lo ejecuta. Tres perfiles distintos intervienen antes de que el dinero salga.</w:t>
            </w:r>
          </w:p>
        </w:tc>
      </w:tr>
      <w:tr w:rsidR="00131B90">
        <w:tc>
          <w:tcPr>
            <w:tcW w:w="2948" w:type="dxa"/>
            <w:tcBorders>
              <w:top w:val="single" w:sz="4" w:space="0" w:color="000000"/>
              <w:left w:val="single" w:sz="4" w:space="0" w:color="000000"/>
              <w:bottom w:val="single" w:sz="4" w:space="0" w:color="000000"/>
              <w:right w:val="single" w:sz="4" w:space="0" w:color="000000"/>
            </w:tcBorders>
          </w:tcPr>
          <w:p w:rsidR="00131B90" w:rsidRDefault="00EC3BD3">
            <w:r>
              <w:rPr>
                <w:b/>
                <w:sz w:val="18"/>
              </w:rPr>
              <w:t>Trazabilidad completa</w:t>
            </w:r>
          </w:p>
        </w:tc>
        <w:tc>
          <w:tcPr>
            <w:tcW w:w="6123" w:type="dxa"/>
            <w:tcBorders>
              <w:top w:val="single" w:sz="4" w:space="0" w:color="000000"/>
              <w:left w:val="single" w:sz="4" w:space="0" w:color="000000"/>
              <w:bottom w:val="single" w:sz="4" w:space="0" w:color="000000"/>
              <w:right w:val="single" w:sz="4" w:space="0" w:color="000000"/>
            </w:tcBorders>
          </w:tcPr>
          <w:p w:rsidR="00131B90" w:rsidRDefault="00EC3BD3">
            <w:r>
              <w:rPr>
                <w:sz w:val="18"/>
              </w:rPr>
              <w:t>Cada acción queda registrada con fecha, responsable, motivo y comentario. Respuesta inmediata ante auditorías, revisoría fiscal o diferencias con un proveedor.</w:t>
            </w:r>
          </w:p>
        </w:tc>
      </w:tr>
      <w:tr w:rsidR="00131B90">
        <w:tc>
          <w:tcPr>
            <w:tcW w:w="294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b/>
                <w:sz w:val="18"/>
              </w:rPr>
              <w:t>Pagos a tiempo</w:t>
            </w:r>
          </w:p>
        </w:tc>
        <w:tc>
          <w:tcPr>
            <w:tcW w:w="6123"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El semáforo del Tablero y las notificaciones alertan sobre los pagos próximos y vencidos, evitando retrasos en despachos que dependen del pago.</w:t>
            </w:r>
          </w:p>
        </w:tc>
      </w:tr>
      <w:tr w:rsidR="00131B90">
        <w:tc>
          <w:tcPr>
            <w:tcW w:w="2948" w:type="dxa"/>
            <w:tcBorders>
              <w:top w:val="single" w:sz="4" w:space="0" w:color="000000"/>
              <w:left w:val="single" w:sz="4" w:space="0" w:color="000000"/>
              <w:bottom w:val="single" w:sz="4" w:space="0" w:color="000000"/>
              <w:right w:val="single" w:sz="4" w:space="0" w:color="000000"/>
            </w:tcBorders>
          </w:tcPr>
          <w:p w:rsidR="00131B90" w:rsidRDefault="00EC3BD3">
            <w:r>
              <w:rPr>
                <w:b/>
                <w:sz w:val="18"/>
              </w:rPr>
              <w:t>Visibilidad del flujo de caja</w:t>
            </w:r>
          </w:p>
        </w:tc>
        <w:tc>
          <w:tcPr>
            <w:tcW w:w="6123" w:type="dxa"/>
            <w:tcBorders>
              <w:top w:val="single" w:sz="4" w:space="0" w:color="000000"/>
              <w:left w:val="single" w:sz="4" w:space="0" w:color="000000"/>
              <w:bottom w:val="single" w:sz="4" w:space="0" w:color="000000"/>
              <w:right w:val="single" w:sz="4" w:space="0" w:color="000000"/>
            </w:tcBorders>
          </w:tcPr>
          <w:p w:rsidR="00131B90" w:rsidRDefault="00EC3BD3">
            <w:r>
              <w:rPr>
                <w:sz w:val="18"/>
              </w:rPr>
              <w:t>Qué se debe pagar, cuándo y en qué moneda, por proveedor y por Orden de Compra, en un solo reporte.</w:t>
            </w:r>
          </w:p>
        </w:tc>
      </w:tr>
      <w:tr w:rsidR="00131B90">
        <w:tc>
          <w:tcPr>
            <w:tcW w:w="294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b/>
                <w:sz w:val="18"/>
              </w:rPr>
              <w:t>Documento soporte formal</w:t>
            </w:r>
          </w:p>
        </w:tc>
        <w:tc>
          <w:tcPr>
            <w:tcW w:w="6123"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Cada Orden de Pago genera un documento imprimible con su aprobación, que respalda el pago ante el proveedor y ante contabilidad.</w:t>
            </w:r>
          </w:p>
        </w:tc>
      </w:tr>
      <w:tr w:rsidR="00131B90">
        <w:tc>
          <w:tcPr>
            <w:tcW w:w="2948" w:type="dxa"/>
            <w:tcBorders>
              <w:top w:val="single" w:sz="4" w:space="0" w:color="000000"/>
              <w:left w:val="single" w:sz="4" w:space="0" w:color="000000"/>
              <w:bottom w:val="single" w:sz="4" w:space="0" w:color="000000"/>
              <w:right w:val="single" w:sz="4" w:space="0" w:color="000000"/>
            </w:tcBorders>
          </w:tcPr>
          <w:p w:rsidR="00131B90" w:rsidRDefault="00EC3BD3">
            <w:r>
              <w:rPr>
                <w:b/>
                <w:sz w:val="18"/>
              </w:rPr>
              <w:t>Nadie tiene que acordarse</w:t>
            </w:r>
          </w:p>
        </w:tc>
        <w:tc>
          <w:tcPr>
            <w:tcW w:w="6123" w:type="dxa"/>
            <w:tcBorders>
              <w:top w:val="single" w:sz="4" w:space="0" w:color="000000"/>
              <w:left w:val="single" w:sz="4" w:space="0" w:color="000000"/>
              <w:bottom w:val="single" w:sz="4" w:space="0" w:color="000000"/>
              <w:right w:val="single" w:sz="4" w:space="0" w:color="000000"/>
            </w:tcBorders>
          </w:tcPr>
          <w:p w:rsidR="00131B90" w:rsidRDefault="00EC3BD3">
            <w:r>
              <w:rPr>
                <w:sz w:val="18"/>
              </w:rPr>
              <w:t>Las bandejas de trabajo muestran a cada perfil lo que tiene pendiente, sin depender de correos, mensajes o memoria.</w:t>
            </w:r>
          </w:p>
        </w:tc>
      </w:tr>
    </w:tbl>
    <w:p w:rsidR="00131B90" w:rsidRDefault="00131B90"/>
    <w:p w:rsidR="00131B90" w:rsidRDefault="00EC3BD3">
      <w:pPr>
        <w:pStyle w:val="Ttulo2"/>
      </w:pPr>
      <w:r>
        <w:t>Aprovechamiento de la inversión existente</w:t>
      </w:r>
    </w:p>
    <w:p w:rsidR="00131B90" w:rsidRDefault="00EC3BD3">
      <w:r>
        <w:t>El desarrollo se construye sobre componentes que PROMOS ya tiene en Aldebarán: el Tablero de notificaciones, las notificaciones de Windows, el esquema de aprobaciones implementado para los ajustes de Órdenes de Compra, la generación de documentos PDF y la tabla de parametrización. Esto reduce el esfuerzo de construcción y hace que la inversión anterior siga generando valor.</w:t>
      </w:r>
    </w:p>
    <w:p w:rsidR="00131B90" w:rsidRDefault="00EC3BD3">
      <w:r>
        <w:t>Adicionalmente, algunas funcionalidades complementarias (inventario del artículo en la alarma de cantidades mínimas, comprobante adjunto y páginas de administración de parámetros) se presentan con su costo por separado, para que PROMOS decida cuáles incluir.</w:t>
      </w:r>
    </w:p>
    <w:p w:rsidR="00857CBB" w:rsidRDefault="004C62E8">
      <w:pPr>
        <w:pStyle w:val="Ttulo1"/>
      </w:pPr>
      <w:r>
        <w:t>DEFINICIONES FUNCIONALES</w:t>
      </w:r>
    </w:p>
    <w:p w:rsidR="00857CBB" w:rsidRDefault="004C62E8">
      <w:r>
        <w:t>Con el fin de facilitar la comprensión de la presente propuesta, se establecen las siguientes definiciones:</w:t>
      </w:r>
    </w:p>
    <w:p w:rsidR="00857CBB" w:rsidRDefault="004C62E8">
      <w:pPr>
        <w:pStyle w:val="Ttulo2"/>
      </w:pPr>
      <w:r>
        <w:t>Orden de Pago</w:t>
      </w:r>
    </w:p>
    <w:p w:rsidR="00857CBB" w:rsidRDefault="004C62E8">
      <w:r>
        <w:t>Documento que registra un pago a realizar (o realizado) a un proveedor con cargo a una Orden de Compra. Una Orden de Compra puede tener varias Órdenes de Pago.</w:t>
      </w:r>
    </w:p>
    <w:p w:rsidR="00857CBB" w:rsidRDefault="004C62E8">
      <w:pPr>
        <w:pStyle w:val="Ttulo2"/>
      </w:pPr>
      <w:r>
        <w:t>Valor total proforma</w:t>
      </w:r>
    </w:p>
    <w:p w:rsidR="00857CBB" w:rsidRDefault="004C62E8">
      <w:r>
        <w:t xml:space="preserve">Valor total de la </w:t>
      </w:r>
      <w:r w:rsidR="00831FBA">
        <w:t xml:space="preserve">Orden de Compra </w:t>
      </w:r>
      <w:r>
        <w:t xml:space="preserve">según la proforma entregada por el proveedor. Es el valor máximo que se puede pagar por la </w:t>
      </w:r>
      <w:r w:rsidR="00831FBA">
        <w:t>Orden de Compra</w:t>
      </w:r>
      <w:r>
        <w:t>.</w:t>
      </w:r>
      <w:r w:rsidR="002823F9">
        <w:t xml:space="preserve"> </w:t>
      </w:r>
      <w:r w:rsidR="002823F9">
        <w:lastRenderedPageBreak/>
        <w:t xml:space="preserve">Incluye el Valor adicional de costo y el valor total de las referencias solicitadas dentro de la </w:t>
      </w:r>
      <w:r w:rsidR="00831FBA">
        <w:t>Orden de Compra</w:t>
      </w:r>
      <w:r w:rsidR="002823F9">
        <w:t>.</w:t>
      </w:r>
    </w:p>
    <w:p w:rsidR="00857CBB" w:rsidRDefault="004C62E8">
      <w:pPr>
        <w:pStyle w:val="Ttulo2"/>
      </w:pPr>
      <w:r>
        <w:t>Valor adicional de costo</w:t>
      </w:r>
    </w:p>
    <w:p w:rsidR="00857CBB" w:rsidRDefault="004C62E8">
      <w:r>
        <w:t>Valor único, registrado en el encabezado de la Orden de Compra, que totaliza los costos adicionales incluidos en la proforma</w:t>
      </w:r>
      <w:r w:rsidR="002823F9">
        <w:t>.</w:t>
      </w:r>
    </w:p>
    <w:p w:rsidR="00857CBB" w:rsidRDefault="004C62E8">
      <w:pPr>
        <w:pStyle w:val="Ttulo2"/>
      </w:pPr>
      <w:r>
        <w:t>Valor por unidad</w:t>
      </w:r>
    </w:p>
    <w:p w:rsidR="00857CBB" w:rsidRDefault="004C62E8">
      <w:r>
        <w:t>Valor unitario de cada referencia de la Orden de Compra.</w:t>
      </w:r>
    </w:p>
    <w:p w:rsidR="00857CBB" w:rsidRDefault="004C62E8">
      <w:pPr>
        <w:pStyle w:val="Ttulo2"/>
      </w:pPr>
      <w:r>
        <w:t>Fecha estimada de pago</w:t>
      </w:r>
    </w:p>
    <w:p w:rsidR="00857CBB" w:rsidRDefault="004C62E8">
      <w:r>
        <w:t>Fecha a partir de la cual se debe realizar el pago de la Orden de Compra. Activa las notificaciones y el semáforo del Tablero.</w:t>
      </w:r>
    </w:p>
    <w:p w:rsidR="00857CBB" w:rsidRDefault="004C62E8">
      <w:pPr>
        <w:pStyle w:val="Ttulo2"/>
      </w:pPr>
      <w:r>
        <w:t>Valor comprometido</w:t>
      </w:r>
    </w:p>
    <w:p w:rsidR="00857CBB" w:rsidRDefault="004C62E8">
      <w:r>
        <w:t>Suma de las Órdenes de Pago de una Orden de Compra que no han sido anuladas ni reintegradas (En creación, Devuelta, En aprobación, En ejecución y Ejecutadas).</w:t>
      </w:r>
    </w:p>
    <w:p w:rsidR="00857CBB" w:rsidRDefault="004C62E8">
      <w:pPr>
        <w:pStyle w:val="Ttulo2"/>
      </w:pPr>
      <w:r>
        <w:t>Saldo por pagar</w:t>
      </w:r>
    </w:p>
    <w:p w:rsidR="00857CBB" w:rsidRDefault="004C62E8">
      <w:r>
        <w:t>Valor que aún puede pagarse de una Orden de Compra: Valor total proforma menos el valor comprometido. La suma de todas las Órdenes de Pago no anuladas de una Orden de Compra nunca puede ser mayor al Valor total proforma; por eso, al crear o modificar una Orden de Pago, su valor no puede exceder el saldo por pagar en ese momento.</w:t>
      </w:r>
    </w:p>
    <w:p w:rsidR="00857CBB" w:rsidRDefault="004C62E8">
      <w:pPr>
        <w:pStyle w:val="Ttulo2"/>
      </w:pPr>
      <w:r>
        <w:t>Moneda</w:t>
      </w:r>
    </w:p>
    <w:p w:rsidR="00857CBB" w:rsidRDefault="004C62E8">
      <w:r>
        <w:t>Moneda en la que se negocia con el proveedor. Es informativa: el sistema no realiza conversiones ni maneja tasa de cambio (TRM).</w:t>
      </w:r>
    </w:p>
    <w:p w:rsidR="00857CBB" w:rsidRDefault="004C62E8">
      <w:pPr>
        <w:pStyle w:val="Ttulo1"/>
      </w:pPr>
      <w:r>
        <w:t>ALCANCE FUNCIONAL</w:t>
      </w:r>
    </w:p>
    <w:p w:rsidR="00857CBB" w:rsidRDefault="004C62E8">
      <w:pPr>
        <w:pStyle w:val="Ttulo2"/>
      </w:pPr>
      <w:r>
        <w:t>Moneda del Proveedor</w:t>
      </w:r>
    </w:p>
    <w:p w:rsidR="00857CBB" w:rsidRDefault="004C62E8">
      <w:r>
        <w:t>Se agrega la Moneda a la información del Proveedor (creación y edición). Esta moneda se muestra de forma informativa en la Orden de Compra y en la Orden de Pago. Al crear la Orden de Compra, la moneda del proveedor queda registrada en ella, de manera que un cambio posterior en el proveedor no altere las órdenes ya emitidas.</w:t>
      </w:r>
    </w:p>
    <w:p w:rsidR="00857CBB" w:rsidRDefault="004C62E8">
      <w:pPr>
        <w:pStyle w:val="Ttulo2"/>
      </w:pPr>
      <w:r>
        <w:t>Información de pago en la Orden de Compra</w:t>
      </w:r>
    </w:p>
    <w:p w:rsidR="00857CBB" w:rsidRDefault="004C62E8">
      <w:r>
        <w:t>Al crear una Orden de Compra serán obligatorios los siguientes datos en el encabezado:</w:t>
      </w:r>
    </w:p>
    <w:p w:rsidR="00857CBB" w:rsidRDefault="004C62E8">
      <w:pPr>
        <w:pStyle w:val="Prrafodelista"/>
        <w:numPr>
          <w:ilvl w:val="0"/>
          <w:numId w:val="18"/>
        </w:numPr>
      </w:pPr>
      <w:r>
        <w:t>Fecha estimada de pago.</w:t>
      </w:r>
    </w:p>
    <w:p w:rsidR="00857CBB" w:rsidRDefault="004C62E8">
      <w:pPr>
        <w:pStyle w:val="Prrafodelista"/>
        <w:numPr>
          <w:ilvl w:val="0"/>
          <w:numId w:val="18"/>
        </w:numPr>
      </w:pPr>
      <w:r>
        <w:t>Valor adicional de costo.</w:t>
      </w:r>
    </w:p>
    <w:p w:rsidR="00857CBB" w:rsidRDefault="004C62E8">
      <w:pPr>
        <w:pStyle w:val="Prrafodelista"/>
        <w:numPr>
          <w:ilvl w:val="0"/>
          <w:numId w:val="18"/>
        </w:numPr>
      </w:pPr>
      <w:r>
        <w:lastRenderedPageBreak/>
        <w:t>Valor total proforma.</w:t>
      </w:r>
    </w:p>
    <w:p w:rsidR="00857CBB" w:rsidRDefault="004C62E8">
      <w:r>
        <w:t>Cada referencia de la Orden de Compra deberá indicar su Valor por unidad, y se mostrará como dato informativo el cálculo:</w:t>
      </w:r>
    </w:p>
    <w:p w:rsidR="00857CBB" w:rsidRDefault="004C62E8">
      <w:pPr>
        <w:pStyle w:val="Prrafodelista"/>
        <w:numPr>
          <w:ilvl w:val="0"/>
          <w:numId w:val="18"/>
        </w:numPr>
      </w:pPr>
      <w:r>
        <w:t>Valor de la referencia = Valor por unidad × Cantidad solicitada.</w:t>
      </w:r>
    </w:p>
    <w:p w:rsidR="00857CBB" w:rsidRDefault="004C62E8">
      <w:pPr>
        <w:pStyle w:val="Ttulo3"/>
      </w:pPr>
      <w:r>
        <w:t>Regla de validación</w:t>
      </w:r>
    </w:p>
    <w:p w:rsidR="00857CBB" w:rsidRDefault="004C62E8">
      <w:r>
        <w:t>Al guardar la Orden de Compra, el sistema validará que:</w:t>
      </w:r>
    </w:p>
    <w:p w:rsidR="00857CBB" w:rsidRDefault="004C62E8">
      <w:pPr>
        <w:pStyle w:val="Prrafodelista"/>
        <w:numPr>
          <w:ilvl w:val="0"/>
          <w:numId w:val="18"/>
        </w:numPr>
      </w:pPr>
      <w:r>
        <w:t>Suma de (Valor por unidad × Cantidad solicitada) = Valor total proforma − Valor adicional de costo.</w:t>
      </w:r>
    </w:p>
    <w:p w:rsidR="00857CBB" w:rsidRDefault="004C62E8">
      <w:r>
        <w:t>Si la regla no se cumple, la Orden de Compra no podrá guardarse y se indicará la diferencia encontrada.</w:t>
      </w:r>
    </w:p>
    <w:p w:rsidR="00857CBB" w:rsidRDefault="004C62E8">
      <w:pPr>
        <w:pStyle w:val="Ttulo3"/>
      </w:pPr>
      <w:r>
        <w:t>Momentos en que se exige la información</w:t>
      </w:r>
    </w:p>
    <w:p w:rsidR="00857CBB" w:rsidRDefault="004C62E8">
      <w:pPr>
        <w:pStyle w:val="Prrafodelista"/>
        <w:numPr>
          <w:ilvl w:val="0"/>
          <w:numId w:val="18"/>
        </w:numPr>
      </w:pPr>
      <w:r>
        <w:t>Creación de la Orden de Compra.</w:t>
      </w:r>
    </w:p>
    <w:p w:rsidR="00857CBB" w:rsidRDefault="004C62E8">
      <w:pPr>
        <w:pStyle w:val="Prrafodelista"/>
        <w:numPr>
          <w:ilvl w:val="0"/>
          <w:numId w:val="18"/>
        </w:numPr>
      </w:pPr>
      <w:r>
        <w:t>Modificación de una Orden de Compra Pendiente.</w:t>
      </w:r>
    </w:p>
    <w:p w:rsidR="00857CBB" w:rsidRDefault="004C62E8">
      <w:pPr>
        <w:pStyle w:val="Prrafodelista"/>
        <w:numPr>
          <w:ilvl w:val="0"/>
          <w:numId w:val="18"/>
        </w:numPr>
      </w:pPr>
      <w:r>
        <w:t>Confirmación de una Orden de Compra que no tenga la información (se solicitará antes de confirmar).</w:t>
      </w:r>
    </w:p>
    <w:p w:rsidR="00857CBB" w:rsidRDefault="004C62E8">
      <w:pPr>
        <w:pStyle w:val="Prrafodelista"/>
        <w:numPr>
          <w:ilvl w:val="0"/>
          <w:numId w:val="18"/>
        </w:numPr>
      </w:pPr>
      <w:r>
        <w:t>Orden de Compra ya Confirmada sin información: mediante el proceso de habilitación descrito más adelante.</w:t>
      </w:r>
    </w:p>
    <w:p w:rsidR="00857CBB" w:rsidRDefault="004C62E8">
      <w:pPr>
        <w:pStyle w:val="Ttulo2"/>
      </w:pPr>
      <w:r>
        <w:t>Habilitación de datos de pago en Órdenes de Compra Confirmadas</w:t>
      </w:r>
    </w:p>
    <w:p w:rsidR="00857CBB" w:rsidRDefault="004C62E8">
      <w:r>
        <w:t>Todas las Órdenes de Compra, incluidas las existentes antes de este desarrollo, podrán ser pagadas (excepto las Canceladas). Las Órdenes de Compra Confirmadas que no tengan la información de pago seguirán el siguiente proceso:</w:t>
      </w:r>
    </w:p>
    <w:p w:rsidR="00857CBB" w:rsidRDefault="004C62E8">
      <w:pPr>
        <w:pStyle w:val="Prrafodelista"/>
        <w:numPr>
          <w:ilvl w:val="0"/>
          <w:numId w:val="18"/>
        </w:numPr>
      </w:pPr>
      <w:r>
        <w:t>Al intentar crear una Orden de Pago sobre la Orden de Compra, el sistema no lo permitirá e informará que la Orden de Compra no tiene la información requerida, registrando una solicitud de habilitación.</w:t>
      </w:r>
    </w:p>
    <w:p w:rsidR="00857CBB" w:rsidRDefault="004C62E8">
      <w:pPr>
        <w:pStyle w:val="Prrafodelista"/>
        <w:numPr>
          <w:ilvl w:val="0"/>
          <w:numId w:val="18"/>
        </w:numPr>
      </w:pPr>
      <w:r>
        <w:t>Se genera una notificación de Windows al perfil Aprobador de Órdenes de Pago, y la solicitud aparece en su bandeja del Tablero de notificaciones.</w:t>
      </w:r>
    </w:p>
    <w:p w:rsidR="00857CBB" w:rsidRDefault="004C62E8">
      <w:pPr>
        <w:pStyle w:val="Prrafodelista"/>
        <w:numPr>
          <w:ilvl w:val="0"/>
          <w:numId w:val="18"/>
        </w:numPr>
      </w:pPr>
      <w:r>
        <w:t>El Aprobador aprueba la habilitación o la rechaza, en ambos casos con motivo y comentario.</w:t>
      </w:r>
    </w:p>
    <w:p w:rsidR="00857CBB" w:rsidRDefault="004C62E8">
      <w:pPr>
        <w:pStyle w:val="Prrafodelista"/>
        <w:numPr>
          <w:ilvl w:val="0"/>
          <w:numId w:val="18"/>
        </w:numPr>
      </w:pPr>
      <w:r>
        <w:t>El perfil de Registro de datos de pago, desde su bandeja en el Tablero, modifica la Orden de Compra únicamente en los datos de pago (fecha estimada de pago, valor adicional, valor total proforma y valor por unidad), aplicando la misma regla de validación.</w:t>
      </w:r>
    </w:p>
    <w:p w:rsidR="00857CBB" w:rsidRDefault="004C62E8">
      <w:pPr>
        <w:pStyle w:val="Prrafodelista"/>
        <w:numPr>
          <w:ilvl w:val="0"/>
          <w:numId w:val="18"/>
        </w:numPr>
      </w:pPr>
      <w:r>
        <w:t>Registrada la información, la Orden de Compra queda disponible para crear Órdenes de Pago.</w:t>
      </w:r>
    </w:p>
    <w:p w:rsidR="00857CBB" w:rsidRDefault="004C62E8">
      <w:r>
        <w:t xml:space="preserve">Esta modificación no altera cantidades, bodegas, fechas logísticas ni proveedor, y no genera notificaciones a clientes ni afecta el inventario. Este </w:t>
      </w:r>
      <w:r>
        <w:lastRenderedPageBreak/>
        <w:t>proceso es transitorio: a medida que las órdenes nuevas se crean con la información completa, dejará de ser necesario.</w:t>
      </w:r>
    </w:p>
    <w:p w:rsidR="00857CBB" w:rsidRDefault="004C62E8">
      <w:pPr>
        <w:pStyle w:val="Ttulo2"/>
      </w:pPr>
      <w:r>
        <w:t>Órdenes de Pago</w:t>
      </w:r>
    </w:p>
    <w:p w:rsidR="00857CBB" w:rsidRDefault="004C62E8">
      <w:pPr>
        <w:pStyle w:val="Ttulo3"/>
      </w:pPr>
      <w:r>
        <w:t>Creación</w:t>
      </w:r>
    </w:p>
    <w:p w:rsidR="00857CBB" w:rsidRDefault="004C62E8">
      <w:r>
        <w:t>Las Órdenes de Pago se crean desde la página de Órdenes de Pago (o desde la bandeja de Órdenes de Compra por pagar). El primer paso es seleccionar la Orden de Compra a pagar; el sistema mostrará el proveedor, la moneda, el valor total proforma, el valor comprometido y el saldo por pagar. Se registra el valor a pagar, el cual no puede superar el saldo por pagar. La Orden de Pago queda En creación y compromete el saldo desde ese momento.</w:t>
      </w:r>
    </w:p>
    <w:p w:rsidR="00857CBB" w:rsidRDefault="004C62E8">
      <w:pPr>
        <w:pStyle w:val="Ttulo3"/>
      </w:pPr>
      <w:r>
        <w:t>Reglas de saldo</w:t>
      </w:r>
    </w:p>
    <w:p w:rsidR="00857CBB" w:rsidRDefault="004C62E8">
      <w:pPr>
        <w:pStyle w:val="Prrafodelista"/>
        <w:numPr>
          <w:ilvl w:val="0"/>
          <w:numId w:val="18"/>
        </w:numPr>
      </w:pPr>
      <w:r>
        <w:t xml:space="preserve">Una Orden de Compra puede tener múltiples Órdenes de Pago; la suma de las </w:t>
      </w:r>
      <w:r w:rsidR="005313A2">
        <w:t>Órdenes</w:t>
      </w:r>
      <w:r w:rsidR="00831FBA">
        <w:t xml:space="preserve"> de Pago </w:t>
      </w:r>
      <w:r>
        <w:t>no anuladas nunca podrá superar el valor total proforma.</w:t>
      </w:r>
    </w:p>
    <w:p w:rsidR="00857CBB" w:rsidRDefault="004C62E8">
      <w:pPr>
        <w:pStyle w:val="Prrafodelista"/>
        <w:numPr>
          <w:ilvl w:val="0"/>
          <w:numId w:val="18"/>
        </w:numPr>
      </w:pPr>
      <w:r>
        <w:t>Los pagos se calculan sobre la cantidad solicitada, sin importar la cantidad recibida, ya que el pago se realiza antes de la llegada de la mercancía.</w:t>
      </w:r>
    </w:p>
    <w:p w:rsidR="00857CBB" w:rsidRDefault="004C62E8">
      <w:pPr>
        <w:pStyle w:val="Prrafodelista"/>
        <w:numPr>
          <w:ilvl w:val="0"/>
          <w:numId w:val="18"/>
        </w:numPr>
      </w:pPr>
      <w:r>
        <w:t>Se pueden registrar pagos desde el momento en que se crea la Orden de Compra. Solo las Órdenes de Compra Canceladas están excluidas.</w:t>
      </w:r>
    </w:p>
    <w:p w:rsidR="00857CBB" w:rsidRDefault="004C62E8">
      <w:pPr>
        <w:pStyle w:val="Prrafodelista"/>
        <w:numPr>
          <w:ilvl w:val="0"/>
          <w:numId w:val="18"/>
        </w:numPr>
      </w:pPr>
      <w:r>
        <w:t>El sistema impide pagos dobles, incluso si dos usuarios registran pagos sobre la misma Orden de Compra al mismo tiempo.</w:t>
      </w:r>
    </w:p>
    <w:p w:rsidR="00857CBB" w:rsidRDefault="004C62E8">
      <w:pPr>
        <w:pStyle w:val="Prrafodelista"/>
        <w:numPr>
          <w:ilvl w:val="0"/>
          <w:numId w:val="18"/>
        </w:numPr>
      </w:pPr>
      <w:r>
        <w:t>Una Orden de Compra con Órdenes de Pago no anuladas no podrá ser cancelada; primero deben anularse sus pagos.</w:t>
      </w:r>
    </w:p>
    <w:p w:rsidR="00857CBB" w:rsidRDefault="004C62E8">
      <w:pPr>
        <w:pStyle w:val="Prrafodelista"/>
        <w:numPr>
          <w:ilvl w:val="0"/>
          <w:numId w:val="18"/>
        </w:numPr>
      </w:pPr>
      <w:r>
        <w:t>Al modificar una Orden de Compra Pendiente, su nuevo valor total no podrá quedar por debajo del valor ya comprometido.</w:t>
      </w:r>
    </w:p>
    <w:p w:rsidR="00131B90" w:rsidRDefault="00EC3BD3">
      <w:pPr>
        <w:pStyle w:val="Ttulo3"/>
      </w:pPr>
      <w:r>
        <w:t>Estados y flujo</w:t>
      </w:r>
    </w:p>
    <w:p w:rsidR="00131B90" w:rsidRDefault="00EC3BD3">
      <w:r>
        <w:t>El flujo involucra tres perfiles: Creador, Aprobador y Ejecutor. Cada uno actúa sobre la Orden de Pago en su estado y puede anularla mientras la tenga a su cargo.</w:t>
      </w:r>
    </w:p>
    <w:p w:rsidR="00131B90" w:rsidRDefault="00EC3BD3">
      <w:pPr>
        <w:jc w:val="center"/>
      </w:pPr>
      <w:r>
        <w:rPr>
          <w:noProof/>
          <w:lang w:eastAsia="es-CO"/>
        </w:rPr>
        <w:lastRenderedPageBreak/>
        <w:drawing>
          <wp:inline distT="0" distB="0" distL="0" distR="0">
            <wp:extent cx="5940000" cy="3104458"/>
            <wp:effectExtent l="0" t="0" r="0" b="0"/>
            <wp:docPr id="1886176955" name="Picture 188617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2.png"/>
                    <pic:cNvPicPr/>
                  </pic:nvPicPr>
                  <pic:blipFill>
                    <a:blip r:embed="rId8"/>
                    <a:stretch>
                      <a:fillRect/>
                    </a:stretch>
                  </pic:blipFill>
                  <pic:spPr>
                    <a:xfrm>
                      <a:off x="0" y="0"/>
                      <a:ext cx="5940000" cy="3104458"/>
                    </a:xfrm>
                    <a:prstGeom prst="rect">
                      <a:avLst/>
                    </a:prstGeom>
                  </pic:spPr>
                </pic:pic>
              </a:graphicData>
            </a:graphic>
          </wp:inline>
        </w:drawing>
      </w:r>
    </w:p>
    <w:tbl>
      <w:tblPr>
        <w:tblW w:w="0" w:type="auto"/>
        <w:tblLook w:val="04A0" w:firstRow="1" w:lastRow="0" w:firstColumn="1" w:lastColumn="0" w:noHBand="0" w:noVBand="1"/>
      </w:tblPr>
      <w:tblGrid>
        <w:gridCol w:w="1701"/>
        <w:gridCol w:w="1587"/>
        <w:gridCol w:w="5783"/>
      </w:tblGrid>
      <w:tr w:rsidR="00131B90">
        <w:tc>
          <w:tcPr>
            <w:tcW w:w="1701"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Estado</w:t>
            </w:r>
          </w:p>
        </w:tc>
        <w:tc>
          <w:tcPr>
            <w:tcW w:w="1587"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Perfil</w:t>
            </w:r>
          </w:p>
        </w:tc>
        <w:tc>
          <w:tcPr>
            <w:tcW w:w="5783"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Descripción y acciones</w:t>
            </w:r>
          </w:p>
        </w:tc>
      </w:tr>
      <w:tr w:rsidR="00131B90">
        <w:tc>
          <w:tcPr>
            <w:tcW w:w="1701" w:type="dxa"/>
            <w:tcBorders>
              <w:top w:val="single" w:sz="4" w:space="0" w:color="000000"/>
              <w:left w:val="single" w:sz="4" w:space="0" w:color="000000"/>
              <w:bottom w:val="single" w:sz="4" w:space="0" w:color="000000"/>
              <w:right w:val="single" w:sz="4" w:space="0" w:color="000000"/>
            </w:tcBorders>
          </w:tcPr>
          <w:p w:rsidR="00131B90" w:rsidRDefault="00EC3BD3">
            <w:r>
              <w:rPr>
                <w:b/>
                <w:sz w:val="18"/>
              </w:rPr>
              <w:t>En creación</w:t>
            </w:r>
          </w:p>
        </w:tc>
        <w:tc>
          <w:tcPr>
            <w:tcW w:w="1587" w:type="dxa"/>
            <w:tcBorders>
              <w:top w:val="single" w:sz="4" w:space="0" w:color="000000"/>
              <w:left w:val="single" w:sz="4" w:space="0" w:color="000000"/>
              <w:bottom w:val="single" w:sz="4" w:space="0" w:color="000000"/>
              <w:right w:val="single" w:sz="4" w:space="0" w:color="000000"/>
            </w:tcBorders>
          </w:tcPr>
          <w:p w:rsidR="00131B90" w:rsidRDefault="00EC3BD3">
            <w:r>
              <w:rPr>
                <w:sz w:val="18"/>
              </w:rPr>
              <w:t>Creador</w:t>
            </w:r>
          </w:p>
        </w:tc>
        <w:tc>
          <w:tcPr>
            <w:tcW w:w="5783" w:type="dxa"/>
            <w:tcBorders>
              <w:top w:val="single" w:sz="4" w:space="0" w:color="000000"/>
              <w:left w:val="single" w:sz="4" w:space="0" w:color="000000"/>
              <w:bottom w:val="single" w:sz="4" w:space="0" w:color="000000"/>
              <w:right w:val="single" w:sz="4" w:space="0" w:color="000000"/>
            </w:tcBorders>
          </w:tcPr>
          <w:p w:rsidR="00131B90" w:rsidRDefault="00EC3BD3">
            <w:r>
              <w:rPr>
                <w:sz w:val="18"/>
              </w:rPr>
              <w:t>Orden de Pago registrada. Acciones: Editar, Enviar a aprobación o Anular.</w:t>
            </w:r>
          </w:p>
        </w:tc>
      </w:tr>
      <w:tr w:rsidR="00131B90">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b/>
                <w:sz w:val="18"/>
              </w:rPr>
              <w:t>Devuelta</w:t>
            </w:r>
          </w:p>
        </w:tc>
        <w:tc>
          <w:tcPr>
            <w:tcW w:w="1587"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Creador</w:t>
            </w:r>
          </w:p>
        </w:tc>
        <w:tc>
          <w:tcPr>
            <w:tcW w:w="5783"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El Aprobador la devolvió indicando el motivo. Acciones: Editar, Reenviar a aprobación o Anular.</w:t>
            </w:r>
          </w:p>
        </w:tc>
      </w:tr>
      <w:tr w:rsidR="00131B90">
        <w:tc>
          <w:tcPr>
            <w:tcW w:w="1701" w:type="dxa"/>
            <w:tcBorders>
              <w:top w:val="single" w:sz="4" w:space="0" w:color="000000"/>
              <w:left w:val="single" w:sz="4" w:space="0" w:color="000000"/>
              <w:bottom w:val="single" w:sz="4" w:space="0" w:color="000000"/>
              <w:right w:val="single" w:sz="4" w:space="0" w:color="000000"/>
            </w:tcBorders>
          </w:tcPr>
          <w:p w:rsidR="00131B90" w:rsidRDefault="00EC3BD3">
            <w:r>
              <w:rPr>
                <w:b/>
                <w:sz w:val="18"/>
              </w:rPr>
              <w:t>En aprobación</w:t>
            </w:r>
          </w:p>
        </w:tc>
        <w:tc>
          <w:tcPr>
            <w:tcW w:w="1587" w:type="dxa"/>
            <w:tcBorders>
              <w:top w:val="single" w:sz="4" w:space="0" w:color="000000"/>
              <w:left w:val="single" w:sz="4" w:space="0" w:color="000000"/>
              <w:bottom w:val="single" w:sz="4" w:space="0" w:color="000000"/>
              <w:right w:val="single" w:sz="4" w:space="0" w:color="000000"/>
            </w:tcBorders>
          </w:tcPr>
          <w:p w:rsidR="00131B90" w:rsidRDefault="00EC3BD3">
            <w:r>
              <w:rPr>
                <w:sz w:val="18"/>
              </w:rPr>
              <w:t>Aprobador</w:t>
            </w:r>
          </w:p>
        </w:tc>
        <w:tc>
          <w:tcPr>
            <w:tcW w:w="5783" w:type="dxa"/>
            <w:tcBorders>
              <w:top w:val="single" w:sz="4" w:space="0" w:color="000000"/>
              <w:left w:val="single" w:sz="4" w:space="0" w:color="000000"/>
              <w:bottom w:val="single" w:sz="4" w:space="0" w:color="000000"/>
              <w:right w:val="single" w:sz="4" w:space="0" w:color="000000"/>
            </w:tcBorders>
          </w:tcPr>
          <w:p w:rsidR="00131B90" w:rsidRDefault="00EC3BD3">
            <w:r>
              <w:rPr>
                <w:sz w:val="18"/>
              </w:rPr>
              <w:t>Acciones: Enviar a ejecución (aprobar), Devolver al creador o Anular.</w:t>
            </w:r>
          </w:p>
        </w:tc>
      </w:tr>
      <w:tr w:rsidR="00131B90">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b/>
                <w:sz w:val="18"/>
              </w:rPr>
              <w:t>En ejecución</w:t>
            </w:r>
          </w:p>
        </w:tc>
        <w:tc>
          <w:tcPr>
            <w:tcW w:w="1587"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Ejecutor</w:t>
            </w:r>
          </w:p>
        </w:tc>
        <w:tc>
          <w:tcPr>
            <w:tcW w:w="5783"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Aprobada, a la espera del pago. Acciones: Finalizar (registrar el pago) o Anular.</w:t>
            </w:r>
          </w:p>
        </w:tc>
      </w:tr>
      <w:tr w:rsidR="00131B90">
        <w:tc>
          <w:tcPr>
            <w:tcW w:w="1701" w:type="dxa"/>
            <w:tcBorders>
              <w:top w:val="single" w:sz="4" w:space="0" w:color="000000"/>
              <w:left w:val="single" w:sz="4" w:space="0" w:color="000000"/>
              <w:bottom w:val="single" w:sz="4" w:space="0" w:color="000000"/>
              <w:right w:val="single" w:sz="4" w:space="0" w:color="000000"/>
            </w:tcBorders>
          </w:tcPr>
          <w:p w:rsidR="00131B90" w:rsidRDefault="00EC3BD3">
            <w:r>
              <w:rPr>
                <w:b/>
                <w:sz w:val="18"/>
              </w:rPr>
              <w:t>Ejecutada</w:t>
            </w:r>
          </w:p>
        </w:tc>
        <w:tc>
          <w:tcPr>
            <w:tcW w:w="1587" w:type="dxa"/>
            <w:tcBorders>
              <w:top w:val="single" w:sz="4" w:space="0" w:color="000000"/>
              <w:left w:val="single" w:sz="4" w:space="0" w:color="000000"/>
              <w:bottom w:val="single" w:sz="4" w:space="0" w:color="000000"/>
              <w:right w:val="single" w:sz="4" w:space="0" w:color="000000"/>
            </w:tcBorders>
          </w:tcPr>
          <w:p w:rsidR="00131B90" w:rsidRDefault="00EC3BD3">
            <w:r>
              <w:rPr>
                <w:sz w:val="18"/>
              </w:rPr>
              <w:t>—</w:t>
            </w:r>
          </w:p>
        </w:tc>
        <w:tc>
          <w:tcPr>
            <w:tcW w:w="5783" w:type="dxa"/>
            <w:tcBorders>
              <w:top w:val="single" w:sz="4" w:space="0" w:color="000000"/>
              <w:left w:val="single" w:sz="4" w:space="0" w:color="000000"/>
              <w:bottom w:val="single" w:sz="4" w:space="0" w:color="000000"/>
              <w:right w:val="single" w:sz="4" w:space="0" w:color="000000"/>
            </w:tcBorders>
          </w:tcPr>
          <w:p w:rsidR="00131B90" w:rsidRDefault="00EC3BD3">
            <w:r>
              <w:rPr>
                <w:sz w:val="18"/>
              </w:rPr>
              <w:t>El pago fue realizado al proveedor. Solo admite, de forma excepcional, el registro de un reintegro.</w:t>
            </w:r>
          </w:p>
        </w:tc>
      </w:tr>
      <w:tr w:rsidR="00131B90">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b/>
                <w:sz w:val="18"/>
              </w:rPr>
              <w:t>Anulada</w:t>
            </w:r>
          </w:p>
        </w:tc>
        <w:tc>
          <w:tcPr>
            <w:tcW w:w="1587"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w:t>
            </w:r>
          </w:p>
        </w:tc>
        <w:tc>
          <w:tcPr>
            <w:tcW w:w="5783"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Estado final. Anulada antes de realizar el pago. Libera el saldo de la Orden de Compra.</w:t>
            </w:r>
          </w:p>
        </w:tc>
      </w:tr>
      <w:tr w:rsidR="00131B90">
        <w:tc>
          <w:tcPr>
            <w:tcW w:w="1701" w:type="dxa"/>
            <w:tcBorders>
              <w:top w:val="single" w:sz="4" w:space="0" w:color="000000"/>
              <w:left w:val="single" w:sz="4" w:space="0" w:color="000000"/>
              <w:bottom w:val="single" w:sz="4" w:space="0" w:color="000000"/>
              <w:right w:val="single" w:sz="4" w:space="0" w:color="000000"/>
            </w:tcBorders>
          </w:tcPr>
          <w:p w:rsidR="00131B90" w:rsidRDefault="00EC3BD3">
            <w:r>
              <w:rPr>
                <w:b/>
                <w:sz w:val="18"/>
              </w:rPr>
              <w:t>Reintegrada</w:t>
            </w:r>
          </w:p>
        </w:tc>
        <w:tc>
          <w:tcPr>
            <w:tcW w:w="1587" w:type="dxa"/>
            <w:tcBorders>
              <w:top w:val="single" w:sz="4" w:space="0" w:color="000000"/>
              <w:left w:val="single" w:sz="4" w:space="0" w:color="000000"/>
              <w:bottom w:val="single" w:sz="4" w:space="0" w:color="000000"/>
              <w:right w:val="single" w:sz="4" w:space="0" w:color="000000"/>
            </w:tcBorders>
          </w:tcPr>
          <w:p w:rsidR="00131B90" w:rsidRDefault="00EC3BD3">
            <w:r>
              <w:rPr>
                <w:sz w:val="18"/>
              </w:rPr>
              <w:t>—</w:t>
            </w:r>
          </w:p>
        </w:tc>
        <w:tc>
          <w:tcPr>
            <w:tcW w:w="5783" w:type="dxa"/>
            <w:tcBorders>
              <w:top w:val="single" w:sz="4" w:space="0" w:color="000000"/>
              <w:left w:val="single" w:sz="4" w:space="0" w:color="000000"/>
              <w:bottom w:val="single" w:sz="4" w:space="0" w:color="000000"/>
              <w:right w:val="single" w:sz="4" w:space="0" w:color="000000"/>
            </w:tcBorders>
          </w:tcPr>
          <w:p w:rsidR="00131B90" w:rsidRDefault="00EC3BD3">
            <w:r>
              <w:rPr>
                <w:sz w:val="18"/>
              </w:rPr>
              <w:t>Estado final. El pago fue realizado y el dinero regresó. Libera el saldo de la Orden de Compra.</w:t>
            </w:r>
          </w:p>
        </w:tc>
      </w:tr>
    </w:tbl>
    <w:p w:rsidR="00131B90" w:rsidRDefault="00131B90"/>
    <w:p w:rsidR="00131B90" w:rsidRDefault="00EC3BD3">
      <w:r>
        <w:t>Una Orden de Pago En ejecución no regresa a aprobación: si al momento de pagar se identifica una novedad, se anula y se crea una nueva Orden de Pago, que vuelve a pasar por el flujo completo.</w:t>
      </w:r>
    </w:p>
    <w:p w:rsidR="005E0C4A" w:rsidRDefault="005E0C4A"/>
    <w:p w:rsidR="00131B90" w:rsidRDefault="00EC3BD3">
      <w:pPr>
        <w:pStyle w:val="Ttulo3"/>
      </w:pPr>
      <w:r>
        <w:lastRenderedPageBreak/>
        <w:t>Información requerida por acción</w:t>
      </w:r>
    </w:p>
    <w:tbl>
      <w:tblPr>
        <w:tblW w:w="0" w:type="auto"/>
        <w:tblLook w:val="04A0" w:firstRow="1" w:lastRow="0" w:firstColumn="1" w:lastColumn="0" w:noHBand="0" w:noVBand="1"/>
      </w:tblPr>
      <w:tblGrid>
        <w:gridCol w:w="2268"/>
        <w:gridCol w:w="2041"/>
        <w:gridCol w:w="3061"/>
        <w:gridCol w:w="1701"/>
      </w:tblGrid>
      <w:tr w:rsidR="00131B90">
        <w:tc>
          <w:tcPr>
            <w:tcW w:w="2268"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Acción</w:t>
            </w:r>
          </w:p>
        </w:tc>
        <w:tc>
          <w:tcPr>
            <w:tcW w:w="2041"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Perfil</w:t>
            </w:r>
          </w:p>
        </w:tc>
        <w:tc>
          <w:tcPr>
            <w:tcW w:w="3061"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Tipificación (lista)</w:t>
            </w:r>
          </w:p>
        </w:tc>
        <w:tc>
          <w:tcPr>
            <w:tcW w:w="1701"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Comentario</w:t>
            </w:r>
          </w:p>
        </w:tc>
      </w:tr>
      <w:tr w:rsidR="00131B90">
        <w:tc>
          <w:tcPr>
            <w:tcW w:w="2268" w:type="dxa"/>
            <w:tcBorders>
              <w:top w:val="single" w:sz="4" w:space="0" w:color="000000"/>
              <w:left w:val="single" w:sz="4" w:space="0" w:color="000000"/>
              <w:bottom w:val="single" w:sz="4" w:space="0" w:color="000000"/>
              <w:right w:val="single" w:sz="4" w:space="0" w:color="000000"/>
            </w:tcBorders>
          </w:tcPr>
          <w:p w:rsidR="00131B90" w:rsidRDefault="00EC3BD3">
            <w:r>
              <w:rPr>
                <w:sz w:val="18"/>
              </w:rPr>
              <w:t>Crear / Editar</w:t>
            </w:r>
          </w:p>
        </w:tc>
        <w:tc>
          <w:tcPr>
            <w:tcW w:w="2041" w:type="dxa"/>
            <w:tcBorders>
              <w:top w:val="single" w:sz="4" w:space="0" w:color="000000"/>
              <w:left w:val="single" w:sz="4" w:space="0" w:color="000000"/>
              <w:bottom w:val="single" w:sz="4" w:space="0" w:color="000000"/>
              <w:right w:val="single" w:sz="4" w:space="0" w:color="000000"/>
            </w:tcBorders>
          </w:tcPr>
          <w:p w:rsidR="00131B90" w:rsidRDefault="00EC3BD3">
            <w:r>
              <w:rPr>
                <w:sz w:val="18"/>
              </w:rPr>
              <w:t>Creador</w:t>
            </w:r>
          </w:p>
        </w:tc>
        <w:tc>
          <w:tcPr>
            <w:tcW w:w="3061" w:type="dxa"/>
            <w:tcBorders>
              <w:top w:val="single" w:sz="4" w:space="0" w:color="000000"/>
              <w:left w:val="single" w:sz="4" w:space="0" w:color="000000"/>
              <w:bottom w:val="single" w:sz="4" w:space="0" w:color="000000"/>
              <w:right w:val="single" w:sz="4" w:space="0" w:color="000000"/>
            </w:tcBorders>
          </w:tcPr>
          <w:p w:rsidR="00131B90" w:rsidRDefault="00EC3BD3">
            <w:r>
              <w:rPr>
                <w:sz w:val="18"/>
              </w:rPr>
              <w:t>—</w:t>
            </w:r>
          </w:p>
        </w:tc>
        <w:tc>
          <w:tcPr>
            <w:tcW w:w="1701" w:type="dxa"/>
            <w:tcBorders>
              <w:top w:val="single" w:sz="4" w:space="0" w:color="000000"/>
              <w:left w:val="single" w:sz="4" w:space="0" w:color="000000"/>
              <w:bottom w:val="single" w:sz="4" w:space="0" w:color="000000"/>
              <w:right w:val="single" w:sz="4" w:space="0" w:color="000000"/>
            </w:tcBorders>
          </w:tcPr>
          <w:p w:rsidR="00131B90" w:rsidRDefault="00EC3BD3">
            <w:r>
              <w:rPr>
                <w:sz w:val="18"/>
              </w:rPr>
              <w:t>—</w:t>
            </w:r>
          </w:p>
        </w:tc>
      </w:tr>
      <w:tr w:rsidR="00131B90">
        <w:tc>
          <w:tcPr>
            <w:tcW w:w="226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Enviar / Reenviar a aprobación</w:t>
            </w:r>
          </w:p>
        </w:tc>
        <w:tc>
          <w:tcPr>
            <w:tcW w:w="204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Creador</w:t>
            </w:r>
          </w:p>
        </w:tc>
        <w:tc>
          <w:tcPr>
            <w:tcW w:w="306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w:t>
            </w:r>
          </w:p>
        </w:tc>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Opcional</w:t>
            </w:r>
          </w:p>
        </w:tc>
      </w:tr>
      <w:tr w:rsidR="00131B90">
        <w:tc>
          <w:tcPr>
            <w:tcW w:w="2268" w:type="dxa"/>
            <w:tcBorders>
              <w:top w:val="single" w:sz="4" w:space="0" w:color="000000"/>
              <w:left w:val="single" w:sz="4" w:space="0" w:color="000000"/>
              <w:bottom w:val="single" w:sz="4" w:space="0" w:color="000000"/>
              <w:right w:val="single" w:sz="4" w:space="0" w:color="000000"/>
            </w:tcBorders>
          </w:tcPr>
          <w:p w:rsidR="00131B90" w:rsidRDefault="00EC3BD3">
            <w:r>
              <w:rPr>
                <w:sz w:val="18"/>
              </w:rPr>
              <w:t>Enviar a ejecución (aprobar)</w:t>
            </w:r>
          </w:p>
        </w:tc>
        <w:tc>
          <w:tcPr>
            <w:tcW w:w="2041" w:type="dxa"/>
            <w:tcBorders>
              <w:top w:val="single" w:sz="4" w:space="0" w:color="000000"/>
              <w:left w:val="single" w:sz="4" w:space="0" w:color="000000"/>
              <w:bottom w:val="single" w:sz="4" w:space="0" w:color="000000"/>
              <w:right w:val="single" w:sz="4" w:space="0" w:color="000000"/>
            </w:tcBorders>
          </w:tcPr>
          <w:p w:rsidR="00131B90" w:rsidRDefault="00EC3BD3">
            <w:r>
              <w:rPr>
                <w:sz w:val="18"/>
              </w:rPr>
              <w:t>Aprobador</w:t>
            </w:r>
          </w:p>
        </w:tc>
        <w:tc>
          <w:tcPr>
            <w:tcW w:w="3061" w:type="dxa"/>
            <w:tcBorders>
              <w:top w:val="single" w:sz="4" w:space="0" w:color="000000"/>
              <w:left w:val="single" w:sz="4" w:space="0" w:color="000000"/>
              <w:bottom w:val="single" w:sz="4" w:space="0" w:color="000000"/>
              <w:right w:val="single" w:sz="4" w:space="0" w:color="000000"/>
            </w:tcBorders>
          </w:tcPr>
          <w:p w:rsidR="00131B90" w:rsidRDefault="00EC3BD3">
            <w:r>
              <w:rPr>
                <w:sz w:val="18"/>
              </w:rPr>
              <w:t>Motivo de aprobación</w:t>
            </w:r>
          </w:p>
        </w:tc>
        <w:tc>
          <w:tcPr>
            <w:tcW w:w="1701" w:type="dxa"/>
            <w:tcBorders>
              <w:top w:val="single" w:sz="4" w:space="0" w:color="000000"/>
              <w:left w:val="single" w:sz="4" w:space="0" w:color="000000"/>
              <w:bottom w:val="single" w:sz="4" w:space="0" w:color="000000"/>
              <w:right w:val="single" w:sz="4" w:space="0" w:color="000000"/>
            </w:tcBorders>
          </w:tcPr>
          <w:p w:rsidR="00131B90" w:rsidRDefault="00EC3BD3">
            <w:r>
              <w:rPr>
                <w:sz w:val="18"/>
              </w:rPr>
              <w:t>Obligatorio</w:t>
            </w:r>
          </w:p>
        </w:tc>
      </w:tr>
      <w:tr w:rsidR="00131B90">
        <w:tc>
          <w:tcPr>
            <w:tcW w:w="226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Devolver al creador</w:t>
            </w:r>
          </w:p>
        </w:tc>
        <w:tc>
          <w:tcPr>
            <w:tcW w:w="204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Aprobador</w:t>
            </w:r>
          </w:p>
        </w:tc>
        <w:tc>
          <w:tcPr>
            <w:tcW w:w="306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Motivo de devolución</w:t>
            </w:r>
          </w:p>
        </w:tc>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Obligatorio</w:t>
            </w:r>
          </w:p>
        </w:tc>
      </w:tr>
      <w:tr w:rsidR="00131B90">
        <w:tc>
          <w:tcPr>
            <w:tcW w:w="2268" w:type="dxa"/>
            <w:tcBorders>
              <w:top w:val="single" w:sz="4" w:space="0" w:color="000000"/>
              <w:left w:val="single" w:sz="4" w:space="0" w:color="000000"/>
              <w:bottom w:val="single" w:sz="4" w:space="0" w:color="000000"/>
              <w:right w:val="single" w:sz="4" w:space="0" w:color="000000"/>
            </w:tcBorders>
          </w:tcPr>
          <w:p w:rsidR="00131B90" w:rsidRDefault="00EC3BD3">
            <w:r>
              <w:rPr>
                <w:sz w:val="18"/>
              </w:rPr>
              <w:t>Anular</w:t>
            </w:r>
          </w:p>
        </w:tc>
        <w:tc>
          <w:tcPr>
            <w:tcW w:w="2041" w:type="dxa"/>
            <w:tcBorders>
              <w:top w:val="single" w:sz="4" w:space="0" w:color="000000"/>
              <w:left w:val="single" w:sz="4" w:space="0" w:color="000000"/>
              <w:bottom w:val="single" w:sz="4" w:space="0" w:color="000000"/>
              <w:right w:val="single" w:sz="4" w:space="0" w:color="000000"/>
            </w:tcBorders>
          </w:tcPr>
          <w:p w:rsidR="00131B90" w:rsidRDefault="00EC3BD3">
            <w:r>
              <w:rPr>
                <w:sz w:val="18"/>
              </w:rPr>
              <w:t>Creador, Aprobador o Ejecutor (según estado)</w:t>
            </w:r>
          </w:p>
        </w:tc>
        <w:tc>
          <w:tcPr>
            <w:tcW w:w="3061" w:type="dxa"/>
            <w:tcBorders>
              <w:top w:val="single" w:sz="4" w:space="0" w:color="000000"/>
              <w:left w:val="single" w:sz="4" w:space="0" w:color="000000"/>
              <w:bottom w:val="single" w:sz="4" w:space="0" w:color="000000"/>
              <w:right w:val="single" w:sz="4" w:space="0" w:color="000000"/>
            </w:tcBorders>
          </w:tcPr>
          <w:p w:rsidR="00131B90" w:rsidRDefault="00EC3BD3">
            <w:r>
              <w:rPr>
                <w:sz w:val="18"/>
              </w:rPr>
              <w:t>Motivo de anulación</w:t>
            </w:r>
          </w:p>
        </w:tc>
        <w:tc>
          <w:tcPr>
            <w:tcW w:w="1701" w:type="dxa"/>
            <w:tcBorders>
              <w:top w:val="single" w:sz="4" w:space="0" w:color="000000"/>
              <w:left w:val="single" w:sz="4" w:space="0" w:color="000000"/>
              <w:bottom w:val="single" w:sz="4" w:space="0" w:color="000000"/>
              <w:right w:val="single" w:sz="4" w:space="0" w:color="000000"/>
            </w:tcBorders>
          </w:tcPr>
          <w:p w:rsidR="00131B90" w:rsidRDefault="00EC3BD3">
            <w:r>
              <w:rPr>
                <w:sz w:val="18"/>
              </w:rPr>
              <w:t>Obligatorio</w:t>
            </w:r>
          </w:p>
        </w:tc>
      </w:tr>
      <w:tr w:rsidR="00131B90">
        <w:tc>
          <w:tcPr>
            <w:tcW w:w="226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Finalizar (registrar el pago)</w:t>
            </w:r>
          </w:p>
        </w:tc>
        <w:tc>
          <w:tcPr>
            <w:tcW w:w="204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Ejecutor</w:t>
            </w:r>
          </w:p>
        </w:tc>
        <w:tc>
          <w:tcPr>
            <w:tcW w:w="306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Tipo de pago (Cheque, Transferencia, Crédito, …) y tipo de soporte (Físico o Digital), con la referencia del pago</w:t>
            </w:r>
          </w:p>
        </w:tc>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Obligatorio</w:t>
            </w:r>
          </w:p>
        </w:tc>
      </w:tr>
      <w:tr w:rsidR="00131B90">
        <w:tc>
          <w:tcPr>
            <w:tcW w:w="2268" w:type="dxa"/>
            <w:tcBorders>
              <w:top w:val="single" w:sz="4" w:space="0" w:color="000000"/>
              <w:left w:val="single" w:sz="4" w:space="0" w:color="000000"/>
              <w:bottom w:val="single" w:sz="4" w:space="0" w:color="000000"/>
              <w:right w:val="single" w:sz="4" w:space="0" w:color="000000"/>
            </w:tcBorders>
          </w:tcPr>
          <w:p w:rsidR="00131B90" w:rsidRDefault="00EC3BD3">
            <w:r>
              <w:rPr>
                <w:sz w:val="18"/>
              </w:rPr>
              <w:t>Registrar reintegro</w:t>
            </w:r>
          </w:p>
        </w:tc>
        <w:tc>
          <w:tcPr>
            <w:tcW w:w="2041" w:type="dxa"/>
            <w:tcBorders>
              <w:top w:val="single" w:sz="4" w:space="0" w:color="000000"/>
              <w:left w:val="single" w:sz="4" w:space="0" w:color="000000"/>
              <w:bottom w:val="single" w:sz="4" w:space="0" w:color="000000"/>
              <w:right w:val="single" w:sz="4" w:space="0" w:color="000000"/>
            </w:tcBorders>
          </w:tcPr>
          <w:p w:rsidR="00131B90" w:rsidRDefault="00EC3BD3">
            <w:r>
              <w:rPr>
                <w:sz w:val="18"/>
              </w:rPr>
              <w:t>Ejecutor</w:t>
            </w:r>
          </w:p>
        </w:tc>
        <w:tc>
          <w:tcPr>
            <w:tcW w:w="3061" w:type="dxa"/>
            <w:tcBorders>
              <w:top w:val="single" w:sz="4" w:space="0" w:color="000000"/>
              <w:left w:val="single" w:sz="4" w:space="0" w:color="000000"/>
              <w:bottom w:val="single" w:sz="4" w:space="0" w:color="000000"/>
              <w:right w:val="single" w:sz="4" w:space="0" w:color="000000"/>
            </w:tcBorders>
          </w:tcPr>
          <w:p w:rsidR="00131B90" w:rsidRDefault="00EC3BD3">
            <w:r>
              <w:rPr>
                <w:sz w:val="18"/>
              </w:rPr>
              <w:t>Motivo de reintegro, fecha y soporte del reintegro</w:t>
            </w:r>
          </w:p>
        </w:tc>
        <w:tc>
          <w:tcPr>
            <w:tcW w:w="1701" w:type="dxa"/>
            <w:tcBorders>
              <w:top w:val="single" w:sz="4" w:space="0" w:color="000000"/>
              <w:left w:val="single" w:sz="4" w:space="0" w:color="000000"/>
              <w:bottom w:val="single" w:sz="4" w:space="0" w:color="000000"/>
              <w:right w:val="single" w:sz="4" w:space="0" w:color="000000"/>
            </w:tcBorders>
          </w:tcPr>
          <w:p w:rsidR="00131B90" w:rsidRDefault="00EC3BD3">
            <w:r>
              <w:rPr>
                <w:sz w:val="18"/>
              </w:rPr>
              <w:t>Obligatorio</w:t>
            </w:r>
          </w:p>
        </w:tc>
      </w:tr>
    </w:tbl>
    <w:p w:rsidR="00131B90" w:rsidRDefault="00131B90"/>
    <w:p w:rsidR="00131B90" w:rsidRDefault="00EC3BD3">
      <w:r>
        <w:t>La tipificación se selecciona de listas parametrizadas y el comentario describe el caso puntual de la Orden de Pago. El comentario es texto libre, pero el sistema</w:t>
      </w:r>
      <w:r w:rsidR="005E0C4A">
        <w:t>,</w:t>
      </w:r>
      <w:r>
        <w:t xml:space="preserve"> valida que tenga sentido: no se aceptan textos vacíos, demasiado cortos, sin letras o de caracteres repetidos (por ejemplo "aaaaaa" o "......").</w:t>
      </w:r>
    </w:p>
    <w:p w:rsidR="00131B90" w:rsidRDefault="00EC3BD3">
      <w:pPr>
        <w:pStyle w:val="Ttulo3"/>
      </w:pPr>
      <w:r>
        <w:t>Reintegro de una Orden de Pago Ejecutada</w:t>
      </w:r>
    </w:p>
    <w:p w:rsidR="00131B90" w:rsidRDefault="00EC3BD3">
      <w:r>
        <w:t>Una Orden de Pago Ejecutada significa que ya se le pagó al proveedor, por lo que no se anula: cuando el dinero regresa (devolución del proveedor, rechazo o reversión bancaria, o un registro de pago erróneo), el Ejecutor registra el reintegro con su motivo, comentario, fecha y soporte. La Orden de Pago pasa a Reintegrada, el saldo de la Orden de Compra se restablece y se notifica al Aprobador.</w:t>
      </w:r>
    </w:p>
    <w:p w:rsidR="00131B90" w:rsidRDefault="00EC3BD3">
      <w:r>
        <w:t>El reintegro siempre corresponde al valor total de la Orden de Pago. Si el proveedor conserva una parte del pago, se reintegra la Orden de Pago completa y se crea una nueva Orden de Pago por el valor correcto.</w:t>
      </w:r>
    </w:p>
    <w:p w:rsidR="00131B90" w:rsidRDefault="00EC3BD3">
      <w:pPr>
        <w:pStyle w:val="Ttulo3"/>
      </w:pPr>
      <w:r>
        <w:t>Información registrada y trazabilidad</w:t>
      </w:r>
    </w:p>
    <w:p w:rsidR="00131B90" w:rsidRDefault="00EC3BD3">
      <w:r>
        <w:t>La Orden de Pago registra:</w:t>
      </w:r>
    </w:p>
    <w:p w:rsidR="00131B90" w:rsidRDefault="00EC3BD3">
      <w:pPr>
        <w:pStyle w:val="Prrafodelista"/>
        <w:numPr>
          <w:ilvl w:val="0"/>
          <w:numId w:val="18"/>
        </w:numPr>
      </w:pPr>
      <w:r>
        <w:t>Número de la Orden de Pago (consecutivo propio).</w:t>
      </w:r>
    </w:p>
    <w:p w:rsidR="00131B90" w:rsidRDefault="00EC3BD3">
      <w:pPr>
        <w:pStyle w:val="Prrafodelista"/>
        <w:numPr>
          <w:ilvl w:val="0"/>
          <w:numId w:val="18"/>
        </w:numPr>
      </w:pPr>
      <w:r>
        <w:lastRenderedPageBreak/>
        <w:t>Orden de Compra asociada, proveedor y moneda.</w:t>
      </w:r>
    </w:p>
    <w:p w:rsidR="00131B90" w:rsidRDefault="00EC3BD3">
      <w:pPr>
        <w:pStyle w:val="Prrafodelista"/>
        <w:numPr>
          <w:ilvl w:val="0"/>
          <w:numId w:val="18"/>
        </w:numPr>
      </w:pPr>
      <w:r>
        <w:t>Valor a pagar y estado.</w:t>
      </w:r>
    </w:p>
    <w:p w:rsidR="00131B90" w:rsidRDefault="00EC3BD3">
      <w:pPr>
        <w:pStyle w:val="Prrafodelista"/>
        <w:numPr>
          <w:ilvl w:val="0"/>
          <w:numId w:val="18"/>
        </w:numPr>
      </w:pPr>
      <w:r>
        <w:t>Creación: fecha y funcionario.</w:t>
      </w:r>
    </w:p>
    <w:p w:rsidR="00131B90" w:rsidRDefault="00EC3BD3">
      <w:pPr>
        <w:pStyle w:val="Prrafodelista"/>
        <w:numPr>
          <w:ilvl w:val="0"/>
          <w:numId w:val="18"/>
        </w:numPr>
      </w:pPr>
      <w:r>
        <w:t>Aprobación: fecha, funcionario, motivo y comentario.</w:t>
      </w:r>
    </w:p>
    <w:p w:rsidR="00131B90" w:rsidRDefault="00EC3BD3">
      <w:pPr>
        <w:pStyle w:val="Prrafodelista"/>
        <w:numPr>
          <w:ilvl w:val="0"/>
          <w:numId w:val="18"/>
        </w:numPr>
      </w:pPr>
      <w:r>
        <w:t>Ejecución: fecha, funcionario, tipo de pago, tipo de soporte, referencia y comentario.</w:t>
      </w:r>
    </w:p>
    <w:p w:rsidR="00131B90" w:rsidRDefault="00EC3BD3">
      <w:pPr>
        <w:pStyle w:val="Prrafodelista"/>
        <w:numPr>
          <w:ilvl w:val="0"/>
          <w:numId w:val="18"/>
        </w:numPr>
      </w:pPr>
      <w:r>
        <w:t>Anulación o reintegro: fecha, funcionario, motivo y comentario (y, en el reintegro, fecha y soporte del reintegro).</w:t>
      </w:r>
    </w:p>
    <w:p w:rsidR="00131B90" w:rsidRDefault="00EC3BD3">
      <w:r>
        <w:t>Dado que una Orden de Pago puede ir y volver varias veces entre el Creador y el Aprobador, además de la información anterior se conserva un historial de acciones con cada movimiento: fecha, funcionario, acción, estado anterior y nuevo, motivo, comentario y, cuando aplique, valor anterior y nuevo. El historial puede consultarse desde la página de Órdenes de Pago y desde la pestaña Pagos de la Orden de Compra.</w:t>
      </w:r>
    </w:p>
    <w:p w:rsidR="00131B90" w:rsidRDefault="00EC3BD3">
      <w:pPr>
        <w:pStyle w:val="Ttulo2"/>
      </w:pPr>
      <w:r>
        <w:t>Página de Órdenes de Pago</w:t>
      </w:r>
    </w:p>
    <w:p w:rsidR="00131B90" w:rsidRDefault="00EC3BD3">
      <w:r>
        <w:t>Se crea la opción "Órdenes de Pago" en el menú de Movimientos de Inventario, al igual que las Órdenes de Compra y los Pedidos. Es la opción base del módulo y permite:</w:t>
      </w:r>
    </w:p>
    <w:p w:rsidR="00131B90" w:rsidRDefault="00EC3BD3">
      <w:pPr>
        <w:pStyle w:val="Prrafodelista"/>
        <w:numPr>
          <w:ilvl w:val="0"/>
          <w:numId w:val="18"/>
        </w:numPr>
      </w:pPr>
      <w:r>
        <w:t>Crear Órdenes de Pago.</w:t>
      </w:r>
    </w:p>
    <w:p w:rsidR="00131B90" w:rsidRDefault="00EC3BD3">
      <w:pPr>
        <w:pStyle w:val="Prrafodelista"/>
        <w:numPr>
          <w:ilvl w:val="0"/>
          <w:numId w:val="18"/>
        </w:numPr>
      </w:pPr>
      <w:r>
        <w:t>Consultar todas las Órdenes de Pago, con búsqueda y filtro por estado.</w:t>
      </w:r>
    </w:p>
    <w:p w:rsidR="00131B90" w:rsidRDefault="00EC3BD3">
      <w:pPr>
        <w:pStyle w:val="Prrafodelista"/>
        <w:numPr>
          <w:ilvl w:val="0"/>
          <w:numId w:val="18"/>
        </w:numPr>
      </w:pPr>
      <w:r>
        <w:t>Realizar las acciones que correspondan según el estado de cada Orden de Pago y el perfil del usuario (editar, enviar, aprobar, devolver, finalizar, anular y registrar reintegro).</w:t>
      </w:r>
    </w:p>
    <w:p w:rsidR="00131B90" w:rsidRDefault="00EC3BD3">
      <w:pPr>
        <w:pStyle w:val="Prrafodelista"/>
        <w:numPr>
          <w:ilvl w:val="0"/>
          <w:numId w:val="18"/>
        </w:numPr>
      </w:pPr>
      <w:r>
        <w:t>Consultar el historial de acciones de cada Orden de Pago.</w:t>
      </w:r>
    </w:p>
    <w:p w:rsidR="00131B90" w:rsidRDefault="00EC3BD3">
      <w:pPr>
        <w:pStyle w:val="Prrafodelista"/>
        <w:numPr>
          <w:ilvl w:val="0"/>
          <w:numId w:val="18"/>
        </w:numPr>
      </w:pPr>
      <w:r>
        <w:t>Imprimir y descargar el documento de la Orden de Pago.</w:t>
      </w:r>
    </w:p>
    <w:p w:rsidR="00131B90" w:rsidRDefault="00EC3BD3">
      <w:r>
        <w:t>Las Órdenes de Pago devueltas, anuladas y reintegradas se resaltan visualmente.</w:t>
      </w:r>
    </w:p>
    <w:p w:rsidR="00857CBB" w:rsidRDefault="004C62E8">
      <w:pPr>
        <w:pStyle w:val="Ttulo2"/>
      </w:pPr>
      <w:r>
        <w:t>Documento de la Orden de Pago</w:t>
      </w:r>
    </w:p>
    <w:p w:rsidR="00857CBB" w:rsidRDefault="004C62E8">
      <w:r>
        <w:t>Una vez generada, la Orden de Pago podrá imprimirse y descargarse en PDF, siguiendo el estándar de los demás documentos del sistema, con un formato basado en el del Pedido. El documento incluirá:</w:t>
      </w:r>
    </w:p>
    <w:p w:rsidR="00857CBB" w:rsidRDefault="004C62E8">
      <w:pPr>
        <w:pStyle w:val="Prrafodelista"/>
        <w:numPr>
          <w:ilvl w:val="0"/>
          <w:numId w:val="18"/>
        </w:numPr>
      </w:pPr>
      <w:r>
        <w:t>Encabezado con número de la Orden de Pago, fecha y estado.</w:t>
      </w:r>
    </w:p>
    <w:p w:rsidR="00857CBB" w:rsidRDefault="004C62E8">
      <w:pPr>
        <w:pStyle w:val="Prrafodelista"/>
        <w:numPr>
          <w:ilvl w:val="0"/>
          <w:numId w:val="18"/>
        </w:numPr>
      </w:pPr>
      <w:r>
        <w:t>Datos del proveedor.</w:t>
      </w:r>
    </w:p>
    <w:p w:rsidR="00857CBB" w:rsidRDefault="004C62E8">
      <w:pPr>
        <w:pStyle w:val="Prrafodelista"/>
        <w:numPr>
          <w:ilvl w:val="0"/>
          <w:numId w:val="18"/>
        </w:numPr>
      </w:pPr>
      <w:r>
        <w:t>Datos de la Orden de Compra: número, proforma, fecha estimada de pago, moneda, valor total proforma.</w:t>
      </w:r>
    </w:p>
    <w:p w:rsidR="00857CBB" w:rsidRDefault="004C62E8">
      <w:pPr>
        <w:pStyle w:val="Prrafodelista"/>
        <w:numPr>
          <w:ilvl w:val="0"/>
          <w:numId w:val="18"/>
        </w:numPr>
      </w:pPr>
      <w:r>
        <w:t>Resumen del saldo: pagado anteriormente, valor de esta Orden de Pago y saldo resultante.</w:t>
      </w:r>
    </w:p>
    <w:p w:rsidR="00857CBB" w:rsidRDefault="004C62E8">
      <w:pPr>
        <w:pStyle w:val="Prrafodelista"/>
        <w:numPr>
          <w:ilvl w:val="0"/>
          <w:numId w:val="18"/>
        </w:numPr>
      </w:pPr>
      <w:r>
        <w:t>Aprobación: quién la aprobó, fecha y motivo.</w:t>
      </w:r>
    </w:p>
    <w:p w:rsidR="00857CBB" w:rsidRDefault="004C62E8">
      <w:pPr>
        <w:pStyle w:val="Prrafodelista"/>
        <w:numPr>
          <w:ilvl w:val="0"/>
          <w:numId w:val="18"/>
        </w:numPr>
      </w:pPr>
      <w:r>
        <w:t>Ejecución: tipo de pago y referencia, cuando aplique.</w:t>
      </w:r>
    </w:p>
    <w:p w:rsidR="00857CBB" w:rsidRDefault="004C62E8">
      <w:pPr>
        <w:pStyle w:val="Prrafodelista"/>
        <w:numPr>
          <w:ilvl w:val="0"/>
          <w:numId w:val="18"/>
        </w:numPr>
      </w:pPr>
      <w:r>
        <w:t>Marca visible "ANULADA" o "REINTEGRADA" cuando corresponda.</w:t>
      </w:r>
    </w:p>
    <w:p w:rsidR="00857CBB" w:rsidRDefault="004C62E8">
      <w:r>
        <w:lastRenderedPageBreak/>
        <w:t>La Orden de Pago aprobada constituye el documento soporte del pago al proveedor.</w:t>
      </w:r>
    </w:p>
    <w:p w:rsidR="00857CBB" w:rsidRDefault="004C62E8">
      <w:pPr>
        <w:pStyle w:val="Ttulo2"/>
      </w:pPr>
      <w:r>
        <w:t>Consulta de Órdenes de Compra</w:t>
      </w:r>
    </w:p>
    <w:p w:rsidR="00857CBB" w:rsidRDefault="004C62E8">
      <w:r>
        <w:t>En la página principal de Órdenes de Compra se agrega, en el detalle de cada orden, una nueva pestaña "Pagos" con:</w:t>
      </w:r>
    </w:p>
    <w:p w:rsidR="00857CBB" w:rsidRDefault="004C62E8">
      <w:pPr>
        <w:pStyle w:val="Prrafodelista"/>
        <w:numPr>
          <w:ilvl w:val="0"/>
          <w:numId w:val="18"/>
        </w:numPr>
      </w:pPr>
      <w:r>
        <w:t>Resumen: Valor total proforma, Valor comprometido, Valor ejecutado y Saldo por pagar.</w:t>
      </w:r>
    </w:p>
    <w:p w:rsidR="00857CBB" w:rsidRDefault="004C62E8">
      <w:pPr>
        <w:pStyle w:val="Prrafodelista"/>
        <w:numPr>
          <w:ilvl w:val="0"/>
          <w:numId w:val="18"/>
        </w:numPr>
      </w:pPr>
      <w:r>
        <w:t>Listado de las Órdenes de Pago con su estado, valor, fechas, responsables e historial de acciones.</w:t>
      </w:r>
    </w:p>
    <w:p w:rsidR="00857CBB" w:rsidRDefault="004C62E8">
      <w:pPr>
        <w:pStyle w:val="Prrafodelista"/>
        <w:numPr>
          <w:ilvl w:val="0"/>
          <w:numId w:val="18"/>
        </w:numPr>
      </w:pPr>
      <w:r>
        <w:t>Las Órdenes de Pago anuladas y reintegradas se resaltan visualmente, de manera que sea notorio que la orden tuvo pagos anulados o reintegrados.</w:t>
      </w:r>
    </w:p>
    <w:p w:rsidR="00857CBB" w:rsidRDefault="004C62E8">
      <w:pPr>
        <w:pStyle w:val="Prrafodelista"/>
        <w:numPr>
          <w:ilvl w:val="0"/>
          <w:numId w:val="18"/>
        </w:numPr>
      </w:pPr>
      <w:r>
        <w:t>Opción para imprimir o descargar cada Orden de Pago.</w:t>
      </w:r>
    </w:p>
    <w:p w:rsidR="00857CBB" w:rsidRDefault="004C62E8">
      <w:r>
        <w:t>Adicionalmente, las páginas de creación, modificación y confirmación de la Orden de Compra incorporan los datos de pago descritos anteriormente.</w:t>
      </w:r>
    </w:p>
    <w:p w:rsidR="00857CBB" w:rsidRDefault="004C62E8">
      <w:pPr>
        <w:pStyle w:val="Ttulo2"/>
      </w:pPr>
      <w:r>
        <w:t>Notificaciones de Windows</w:t>
      </w:r>
    </w:p>
    <w:p w:rsidR="00857CBB" w:rsidRDefault="004C62E8">
      <w:r>
        <w:t xml:space="preserve">Siguiendo el mismo esquema implementado para la Aprobación de Ajustes de Órdenes de Compra, se </w:t>
      </w:r>
      <w:r w:rsidR="005313A2">
        <w:t>implementan</w:t>
      </w:r>
      <w:r>
        <w:t xml:space="preserve"> las siguientes notificaciones:</w:t>
      </w:r>
    </w:p>
    <w:tbl>
      <w:tblPr>
        <w:tblW w:w="0" w:type="auto"/>
        <w:tblLook w:val="04A0" w:firstRow="1" w:lastRow="0" w:firstColumn="1" w:lastColumn="0" w:noHBand="0" w:noVBand="1"/>
      </w:tblPr>
      <w:tblGrid>
        <w:gridCol w:w="2948"/>
        <w:gridCol w:w="4139"/>
        <w:gridCol w:w="1984"/>
      </w:tblGrid>
      <w:tr w:rsidR="00131B90">
        <w:tc>
          <w:tcPr>
            <w:tcW w:w="2948"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Notificación</w:t>
            </w:r>
          </w:p>
        </w:tc>
        <w:tc>
          <w:tcPr>
            <w:tcW w:w="4139"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Se activa cuando</w:t>
            </w:r>
          </w:p>
        </w:tc>
        <w:tc>
          <w:tcPr>
            <w:tcW w:w="1984"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Perfil</w:t>
            </w:r>
          </w:p>
        </w:tc>
      </w:tr>
      <w:tr w:rsidR="00131B90">
        <w:tc>
          <w:tcPr>
            <w:tcW w:w="2948" w:type="dxa"/>
            <w:tcBorders>
              <w:top w:val="single" w:sz="4" w:space="0" w:color="000000"/>
              <w:left w:val="single" w:sz="4" w:space="0" w:color="000000"/>
              <w:bottom w:val="single" w:sz="4" w:space="0" w:color="000000"/>
              <w:right w:val="single" w:sz="4" w:space="0" w:color="000000"/>
            </w:tcBorders>
          </w:tcPr>
          <w:p w:rsidR="00131B90" w:rsidRDefault="00EC3BD3">
            <w:r>
              <w:rPr>
                <w:sz w:val="18"/>
              </w:rPr>
              <w:t>Órdenes de Compra pendientes de pago</w:t>
            </w:r>
          </w:p>
        </w:tc>
        <w:tc>
          <w:tcPr>
            <w:tcW w:w="4139" w:type="dxa"/>
            <w:tcBorders>
              <w:top w:val="single" w:sz="4" w:space="0" w:color="000000"/>
              <w:left w:val="single" w:sz="4" w:space="0" w:color="000000"/>
              <w:bottom w:val="single" w:sz="4" w:space="0" w:color="000000"/>
              <w:right w:val="single" w:sz="4" w:space="0" w:color="000000"/>
            </w:tcBorders>
          </w:tcPr>
          <w:p w:rsidR="00131B90" w:rsidRDefault="00EC3BD3">
            <w:r>
              <w:rPr>
                <w:sz w:val="18"/>
              </w:rPr>
              <w:t>Se cumple la fecha estimada de pago y la Orden de Compra tiene saldo por pagar</w:t>
            </w:r>
          </w:p>
        </w:tc>
        <w:tc>
          <w:tcPr>
            <w:tcW w:w="1984" w:type="dxa"/>
            <w:tcBorders>
              <w:top w:val="single" w:sz="4" w:space="0" w:color="000000"/>
              <w:left w:val="single" w:sz="4" w:space="0" w:color="000000"/>
              <w:bottom w:val="single" w:sz="4" w:space="0" w:color="000000"/>
              <w:right w:val="single" w:sz="4" w:space="0" w:color="000000"/>
            </w:tcBorders>
          </w:tcPr>
          <w:p w:rsidR="00131B90" w:rsidRDefault="00EC3BD3">
            <w:r>
              <w:rPr>
                <w:sz w:val="18"/>
              </w:rPr>
              <w:t>Creador</w:t>
            </w:r>
          </w:p>
        </w:tc>
      </w:tr>
      <w:tr w:rsidR="00131B90">
        <w:tc>
          <w:tcPr>
            <w:tcW w:w="294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Órdenes de Pago devueltas</w:t>
            </w:r>
          </w:p>
        </w:tc>
        <w:tc>
          <w:tcPr>
            <w:tcW w:w="4139"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El Aprobador devuelve una Orden de Pago</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Creador</w:t>
            </w:r>
          </w:p>
        </w:tc>
      </w:tr>
      <w:tr w:rsidR="00131B90">
        <w:tc>
          <w:tcPr>
            <w:tcW w:w="2948" w:type="dxa"/>
            <w:tcBorders>
              <w:top w:val="single" w:sz="4" w:space="0" w:color="000000"/>
              <w:left w:val="single" w:sz="4" w:space="0" w:color="000000"/>
              <w:bottom w:val="single" w:sz="4" w:space="0" w:color="000000"/>
              <w:right w:val="single" w:sz="4" w:space="0" w:color="000000"/>
            </w:tcBorders>
          </w:tcPr>
          <w:p w:rsidR="00131B90" w:rsidRDefault="00EC3BD3">
            <w:r>
              <w:rPr>
                <w:sz w:val="18"/>
              </w:rPr>
              <w:t>Órdenes de Pago en aprobación</w:t>
            </w:r>
          </w:p>
        </w:tc>
        <w:tc>
          <w:tcPr>
            <w:tcW w:w="4139" w:type="dxa"/>
            <w:tcBorders>
              <w:top w:val="single" w:sz="4" w:space="0" w:color="000000"/>
              <w:left w:val="single" w:sz="4" w:space="0" w:color="000000"/>
              <w:bottom w:val="single" w:sz="4" w:space="0" w:color="000000"/>
              <w:right w:val="single" w:sz="4" w:space="0" w:color="000000"/>
            </w:tcBorders>
          </w:tcPr>
          <w:p w:rsidR="00131B90" w:rsidRDefault="00EC3BD3">
            <w:r>
              <w:rPr>
                <w:sz w:val="18"/>
              </w:rPr>
              <w:t>Existen Órdenes de Pago enviadas a aprobación</w:t>
            </w:r>
          </w:p>
        </w:tc>
        <w:tc>
          <w:tcPr>
            <w:tcW w:w="1984" w:type="dxa"/>
            <w:tcBorders>
              <w:top w:val="single" w:sz="4" w:space="0" w:color="000000"/>
              <w:left w:val="single" w:sz="4" w:space="0" w:color="000000"/>
              <w:bottom w:val="single" w:sz="4" w:space="0" w:color="000000"/>
              <w:right w:val="single" w:sz="4" w:space="0" w:color="000000"/>
            </w:tcBorders>
          </w:tcPr>
          <w:p w:rsidR="00131B90" w:rsidRDefault="00EC3BD3">
            <w:r>
              <w:rPr>
                <w:sz w:val="18"/>
              </w:rPr>
              <w:t>Aprobador</w:t>
            </w:r>
          </w:p>
        </w:tc>
      </w:tr>
      <w:tr w:rsidR="00131B90">
        <w:tc>
          <w:tcPr>
            <w:tcW w:w="294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Habilitaciones de datos de pago</w:t>
            </w:r>
          </w:p>
        </w:tc>
        <w:tc>
          <w:tcPr>
            <w:tcW w:w="4139"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Existen solicitudes de habilitación sin atender</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Aprobador</w:t>
            </w:r>
          </w:p>
        </w:tc>
      </w:tr>
      <w:tr w:rsidR="00131B90">
        <w:tc>
          <w:tcPr>
            <w:tcW w:w="2948" w:type="dxa"/>
            <w:tcBorders>
              <w:top w:val="single" w:sz="4" w:space="0" w:color="000000"/>
              <w:left w:val="single" w:sz="4" w:space="0" w:color="000000"/>
              <w:bottom w:val="single" w:sz="4" w:space="0" w:color="000000"/>
              <w:right w:val="single" w:sz="4" w:space="0" w:color="000000"/>
            </w:tcBorders>
          </w:tcPr>
          <w:p w:rsidR="00131B90" w:rsidRDefault="00EC3BD3">
            <w:r>
              <w:rPr>
                <w:sz w:val="18"/>
              </w:rPr>
              <w:t>Órdenes de Compra habilitadas para registrar datos de pago</w:t>
            </w:r>
          </w:p>
        </w:tc>
        <w:tc>
          <w:tcPr>
            <w:tcW w:w="4139" w:type="dxa"/>
            <w:tcBorders>
              <w:top w:val="single" w:sz="4" w:space="0" w:color="000000"/>
              <w:left w:val="single" w:sz="4" w:space="0" w:color="000000"/>
              <w:bottom w:val="single" w:sz="4" w:space="0" w:color="000000"/>
              <w:right w:val="single" w:sz="4" w:space="0" w:color="000000"/>
            </w:tcBorders>
          </w:tcPr>
          <w:p w:rsidR="00131B90" w:rsidRDefault="00EC3BD3">
            <w:r>
              <w:rPr>
                <w:sz w:val="18"/>
              </w:rPr>
              <w:t>El Aprobador aprueba una habilitación</w:t>
            </w:r>
          </w:p>
        </w:tc>
        <w:tc>
          <w:tcPr>
            <w:tcW w:w="1984" w:type="dxa"/>
            <w:tcBorders>
              <w:top w:val="single" w:sz="4" w:space="0" w:color="000000"/>
              <w:left w:val="single" w:sz="4" w:space="0" w:color="000000"/>
              <w:bottom w:val="single" w:sz="4" w:space="0" w:color="000000"/>
              <w:right w:val="single" w:sz="4" w:space="0" w:color="000000"/>
            </w:tcBorders>
          </w:tcPr>
          <w:p w:rsidR="00131B90" w:rsidRDefault="00EC3BD3">
            <w:r>
              <w:rPr>
                <w:sz w:val="18"/>
              </w:rPr>
              <w:t>Registro de datos de pago</w:t>
            </w:r>
          </w:p>
        </w:tc>
      </w:tr>
      <w:tr w:rsidR="00131B90">
        <w:tc>
          <w:tcPr>
            <w:tcW w:w="294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Órdenes de Pago en ejecución</w:t>
            </w:r>
          </w:p>
        </w:tc>
        <w:tc>
          <w:tcPr>
            <w:tcW w:w="4139"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Existen Órdenes de Pago aprobadas pendientes de pago</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Ejecutor</w:t>
            </w:r>
          </w:p>
        </w:tc>
      </w:tr>
      <w:tr w:rsidR="00131B90">
        <w:tc>
          <w:tcPr>
            <w:tcW w:w="2948" w:type="dxa"/>
            <w:tcBorders>
              <w:top w:val="single" w:sz="4" w:space="0" w:color="000000"/>
              <w:left w:val="single" w:sz="4" w:space="0" w:color="000000"/>
              <w:bottom w:val="single" w:sz="4" w:space="0" w:color="000000"/>
              <w:right w:val="single" w:sz="4" w:space="0" w:color="000000"/>
            </w:tcBorders>
          </w:tcPr>
          <w:p w:rsidR="00131B90" w:rsidRDefault="00EC3BD3">
            <w:r>
              <w:rPr>
                <w:sz w:val="18"/>
              </w:rPr>
              <w:t>Reintegros registrados</w:t>
            </w:r>
          </w:p>
        </w:tc>
        <w:tc>
          <w:tcPr>
            <w:tcW w:w="4139" w:type="dxa"/>
            <w:tcBorders>
              <w:top w:val="single" w:sz="4" w:space="0" w:color="000000"/>
              <w:left w:val="single" w:sz="4" w:space="0" w:color="000000"/>
              <w:bottom w:val="single" w:sz="4" w:space="0" w:color="000000"/>
              <w:right w:val="single" w:sz="4" w:space="0" w:color="000000"/>
            </w:tcBorders>
          </w:tcPr>
          <w:p w:rsidR="00131B90" w:rsidRDefault="00EC3BD3">
            <w:r>
              <w:rPr>
                <w:sz w:val="18"/>
              </w:rPr>
              <w:t>El Ejecutor registra el reintegro de una Orden de Pago</w:t>
            </w:r>
          </w:p>
        </w:tc>
        <w:tc>
          <w:tcPr>
            <w:tcW w:w="1984" w:type="dxa"/>
            <w:tcBorders>
              <w:top w:val="single" w:sz="4" w:space="0" w:color="000000"/>
              <w:left w:val="single" w:sz="4" w:space="0" w:color="000000"/>
              <w:bottom w:val="single" w:sz="4" w:space="0" w:color="000000"/>
              <w:right w:val="single" w:sz="4" w:space="0" w:color="000000"/>
            </w:tcBorders>
          </w:tcPr>
          <w:p w:rsidR="00131B90" w:rsidRDefault="00EC3BD3">
            <w:r>
              <w:rPr>
                <w:sz w:val="18"/>
              </w:rPr>
              <w:t>Aprobador</w:t>
            </w:r>
          </w:p>
        </w:tc>
      </w:tr>
    </w:tbl>
    <w:p w:rsidR="00131B90" w:rsidRDefault="00131B90"/>
    <w:p w:rsidR="00857CBB" w:rsidRDefault="00857CBB"/>
    <w:p w:rsidR="00857CBB" w:rsidRDefault="004C62E8">
      <w:r>
        <w:lastRenderedPageBreak/>
        <w:t>La frecuencia de validación y los perfiles que reciben cada notificación son configurables en base de datos.</w:t>
      </w:r>
    </w:p>
    <w:p w:rsidR="00857CBB" w:rsidRDefault="004C62E8">
      <w:pPr>
        <w:pStyle w:val="Ttulo2"/>
      </w:pPr>
      <w:r>
        <w:t>Tablero de notificaciones</w:t>
      </w:r>
    </w:p>
    <w:p w:rsidR="00131B90" w:rsidRDefault="00EC3BD3">
      <w:r>
        <w:t>Se agregan al Tablero de notificaciones (Dashboard) existente las siguientes bandejas de trabajo. Cada bandeja muestra lo que otro perfil (o el tiempo) le envía al usuario y permite realizar la acción directamente, sin depender de que la notificación de Windows haya sido vista:</w:t>
      </w:r>
    </w:p>
    <w:tbl>
      <w:tblPr>
        <w:tblW w:w="0" w:type="auto"/>
        <w:tblLook w:val="04A0" w:firstRow="1" w:lastRow="0" w:firstColumn="1" w:lastColumn="0" w:noHBand="0" w:noVBand="1"/>
      </w:tblPr>
      <w:tblGrid>
        <w:gridCol w:w="3402"/>
        <w:gridCol w:w="1984"/>
        <w:gridCol w:w="3685"/>
      </w:tblGrid>
      <w:tr w:rsidR="00131B90">
        <w:tc>
          <w:tcPr>
            <w:tcW w:w="3402"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Bandeja</w:t>
            </w:r>
          </w:p>
        </w:tc>
        <w:tc>
          <w:tcPr>
            <w:tcW w:w="1984"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Perfil</w:t>
            </w:r>
          </w:p>
        </w:tc>
        <w:tc>
          <w:tcPr>
            <w:tcW w:w="3685"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Acciones</w:t>
            </w:r>
          </w:p>
        </w:tc>
      </w:tr>
      <w:tr w:rsidR="00131B90">
        <w:tc>
          <w:tcPr>
            <w:tcW w:w="3402" w:type="dxa"/>
            <w:tcBorders>
              <w:top w:val="single" w:sz="4" w:space="0" w:color="000000"/>
              <w:left w:val="single" w:sz="4" w:space="0" w:color="000000"/>
              <w:bottom w:val="single" w:sz="4" w:space="0" w:color="000000"/>
              <w:right w:val="single" w:sz="4" w:space="0" w:color="000000"/>
            </w:tcBorders>
          </w:tcPr>
          <w:p w:rsidR="00131B90" w:rsidRDefault="00EC3BD3">
            <w:r>
              <w:rPr>
                <w:sz w:val="18"/>
              </w:rPr>
              <w:t>Órdenes de Compra por pagar (semáforo)</w:t>
            </w:r>
          </w:p>
        </w:tc>
        <w:tc>
          <w:tcPr>
            <w:tcW w:w="1984" w:type="dxa"/>
            <w:tcBorders>
              <w:top w:val="single" w:sz="4" w:space="0" w:color="000000"/>
              <w:left w:val="single" w:sz="4" w:space="0" w:color="000000"/>
              <w:bottom w:val="single" w:sz="4" w:space="0" w:color="000000"/>
              <w:right w:val="single" w:sz="4" w:space="0" w:color="000000"/>
            </w:tcBorders>
          </w:tcPr>
          <w:p w:rsidR="00131B90" w:rsidRDefault="00EC3BD3">
            <w:r>
              <w:rPr>
                <w:sz w:val="18"/>
              </w:rPr>
              <w:t>Creador</w:t>
            </w:r>
          </w:p>
        </w:tc>
        <w:tc>
          <w:tcPr>
            <w:tcW w:w="3685" w:type="dxa"/>
            <w:tcBorders>
              <w:top w:val="single" w:sz="4" w:space="0" w:color="000000"/>
              <w:left w:val="single" w:sz="4" w:space="0" w:color="000000"/>
              <w:bottom w:val="single" w:sz="4" w:space="0" w:color="000000"/>
              <w:right w:val="single" w:sz="4" w:space="0" w:color="000000"/>
            </w:tcBorders>
          </w:tcPr>
          <w:p w:rsidR="00131B90" w:rsidRDefault="00EC3BD3">
            <w:r>
              <w:rPr>
                <w:sz w:val="18"/>
              </w:rPr>
              <w:t>Crear Orden de Pago</w:t>
            </w:r>
          </w:p>
        </w:tc>
      </w:tr>
      <w:tr w:rsidR="00131B90">
        <w:tc>
          <w:tcPr>
            <w:tcW w:w="3402"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Órdenes de Pago devueltas</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Creador</w:t>
            </w:r>
          </w:p>
        </w:tc>
        <w:tc>
          <w:tcPr>
            <w:tcW w:w="3685"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Ver motivo, Editar, Reenviar a aprobación, Anular</w:t>
            </w:r>
          </w:p>
        </w:tc>
      </w:tr>
      <w:tr w:rsidR="00131B90">
        <w:tc>
          <w:tcPr>
            <w:tcW w:w="3402" w:type="dxa"/>
            <w:tcBorders>
              <w:top w:val="single" w:sz="4" w:space="0" w:color="000000"/>
              <w:left w:val="single" w:sz="4" w:space="0" w:color="000000"/>
              <w:bottom w:val="single" w:sz="4" w:space="0" w:color="000000"/>
              <w:right w:val="single" w:sz="4" w:space="0" w:color="000000"/>
            </w:tcBorders>
          </w:tcPr>
          <w:p w:rsidR="00131B90" w:rsidRDefault="00EC3BD3">
            <w:r>
              <w:rPr>
                <w:sz w:val="18"/>
              </w:rPr>
              <w:t>Órdenes de Pago en aprobación</w:t>
            </w:r>
          </w:p>
        </w:tc>
        <w:tc>
          <w:tcPr>
            <w:tcW w:w="1984" w:type="dxa"/>
            <w:tcBorders>
              <w:top w:val="single" w:sz="4" w:space="0" w:color="000000"/>
              <w:left w:val="single" w:sz="4" w:space="0" w:color="000000"/>
              <w:bottom w:val="single" w:sz="4" w:space="0" w:color="000000"/>
              <w:right w:val="single" w:sz="4" w:space="0" w:color="000000"/>
            </w:tcBorders>
          </w:tcPr>
          <w:p w:rsidR="00131B90" w:rsidRDefault="00EC3BD3">
            <w:r>
              <w:rPr>
                <w:sz w:val="18"/>
              </w:rPr>
              <w:t>Aprobador</w:t>
            </w:r>
          </w:p>
        </w:tc>
        <w:tc>
          <w:tcPr>
            <w:tcW w:w="3685" w:type="dxa"/>
            <w:tcBorders>
              <w:top w:val="single" w:sz="4" w:space="0" w:color="000000"/>
              <w:left w:val="single" w:sz="4" w:space="0" w:color="000000"/>
              <w:bottom w:val="single" w:sz="4" w:space="0" w:color="000000"/>
              <w:right w:val="single" w:sz="4" w:space="0" w:color="000000"/>
            </w:tcBorders>
          </w:tcPr>
          <w:p w:rsidR="00131B90" w:rsidRDefault="00EC3BD3">
            <w:r>
              <w:rPr>
                <w:sz w:val="18"/>
              </w:rPr>
              <w:t>Enviar a ejecución, Devolver, Anular, Ver / Imprimir</w:t>
            </w:r>
          </w:p>
        </w:tc>
      </w:tr>
      <w:tr w:rsidR="00131B90">
        <w:tc>
          <w:tcPr>
            <w:tcW w:w="3402"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Habilitaciones de datos de pago</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Aprobador</w:t>
            </w:r>
          </w:p>
        </w:tc>
        <w:tc>
          <w:tcPr>
            <w:tcW w:w="3685"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Aprobar, Rechazar</w:t>
            </w:r>
          </w:p>
        </w:tc>
      </w:tr>
      <w:tr w:rsidR="00131B90">
        <w:tc>
          <w:tcPr>
            <w:tcW w:w="3402" w:type="dxa"/>
            <w:tcBorders>
              <w:top w:val="single" w:sz="4" w:space="0" w:color="000000"/>
              <w:left w:val="single" w:sz="4" w:space="0" w:color="000000"/>
              <w:bottom w:val="single" w:sz="4" w:space="0" w:color="000000"/>
              <w:right w:val="single" w:sz="4" w:space="0" w:color="000000"/>
            </w:tcBorders>
          </w:tcPr>
          <w:p w:rsidR="00131B90" w:rsidRDefault="00EC3BD3">
            <w:r>
              <w:rPr>
                <w:sz w:val="18"/>
              </w:rPr>
              <w:t>Órdenes de Compra habilitadas para registrar datos de pago</w:t>
            </w:r>
          </w:p>
        </w:tc>
        <w:tc>
          <w:tcPr>
            <w:tcW w:w="1984" w:type="dxa"/>
            <w:tcBorders>
              <w:top w:val="single" w:sz="4" w:space="0" w:color="000000"/>
              <w:left w:val="single" w:sz="4" w:space="0" w:color="000000"/>
              <w:bottom w:val="single" w:sz="4" w:space="0" w:color="000000"/>
              <w:right w:val="single" w:sz="4" w:space="0" w:color="000000"/>
            </w:tcBorders>
          </w:tcPr>
          <w:p w:rsidR="00131B90" w:rsidRDefault="00EC3BD3">
            <w:r>
              <w:rPr>
                <w:sz w:val="18"/>
              </w:rPr>
              <w:t>Registro de datos de pago</w:t>
            </w:r>
          </w:p>
        </w:tc>
        <w:tc>
          <w:tcPr>
            <w:tcW w:w="3685" w:type="dxa"/>
            <w:tcBorders>
              <w:top w:val="single" w:sz="4" w:space="0" w:color="000000"/>
              <w:left w:val="single" w:sz="4" w:space="0" w:color="000000"/>
              <w:bottom w:val="single" w:sz="4" w:space="0" w:color="000000"/>
              <w:right w:val="single" w:sz="4" w:space="0" w:color="000000"/>
            </w:tcBorders>
          </w:tcPr>
          <w:p w:rsidR="00131B90" w:rsidRDefault="00EC3BD3">
            <w:r>
              <w:rPr>
                <w:sz w:val="18"/>
              </w:rPr>
              <w:t>Registrar datos de pago</w:t>
            </w:r>
          </w:p>
        </w:tc>
      </w:tr>
      <w:tr w:rsidR="00131B90">
        <w:tc>
          <w:tcPr>
            <w:tcW w:w="3402"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Órdenes de Pago en ejecución</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Ejecutor</w:t>
            </w:r>
          </w:p>
        </w:tc>
        <w:tc>
          <w:tcPr>
            <w:tcW w:w="3685"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Finalizar, Anular, Ver / Imprimir</w:t>
            </w:r>
          </w:p>
        </w:tc>
      </w:tr>
    </w:tbl>
    <w:p w:rsidR="00131B90" w:rsidRDefault="00131B90"/>
    <w:p w:rsidR="00131B90" w:rsidRDefault="00EC3BD3">
      <w:r>
        <w:t>La bandeja de Órdenes de Compra por pagar muestra las órdenes con saldo por pagar cuya fecha estimada de pago está próxima o ya se superó, clasificadas con un semáforo:</w:t>
      </w:r>
    </w:p>
    <w:p w:rsidR="00131B90" w:rsidRDefault="00EC3BD3">
      <w:pPr>
        <w:pStyle w:val="Prrafodelista"/>
        <w:numPr>
          <w:ilvl w:val="0"/>
          <w:numId w:val="18"/>
        </w:numPr>
      </w:pPr>
      <w:r>
        <w:t>Verde: faltan más de X días para la fecha estimada de pago.</w:t>
      </w:r>
    </w:p>
    <w:p w:rsidR="00131B90" w:rsidRDefault="00EC3BD3">
      <w:pPr>
        <w:pStyle w:val="Prrafodelista"/>
        <w:numPr>
          <w:ilvl w:val="0"/>
          <w:numId w:val="18"/>
        </w:numPr>
      </w:pPr>
      <w:r>
        <w:t>Amarillo: faltan entre Y y X días.</w:t>
      </w:r>
    </w:p>
    <w:p w:rsidR="00131B90" w:rsidRDefault="00EC3BD3">
      <w:pPr>
        <w:pStyle w:val="Prrafodelista"/>
        <w:numPr>
          <w:ilvl w:val="0"/>
          <w:numId w:val="18"/>
        </w:numPr>
      </w:pPr>
      <w:r>
        <w:t>Rojo: faltan menos de Y días o la fecha ya se superó.</w:t>
      </w:r>
    </w:p>
    <w:p w:rsidR="00131B90" w:rsidRDefault="00EC3BD3">
      <w:r>
        <w:t>Los días que definen cada color son parametrizables. Las Órdenes de Pago En creación no tienen bandeja, ya que son trabajo propio del Creador y se gestionan desde la página de Órdenes de Pago.</w:t>
      </w:r>
    </w:p>
    <w:p w:rsidR="00857CBB" w:rsidRDefault="004C62E8">
      <w:pPr>
        <w:pStyle w:val="Ttulo2"/>
      </w:pPr>
      <w:r>
        <w:t>Reporte de Órdenes de Pago</w:t>
      </w:r>
    </w:p>
    <w:p w:rsidR="00857CBB" w:rsidRDefault="004C62E8">
      <w:r>
        <w:t>Se implementa un único reporte, tipo listado, con opción de impresión y exportación a PDF. El reporte parte de la Orden de Compra, por lo que también muestra las Órdenes de Compra que aún no tienen pagos y tienen saldo por pagar; de esta forma cubre también la consulta de Órdenes de Compra pendientes de pago.</w:t>
      </w:r>
    </w:p>
    <w:p w:rsidR="00857CBB" w:rsidRDefault="004C62E8">
      <w:pPr>
        <w:pStyle w:val="Ttulo3"/>
      </w:pPr>
      <w:r>
        <w:t>Información presentada</w:t>
      </w:r>
    </w:p>
    <w:p w:rsidR="00857CBB" w:rsidRDefault="004C62E8">
      <w:pPr>
        <w:pStyle w:val="Prrafodelista"/>
        <w:numPr>
          <w:ilvl w:val="0"/>
          <w:numId w:val="18"/>
        </w:numPr>
      </w:pPr>
      <w:r>
        <w:t>Agrupación por Proveedor → Orden de Compra → Orden de Pago.</w:t>
      </w:r>
    </w:p>
    <w:p w:rsidR="00857CBB" w:rsidRDefault="004C62E8">
      <w:pPr>
        <w:pStyle w:val="Prrafodelista"/>
        <w:numPr>
          <w:ilvl w:val="0"/>
          <w:numId w:val="18"/>
        </w:numPr>
      </w:pPr>
      <w:r>
        <w:lastRenderedPageBreak/>
        <w:t>Por Orden de Compra: moneda, estado, fecha estimada de pago (con semáforo), valor total proforma, valor comprometido, valor ejecutado y saldo por pagar.</w:t>
      </w:r>
    </w:p>
    <w:p w:rsidR="00857CBB" w:rsidRDefault="004C62E8">
      <w:pPr>
        <w:pStyle w:val="Prrafodelista"/>
        <w:numPr>
          <w:ilvl w:val="0"/>
          <w:numId w:val="18"/>
        </w:numPr>
      </w:pPr>
      <w:r>
        <w:t>Por Orden de Pago: número, estado, valor, fecha de creación, aprobado por y fecha, fecha de pago, ejecutado por, tipo de pago y referencia. Las anuladas y reintegradas se resaltan con su motivo, responsable y fecha.</w:t>
      </w:r>
    </w:p>
    <w:p w:rsidR="00857CBB" w:rsidRDefault="004C62E8">
      <w:pPr>
        <w:pStyle w:val="Prrafodelista"/>
        <w:numPr>
          <w:ilvl w:val="0"/>
          <w:numId w:val="18"/>
        </w:numPr>
      </w:pPr>
      <w:r>
        <w:t>Totales por Orden de Compra, por Proveedor y por Moneda (nunca se suman monedas diferentes).</w:t>
      </w:r>
    </w:p>
    <w:p w:rsidR="00857CBB" w:rsidRDefault="004C62E8">
      <w:pPr>
        <w:pStyle w:val="Ttulo3"/>
      </w:pPr>
      <w:r>
        <w:t>Filtros</w:t>
      </w:r>
    </w:p>
    <w:tbl>
      <w:tblPr>
        <w:tblW w:w="0" w:type="auto"/>
        <w:tblLook w:val="04A0" w:firstRow="1" w:lastRow="0" w:firstColumn="1" w:lastColumn="0" w:noHBand="0" w:noVBand="1"/>
      </w:tblPr>
      <w:tblGrid>
        <w:gridCol w:w="3969"/>
        <w:gridCol w:w="5102"/>
      </w:tblGrid>
      <w:tr w:rsidR="00857CBB">
        <w:tc>
          <w:tcPr>
            <w:tcW w:w="3969" w:type="dxa"/>
            <w:tcBorders>
              <w:top w:val="single" w:sz="4" w:space="0" w:color="000000"/>
              <w:left w:val="single" w:sz="4" w:space="0" w:color="000000"/>
              <w:bottom w:val="single" w:sz="4" w:space="0" w:color="000000"/>
              <w:right w:val="single" w:sz="4" w:space="0" w:color="000000"/>
            </w:tcBorders>
            <w:shd w:val="clear" w:color="auto" w:fill="0F4761"/>
          </w:tcPr>
          <w:p w:rsidR="00857CBB" w:rsidRDefault="004C62E8">
            <w:pPr>
              <w:jc w:val="center"/>
            </w:pPr>
            <w:r>
              <w:rPr>
                <w:rFonts w:ascii="Century Gothic" w:hAnsi="Century Gothic"/>
                <w:b/>
                <w:color w:val="FFFFFF"/>
                <w:sz w:val="20"/>
              </w:rPr>
              <w:t>Filtro</w:t>
            </w:r>
          </w:p>
        </w:tc>
        <w:tc>
          <w:tcPr>
            <w:tcW w:w="5102" w:type="dxa"/>
            <w:tcBorders>
              <w:top w:val="single" w:sz="4" w:space="0" w:color="000000"/>
              <w:left w:val="single" w:sz="4" w:space="0" w:color="000000"/>
              <w:bottom w:val="single" w:sz="4" w:space="0" w:color="000000"/>
              <w:right w:val="single" w:sz="4" w:space="0" w:color="000000"/>
            </w:tcBorders>
            <w:shd w:val="clear" w:color="auto" w:fill="0F4761"/>
          </w:tcPr>
          <w:p w:rsidR="00857CBB" w:rsidRDefault="004C62E8">
            <w:pPr>
              <w:jc w:val="center"/>
            </w:pPr>
            <w:r>
              <w:rPr>
                <w:rFonts w:ascii="Century Gothic" w:hAnsi="Century Gothic"/>
                <w:b/>
                <w:color w:val="FFFFFF"/>
                <w:sz w:val="20"/>
              </w:rPr>
              <w:t>Utilidad</w:t>
            </w:r>
          </w:p>
        </w:tc>
      </w:tr>
      <w:tr w:rsidR="00857CBB">
        <w:tc>
          <w:tcPr>
            <w:tcW w:w="3969" w:type="dxa"/>
            <w:tcBorders>
              <w:top w:val="single" w:sz="4" w:space="0" w:color="000000"/>
              <w:left w:val="single" w:sz="4" w:space="0" w:color="000000"/>
              <w:bottom w:val="single" w:sz="4" w:space="0" w:color="000000"/>
              <w:right w:val="single" w:sz="4" w:space="0" w:color="000000"/>
            </w:tcBorders>
          </w:tcPr>
          <w:p w:rsidR="00857CBB" w:rsidRDefault="004C62E8">
            <w:r>
              <w:rPr>
                <w:sz w:val="18"/>
              </w:rPr>
              <w:t>Proveedor</w:t>
            </w:r>
          </w:p>
        </w:tc>
        <w:tc>
          <w:tcPr>
            <w:tcW w:w="5102" w:type="dxa"/>
            <w:tcBorders>
              <w:top w:val="single" w:sz="4" w:space="0" w:color="000000"/>
              <w:left w:val="single" w:sz="4" w:space="0" w:color="000000"/>
              <w:bottom w:val="single" w:sz="4" w:space="0" w:color="000000"/>
              <w:right w:val="single" w:sz="4" w:space="0" w:color="000000"/>
            </w:tcBorders>
          </w:tcPr>
          <w:p w:rsidR="00857CBB" w:rsidRDefault="004C62E8">
            <w:r>
              <w:rPr>
                <w:sz w:val="18"/>
              </w:rPr>
              <w:t>Estado de cuenta con un proveedor.</w:t>
            </w:r>
          </w:p>
        </w:tc>
      </w:tr>
      <w:tr w:rsidR="00857CBB">
        <w:tc>
          <w:tcPr>
            <w:tcW w:w="3969"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Orden de Compra</w:t>
            </w:r>
          </w:p>
        </w:tc>
        <w:tc>
          <w:tcPr>
            <w:tcW w:w="5102"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Todo lo pagado y pendiente de una orden.</w:t>
            </w:r>
          </w:p>
        </w:tc>
      </w:tr>
      <w:tr w:rsidR="00857CBB">
        <w:tc>
          <w:tcPr>
            <w:tcW w:w="3969" w:type="dxa"/>
            <w:tcBorders>
              <w:top w:val="single" w:sz="4" w:space="0" w:color="000000"/>
              <w:left w:val="single" w:sz="4" w:space="0" w:color="000000"/>
              <w:bottom w:val="single" w:sz="4" w:space="0" w:color="000000"/>
              <w:right w:val="single" w:sz="4" w:space="0" w:color="000000"/>
            </w:tcBorders>
          </w:tcPr>
          <w:p w:rsidR="00857CBB" w:rsidRDefault="004C62E8">
            <w:r>
              <w:rPr>
                <w:sz w:val="18"/>
              </w:rPr>
              <w:t>Orden de Pago</w:t>
            </w:r>
          </w:p>
        </w:tc>
        <w:tc>
          <w:tcPr>
            <w:tcW w:w="5102" w:type="dxa"/>
            <w:tcBorders>
              <w:top w:val="single" w:sz="4" w:space="0" w:color="000000"/>
              <w:left w:val="single" w:sz="4" w:space="0" w:color="000000"/>
              <w:bottom w:val="single" w:sz="4" w:space="0" w:color="000000"/>
              <w:right w:val="single" w:sz="4" w:space="0" w:color="000000"/>
            </w:tcBorders>
          </w:tcPr>
          <w:p w:rsidR="00857CBB" w:rsidRDefault="004C62E8">
            <w:r>
              <w:rPr>
                <w:sz w:val="18"/>
              </w:rPr>
              <w:t>Ubicar un soporte específico.</w:t>
            </w:r>
          </w:p>
        </w:tc>
      </w:tr>
      <w:tr w:rsidR="00857CBB">
        <w:tc>
          <w:tcPr>
            <w:tcW w:w="3969"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Fecha de pago (rango)</w:t>
            </w:r>
          </w:p>
        </w:tc>
        <w:tc>
          <w:tcPr>
            <w:tcW w:w="5102"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Conciliación de pagos realizados en un periodo.</w:t>
            </w:r>
          </w:p>
        </w:tc>
      </w:tr>
      <w:tr w:rsidR="00857CBB">
        <w:tc>
          <w:tcPr>
            <w:tcW w:w="3969" w:type="dxa"/>
            <w:tcBorders>
              <w:top w:val="single" w:sz="4" w:space="0" w:color="000000"/>
              <w:left w:val="single" w:sz="4" w:space="0" w:color="000000"/>
              <w:bottom w:val="single" w:sz="4" w:space="0" w:color="000000"/>
              <w:right w:val="single" w:sz="4" w:space="0" w:color="000000"/>
            </w:tcBorders>
          </w:tcPr>
          <w:p w:rsidR="00857CBB" w:rsidRDefault="004C62E8">
            <w:r>
              <w:rPr>
                <w:sz w:val="18"/>
              </w:rPr>
              <w:t>Estado de la Orden de Pago (selección múltiple)</w:t>
            </w:r>
          </w:p>
        </w:tc>
        <w:tc>
          <w:tcPr>
            <w:tcW w:w="5102" w:type="dxa"/>
            <w:tcBorders>
              <w:top w:val="single" w:sz="4" w:space="0" w:color="000000"/>
              <w:left w:val="single" w:sz="4" w:space="0" w:color="000000"/>
              <w:bottom w:val="single" w:sz="4" w:space="0" w:color="000000"/>
              <w:right w:val="single" w:sz="4" w:space="0" w:color="000000"/>
            </w:tcBorders>
          </w:tcPr>
          <w:p w:rsidR="00857CBB" w:rsidRDefault="004C62E8">
            <w:r>
              <w:rPr>
                <w:sz w:val="18"/>
              </w:rPr>
              <w:t>En creación, devueltas, en aprobación, en ejecución, ejecutadas, anuladas o reintegradas.</w:t>
            </w:r>
          </w:p>
        </w:tc>
      </w:tr>
      <w:tr w:rsidR="00857CBB">
        <w:tc>
          <w:tcPr>
            <w:tcW w:w="3969"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Situación de saldo: Con saldo por pagar / Pagada totalmente / Sin pagos</w:t>
            </w:r>
          </w:p>
        </w:tc>
        <w:tc>
          <w:tcPr>
            <w:tcW w:w="5102"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Identificar las Órdenes de Compra pendientes de pago.</w:t>
            </w:r>
          </w:p>
        </w:tc>
      </w:tr>
      <w:tr w:rsidR="00857CBB">
        <w:tc>
          <w:tcPr>
            <w:tcW w:w="3969" w:type="dxa"/>
            <w:tcBorders>
              <w:top w:val="single" w:sz="4" w:space="0" w:color="000000"/>
              <w:left w:val="single" w:sz="4" w:space="0" w:color="000000"/>
              <w:bottom w:val="single" w:sz="4" w:space="0" w:color="000000"/>
              <w:right w:val="single" w:sz="4" w:space="0" w:color="000000"/>
            </w:tcBorders>
          </w:tcPr>
          <w:p w:rsidR="00857CBB" w:rsidRDefault="004C62E8">
            <w:r>
              <w:rPr>
                <w:sz w:val="18"/>
              </w:rPr>
              <w:t>Fecha estimada de pago (rango) y opción "Vencidas"</w:t>
            </w:r>
          </w:p>
        </w:tc>
        <w:tc>
          <w:tcPr>
            <w:tcW w:w="5102" w:type="dxa"/>
            <w:tcBorders>
              <w:top w:val="single" w:sz="4" w:space="0" w:color="000000"/>
              <w:left w:val="single" w:sz="4" w:space="0" w:color="000000"/>
              <w:bottom w:val="single" w:sz="4" w:space="0" w:color="000000"/>
              <w:right w:val="single" w:sz="4" w:space="0" w:color="000000"/>
            </w:tcBorders>
          </w:tcPr>
          <w:p w:rsidR="00857CBB" w:rsidRDefault="004C62E8">
            <w:r>
              <w:rPr>
                <w:sz w:val="18"/>
              </w:rPr>
              <w:t>Planeación de flujo de caja: qué se debe pagar próximamente y qué está atrasado.</w:t>
            </w:r>
          </w:p>
        </w:tc>
      </w:tr>
      <w:tr w:rsidR="00857CBB">
        <w:tc>
          <w:tcPr>
            <w:tcW w:w="3969"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Moneda</w:t>
            </w:r>
          </w:p>
        </w:tc>
        <w:tc>
          <w:tcPr>
            <w:tcW w:w="5102"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Planeación de pagos por moneda.</w:t>
            </w:r>
          </w:p>
        </w:tc>
      </w:tr>
      <w:tr w:rsidR="00857CBB">
        <w:tc>
          <w:tcPr>
            <w:tcW w:w="3969" w:type="dxa"/>
            <w:tcBorders>
              <w:top w:val="single" w:sz="4" w:space="0" w:color="000000"/>
              <w:left w:val="single" w:sz="4" w:space="0" w:color="000000"/>
              <w:bottom w:val="single" w:sz="4" w:space="0" w:color="000000"/>
              <w:right w:val="single" w:sz="4" w:space="0" w:color="000000"/>
            </w:tcBorders>
          </w:tcPr>
          <w:p w:rsidR="00857CBB" w:rsidRDefault="004C62E8">
            <w:r>
              <w:rPr>
                <w:sz w:val="18"/>
              </w:rPr>
              <w:t>Tipo de pago</w:t>
            </w:r>
          </w:p>
        </w:tc>
        <w:tc>
          <w:tcPr>
            <w:tcW w:w="5102" w:type="dxa"/>
            <w:tcBorders>
              <w:top w:val="single" w:sz="4" w:space="0" w:color="000000"/>
              <w:left w:val="single" w:sz="4" w:space="0" w:color="000000"/>
              <w:bottom w:val="single" w:sz="4" w:space="0" w:color="000000"/>
              <w:right w:val="single" w:sz="4" w:space="0" w:color="000000"/>
            </w:tcBorders>
          </w:tcPr>
          <w:p w:rsidR="00857CBB" w:rsidRDefault="004C62E8">
            <w:r>
              <w:rPr>
                <w:sz w:val="18"/>
              </w:rPr>
              <w:t>Conciliación bancaria (transferencias, cheques, créditos).</w:t>
            </w:r>
          </w:p>
        </w:tc>
      </w:tr>
      <w:tr w:rsidR="00857CBB">
        <w:tc>
          <w:tcPr>
            <w:tcW w:w="3969"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Estado de la Orden de Compra</w:t>
            </w:r>
          </w:p>
        </w:tc>
        <w:tc>
          <w:tcPr>
            <w:tcW w:w="5102"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Distinguir pagos anticipados (mercancía no recibida) de pagos sobre mercancía recibida.</w:t>
            </w:r>
          </w:p>
        </w:tc>
      </w:tr>
      <w:tr w:rsidR="00857CBB">
        <w:tc>
          <w:tcPr>
            <w:tcW w:w="3969" w:type="dxa"/>
            <w:tcBorders>
              <w:top w:val="single" w:sz="4" w:space="0" w:color="000000"/>
              <w:left w:val="single" w:sz="4" w:space="0" w:color="000000"/>
              <w:bottom w:val="single" w:sz="4" w:space="0" w:color="000000"/>
              <w:right w:val="single" w:sz="4" w:space="0" w:color="000000"/>
            </w:tcBorders>
          </w:tcPr>
          <w:p w:rsidR="00857CBB" w:rsidRDefault="004C62E8">
            <w:r>
              <w:rPr>
                <w:sz w:val="18"/>
              </w:rPr>
              <w:t>Con Órdenes de Pago anuladas o reintegradas</w:t>
            </w:r>
          </w:p>
        </w:tc>
        <w:tc>
          <w:tcPr>
            <w:tcW w:w="5102" w:type="dxa"/>
            <w:tcBorders>
              <w:top w:val="single" w:sz="4" w:space="0" w:color="000000"/>
              <w:left w:val="single" w:sz="4" w:space="0" w:color="000000"/>
              <w:bottom w:val="single" w:sz="4" w:space="0" w:color="000000"/>
              <w:right w:val="single" w:sz="4" w:space="0" w:color="000000"/>
            </w:tcBorders>
          </w:tcPr>
          <w:p w:rsidR="00857CBB" w:rsidRDefault="004C62E8">
            <w:r>
              <w:rPr>
                <w:sz w:val="18"/>
              </w:rPr>
              <w:t>Seguimiento y auditoría de anulaciones y reintegros.</w:t>
            </w:r>
          </w:p>
        </w:tc>
      </w:tr>
      <w:tr w:rsidR="00857CBB">
        <w:tc>
          <w:tcPr>
            <w:tcW w:w="3969"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Órdenes de Compra sin datos de pago</w:t>
            </w:r>
          </w:p>
        </w:tc>
        <w:tc>
          <w:tcPr>
            <w:tcW w:w="5102" w:type="dxa"/>
            <w:tcBorders>
              <w:top w:val="single" w:sz="4" w:space="0" w:color="000000"/>
              <w:left w:val="single" w:sz="4" w:space="0" w:color="000000"/>
              <w:bottom w:val="single" w:sz="4" w:space="0" w:color="000000"/>
              <w:right w:val="single" w:sz="4" w:space="0" w:color="000000"/>
            </w:tcBorders>
            <w:shd w:val="clear" w:color="auto" w:fill="EAF1F7"/>
          </w:tcPr>
          <w:p w:rsidR="00857CBB" w:rsidRDefault="004C62E8">
            <w:r>
              <w:rPr>
                <w:sz w:val="18"/>
              </w:rPr>
              <w:t>Depurar las órdenes antiguas que aún no tienen la información de pago.</w:t>
            </w:r>
          </w:p>
        </w:tc>
      </w:tr>
    </w:tbl>
    <w:p w:rsidR="00857CBB" w:rsidRDefault="00857CBB"/>
    <w:p w:rsidR="00857CBB" w:rsidRDefault="004C62E8">
      <w:r>
        <w:t>Manteniendo el estándar de la aplicación, el reporte estará asociado al rol de "Consulta de reportes".</w:t>
      </w:r>
    </w:p>
    <w:p w:rsidR="00486A0F" w:rsidRDefault="00075758">
      <w:pPr>
        <w:pStyle w:val="Ttulo2"/>
      </w:pPr>
      <w:r>
        <w:lastRenderedPageBreak/>
        <w:t>Reporte de Historial de Precios por Referencia y Proveedor</w:t>
      </w:r>
    </w:p>
    <w:p w:rsidR="00486A0F" w:rsidRDefault="00075758">
      <w:r>
        <w:t>Aprovechando que el Valor por unidad pasa a ser un dato obligatorio en cada referencia de la Orden de Compra, se implementa un reporte que muestra la evolución de los precios de compra de cada referencia con cada proveedor y su variación en el tiempo. El reporte permite identificar incrementos de precio, comparar proveedores de una misma referencia y apoyar la negociación de nuevas compras.</w:t>
      </w:r>
    </w:p>
    <w:p w:rsidR="00486A0F" w:rsidRDefault="00075758">
      <w:pPr>
        <w:pStyle w:val="Ttulo3"/>
      </w:pPr>
      <w:r>
        <w:t>Información presentada</w:t>
      </w:r>
    </w:p>
    <w:p w:rsidR="00486A0F" w:rsidRDefault="00075758">
      <w:pPr>
        <w:pStyle w:val="Prrafodelista"/>
        <w:numPr>
          <w:ilvl w:val="0"/>
          <w:numId w:val="18"/>
        </w:numPr>
      </w:pPr>
      <w:r>
        <w:t>Agrupación por Artículo → Referencia → Proveedor → compras en orden cronológico.</w:t>
      </w:r>
    </w:p>
    <w:p w:rsidR="00486A0F" w:rsidRDefault="00075758">
      <w:pPr>
        <w:pStyle w:val="Prrafodelista"/>
        <w:numPr>
          <w:ilvl w:val="0"/>
          <w:numId w:val="18"/>
        </w:numPr>
      </w:pPr>
      <w:r>
        <w:t>Por cada compra: número de la Orden de Compra, fecha de solicitud, moneda, valor por unidad, cantidad solicitada y variación frente a la compra anterior de la misma referencia con el mismo proveedor (valor y porcentaje), con indicador visual de subida o bajada.</w:t>
      </w:r>
    </w:p>
    <w:p w:rsidR="00486A0F" w:rsidRDefault="00075758">
      <w:pPr>
        <w:pStyle w:val="Prrafodelista"/>
        <w:numPr>
          <w:ilvl w:val="0"/>
          <w:numId w:val="18"/>
        </w:numPr>
      </w:pPr>
      <w:r>
        <w:t>Resumen por referencia y proveedor: primer precio, último precio, precio mínimo, precio máximo, precio promedio ponderado por cantidad y variación total (último precio frente al primero).</w:t>
      </w:r>
    </w:p>
    <w:p w:rsidR="00486A0F" w:rsidRDefault="00075758">
      <w:r>
        <w:t>Las variaciones se calculan únicamente entre compras en la misma moneda; no se realizan conversiones.</w:t>
      </w:r>
    </w:p>
    <w:p w:rsidR="00486A0F" w:rsidRDefault="00075758">
      <w:pPr>
        <w:pStyle w:val="Ttulo3"/>
      </w:pPr>
      <w:r>
        <w:t>Filtros</w:t>
      </w:r>
    </w:p>
    <w:tbl>
      <w:tblPr>
        <w:tblW w:w="0" w:type="auto"/>
        <w:tblLook w:val="04A0" w:firstRow="1" w:lastRow="0" w:firstColumn="1" w:lastColumn="0" w:noHBand="0" w:noVBand="1"/>
      </w:tblPr>
      <w:tblGrid>
        <w:gridCol w:w="3685"/>
        <w:gridCol w:w="5386"/>
      </w:tblGrid>
      <w:tr w:rsidR="00486A0F">
        <w:tc>
          <w:tcPr>
            <w:tcW w:w="3685" w:type="dxa"/>
            <w:tcBorders>
              <w:top w:val="single" w:sz="4" w:space="0" w:color="000000"/>
              <w:left w:val="single" w:sz="4" w:space="0" w:color="000000"/>
              <w:bottom w:val="single" w:sz="4" w:space="0" w:color="000000"/>
              <w:right w:val="single" w:sz="4" w:space="0" w:color="000000"/>
            </w:tcBorders>
            <w:shd w:val="clear" w:color="auto" w:fill="0F4761"/>
          </w:tcPr>
          <w:p w:rsidR="00486A0F" w:rsidRDefault="00075758">
            <w:pPr>
              <w:jc w:val="center"/>
            </w:pPr>
            <w:r>
              <w:rPr>
                <w:rFonts w:ascii="Century Gothic" w:hAnsi="Century Gothic"/>
                <w:b/>
                <w:color w:val="FFFFFF"/>
                <w:sz w:val="20"/>
              </w:rPr>
              <w:t>Filtro</w:t>
            </w:r>
          </w:p>
        </w:tc>
        <w:tc>
          <w:tcPr>
            <w:tcW w:w="5386" w:type="dxa"/>
            <w:tcBorders>
              <w:top w:val="single" w:sz="4" w:space="0" w:color="000000"/>
              <w:left w:val="single" w:sz="4" w:space="0" w:color="000000"/>
              <w:bottom w:val="single" w:sz="4" w:space="0" w:color="000000"/>
              <w:right w:val="single" w:sz="4" w:space="0" w:color="000000"/>
            </w:tcBorders>
            <w:shd w:val="clear" w:color="auto" w:fill="0F4761"/>
          </w:tcPr>
          <w:p w:rsidR="00486A0F" w:rsidRDefault="00075758">
            <w:pPr>
              <w:jc w:val="center"/>
            </w:pPr>
            <w:r>
              <w:rPr>
                <w:rFonts w:ascii="Century Gothic" w:hAnsi="Century Gothic"/>
                <w:b/>
                <w:color w:val="FFFFFF"/>
                <w:sz w:val="20"/>
              </w:rPr>
              <w:t>Utilidad</w:t>
            </w:r>
          </w:p>
        </w:tc>
      </w:tr>
      <w:tr w:rsidR="00486A0F">
        <w:tc>
          <w:tcPr>
            <w:tcW w:w="3685" w:type="dxa"/>
            <w:tcBorders>
              <w:top w:val="single" w:sz="4" w:space="0" w:color="000000"/>
              <w:left w:val="single" w:sz="4" w:space="0" w:color="000000"/>
              <w:bottom w:val="single" w:sz="4" w:space="0" w:color="000000"/>
              <w:right w:val="single" w:sz="4" w:space="0" w:color="000000"/>
            </w:tcBorders>
          </w:tcPr>
          <w:p w:rsidR="00486A0F" w:rsidRDefault="00075758">
            <w:r>
              <w:rPr>
                <w:sz w:val="18"/>
              </w:rPr>
              <w:t>Proveedor</w:t>
            </w:r>
          </w:p>
        </w:tc>
        <w:tc>
          <w:tcPr>
            <w:tcW w:w="5386" w:type="dxa"/>
            <w:tcBorders>
              <w:top w:val="single" w:sz="4" w:space="0" w:color="000000"/>
              <w:left w:val="single" w:sz="4" w:space="0" w:color="000000"/>
              <w:bottom w:val="single" w:sz="4" w:space="0" w:color="000000"/>
              <w:right w:val="single" w:sz="4" w:space="0" w:color="000000"/>
            </w:tcBorders>
          </w:tcPr>
          <w:p w:rsidR="00486A0F" w:rsidRDefault="00075758">
            <w:r>
              <w:rPr>
                <w:sz w:val="18"/>
              </w:rPr>
              <w:t>Historial de precios de un proveedor específico.</w:t>
            </w:r>
          </w:p>
        </w:tc>
      </w:tr>
      <w:tr w:rsidR="00486A0F">
        <w:tc>
          <w:tcPr>
            <w:tcW w:w="3685" w:type="dxa"/>
            <w:tcBorders>
              <w:top w:val="single" w:sz="4" w:space="0" w:color="000000"/>
              <w:left w:val="single" w:sz="4" w:space="0" w:color="000000"/>
              <w:bottom w:val="single" w:sz="4" w:space="0" w:color="000000"/>
              <w:right w:val="single" w:sz="4" w:space="0" w:color="000000"/>
            </w:tcBorders>
            <w:shd w:val="clear" w:color="auto" w:fill="EAF1F7"/>
          </w:tcPr>
          <w:p w:rsidR="00486A0F" w:rsidRDefault="00075758">
            <w:r>
              <w:rPr>
                <w:sz w:val="18"/>
              </w:rPr>
              <w:t>Artículos / Referencias</w:t>
            </w:r>
          </w:p>
        </w:tc>
        <w:tc>
          <w:tcPr>
            <w:tcW w:w="5386" w:type="dxa"/>
            <w:tcBorders>
              <w:top w:val="single" w:sz="4" w:space="0" w:color="000000"/>
              <w:left w:val="single" w:sz="4" w:space="0" w:color="000000"/>
              <w:bottom w:val="single" w:sz="4" w:space="0" w:color="000000"/>
              <w:right w:val="single" w:sz="4" w:space="0" w:color="000000"/>
            </w:tcBorders>
            <w:shd w:val="clear" w:color="auto" w:fill="EAF1F7"/>
          </w:tcPr>
          <w:p w:rsidR="00486A0F" w:rsidRDefault="00075758">
            <w:r>
              <w:rPr>
                <w:sz w:val="18"/>
              </w:rPr>
              <w:t>Evolución del precio de productos puntuales y comparación entre proveedores.</w:t>
            </w:r>
          </w:p>
        </w:tc>
      </w:tr>
      <w:tr w:rsidR="00486A0F">
        <w:tc>
          <w:tcPr>
            <w:tcW w:w="3685" w:type="dxa"/>
            <w:tcBorders>
              <w:top w:val="single" w:sz="4" w:space="0" w:color="000000"/>
              <w:left w:val="single" w:sz="4" w:space="0" w:color="000000"/>
              <w:bottom w:val="single" w:sz="4" w:space="0" w:color="000000"/>
              <w:right w:val="single" w:sz="4" w:space="0" w:color="000000"/>
            </w:tcBorders>
          </w:tcPr>
          <w:p w:rsidR="00486A0F" w:rsidRDefault="00075758">
            <w:r>
              <w:rPr>
                <w:sz w:val="18"/>
              </w:rPr>
              <w:t>Fecha de solicitud de la Orden de Compra (rango)</w:t>
            </w:r>
          </w:p>
        </w:tc>
        <w:tc>
          <w:tcPr>
            <w:tcW w:w="5386" w:type="dxa"/>
            <w:tcBorders>
              <w:top w:val="single" w:sz="4" w:space="0" w:color="000000"/>
              <w:left w:val="single" w:sz="4" w:space="0" w:color="000000"/>
              <w:bottom w:val="single" w:sz="4" w:space="0" w:color="000000"/>
              <w:right w:val="single" w:sz="4" w:space="0" w:color="000000"/>
            </w:tcBorders>
          </w:tcPr>
          <w:p w:rsidR="00486A0F" w:rsidRDefault="00075758">
            <w:r>
              <w:rPr>
                <w:sz w:val="18"/>
              </w:rPr>
              <w:t>Análisis de un periodo determinado (por ejemplo, el último año).</w:t>
            </w:r>
          </w:p>
        </w:tc>
      </w:tr>
      <w:tr w:rsidR="00486A0F">
        <w:tc>
          <w:tcPr>
            <w:tcW w:w="3685" w:type="dxa"/>
            <w:tcBorders>
              <w:top w:val="single" w:sz="4" w:space="0" w:color="000000"/>
              <w:left w:val="single" w:sz="4" w:space="0" w:color="000000"/>
              <w:bottom w:val="single" w:sz="4" w:space="0" w:color="000000"/>
              <w:right w:val="single" w:sz="4" w:space="0" w:color="000000"/>
            </w:tcBorders>
            <w:shd w:val="clear" w:color="auto" w:fill="EAF1F7"/>
          </w:tcPr>
          <w:p w:rsidR="00486A0F" w:rsidRDefault="00075758">
            <w:r>
              <w:rPr>
                <w:sz w:val="18"/>
              </w:rPr>
              <w:t>Moneda</w:t>
            </w:r>
          </w:p>
        </w:tc>
        <w:tc>
          <w:tcPr>
            <w:tcW w:w="5386" w:type="dxa"/>
            <w:tcBorders>
              <w:top w:val="single" w:sz="4" w:space="0" w:color="000000"/>
              <w:left w:val="single" w:sz="4" w:space="0" w:color="000000"/>
              <w:bottom w:val="single" w:sz="4" w:space="0" w:color="000000"/>
              <w:right w:val="single" w:sz="4" w:space="0" w:color="000000"/>
            </w:tcBorders>
            <w:shd w:val="clear" w:color="auto" w:fill="EAF1F7"/>
          </w:tcPr>
          <w:p w:rsidR="00486A0F" w:rsidRDefault="00075758">
            <w:r>
              <w:rPr>
                <w:sz w:val="18"/>
              </w:rPr>
              <w:t>Análisis de precios en una moneda específica.</w:t>
            </w:r>
          </w:p>
        </w:tc>
      </w:tr>
      <w:tr w:rsidR="00486A0F">
        <w:tc>
          <w:tcPr>
            <w:tcW w:w="3685" w:type="dxa"/>
            <w:tcBorders>
              <w:top w:val="single" w:sz="4" w:space="0" w:color="000000"/>
              <w:left w:val="single" w:sz="4" w:space="0" w:color="000000"/>
              <w:bottom w:val="single" w:sz="4" w:space="0" w:color="000000"/>
              <w:right w:val="single" w:sz="4" w:space="0" w:color="000000"/>
            </w:tcBorders>
          </w:tcPr>
          <w:p w:rsidR="00486A0F" w:rsidRDefault="00075758">
            <w:r>
              <w:rPr>
                <w:sz w:val="18"/>
              </w:rPr>
              <w:t>Variación mínima (%)</w:t>
            </w:r>
          </w:p>
        </w:tc>
        <w:tc>
          <w:tcPr>
            <w:tcW w:w="5386" w:type="dxa"/>
            <w:tcBorders>
              <w:top w:val="single" w:sz="4" w:space="0" w:color="000000"/>
              <w:left w:val="single" w:sz="4" w:space="0" w:color="000000"/>
              <w:bottom w:val="single" w:sz="4" w:space="0" w:color="000000"/>
              <w:right w:val="single" w:sz="4" w:space="0" w:color="000000"/>
            </w:tcBorders>
          </w:tcPr>
          <w:p w:rsidR="00486A0F" w:rsidRDefault="00075758">
            <w:r>
              <w:rPr>
                <w:sz w:val="18"/>
              </w:rPr>
              <w:t>Mostrar solo las referencias cuyo precio varió por encima de un porcentaje, para identificar rápidamente los incrementos relevantes.</w:t>
            </w:r>
          </w:p>
        </w:tc>
      </w:tr>
    </w:tbl>
    <w:p w:rsidR="00486A0F" w:rsidRDefault="00486A0F"/>
    <w:p w:rsidR="00486A0F" w:rsidRDefault="00075758">
      <w:r>
        <w:t>El reporte incluye las Órdenes de Compra no canceladas que tengan registrado el Valor por unidad, con opción de impresión y exportación a PDF, y estará asociado al rol de "Consulta de reportes". El historial se construye a partir de la información registrada desde la puesta en producción de este módulo y de las Órdenes de Compra anteriores a las que se les registren los datos de pago.</w:t>
      </w:r>
    </w:p>
    <w:p w:rsidR="00131B90" w:rsidRDefault="00EC3BD3">
      <w:pPr>
        <w:pStyle w:val="Ttulo2"/>
      </w:pPr>
      <w:r>
        <w:lastRenderedPageBreak/>
        <w:t>Inventario del artículo en la alarma de cantidades mínimas</w:t>
      </w:r>
    </w:p>
    <w:p w:rsidR="00131B90" w:rsidRDefault="00EC3BD3">
      <w:r>
        <w:t>Desde la bandeja de cantidades mínimas del Tablero de notificaciones se generan los pedidos al proveedor. Hoy, al hacer clic en el artículo y la referencia de la alarma, se muestra la imagen del artículo; para conocer el inventario de las demás referencias el usuario debe salir de la alarma y consultar el reporte de inventario.</w:t>
      </w:r>
    </w:p>
    <w:p w:rsidR="00131B90" w:rsidRDefault="00EC3BD3">
      <w:r>
        <w:t>Con este ajuste, al hacer clic en el artículo y la referencia desde la bandeja de cantidades mínimas, la ventana mostrará, además de la imagen, todas las referencias activas del artículo con sus cantidades:</w:t>
      </w:r>
    </w:p>
    <w:p w:rsidR="00131B90" w:rsidRDefault="00EC3BD3">
      <w:pPr>
        <w:pStyle w:val="Prrafodelista"/>
        <w:numPr>
          <w:ilvl w:val="0"/>
          <w:numId w:val="18"/>
        </w:numPr>
      </w:pPr>
      <w:r>
        <w:t>Referencia.</w:t>
      </w:r>
    </w:p>
    <w:p w:rsidR="00131B90" w:rsidRDefault="00EC3BD3">
      <w:pPr>
        <w:pStyle w:val="Prrafodelista"/>
        <w:numPr>
          <w:ilvl w:val="0"/>
          <w:numId w:val="18"/>
        </w:numPr>
      </w:pPr>
      <w:r>
        <w:t>Stock Disponible.</w:t>
      </w:r>
    </w:p>
    <w:p w:rsidR="00131B90" w:rsidRDefault="00EC3BD3">
      <w:pPr>
        <w:pStyle w:val="Prrafodelista"/>
        <w:numPr>
          <w:ilvl w:val="0"/>
          <w:numId w:val="18"/>
        </w:numPr>
      </w:pPr>
      <w:r>
        <w:t>Stock en Bodega Local.</w:t>
      </w:r>
    </w:p>
    <w:p w:rsidR="00131B90" w:rsidRDefault="00EC3BD3">
      <w:pPr>
        <w:pStyle w:val="Prrafodelista"/>
        <w:numPr>
          <w:ilvl w:val="0"/>
          <w:numId w:val="18"/>
        </w:numPr>
      </w:pPr>
      <w:r>
        <w:t>Stock en Zona Franca.</w:t>
      </w:r>
    </w:p>
    <w:p w:rsidR="00131B90" w:rsidRDefault="00EC3BD3">
      <w:pPr>
        <w:pStyle w:val="Prrafodelista"/>
        <w:numPr>
          <w:ilvl w:val="0"/>
          <w:numId w:val="18"/>
        </w:numPr>
      </w:pPr>
      <w:r>
        <w:t>Cantidad en Tránsito.</w:t>
      </w:r>
    </w:p>
    <w:p w:rsidR="00131B90" w:rsidRDefault="00EC3BD3">
      <w:r>
        <w:t>La referencia que generó la alarma se resalta dentro del listado. Las cantidades se calculan con los mismos criterios del reporte de inventario, de manera que ambas consultas presenten la misma información.</w:t>
      </w:r>
    </w:p>
    <w:p w:rsidR="00131B90" w:rsidRDefault="00EC3BD3">
      <w:r>
        <w:t>El cambio aplica únicamente a la bandeja de cantidades mínimas del Tablero; la ventana de imagen del artículo en el resto del sistema no se modifica. La inclusión de esta información en el archivo Excel de la notificación periódica por correo no hace parte del alcance y se evaluará por separado.</w:t>
      </w:r>
    </w:p>
    <w:p w:rsidR="00617E8E" w:rsidRDefault="004627D1">
      <w:r>
        <w:t>Esta funcionalidad tiene un costo adicional, detallado en la sección Inversión y forma de pago.</w:t>
      </w:r>
    </w:p>
    <w:p w:rsidR="00617E8E" w:rsidRDefault="004627D1" w:rsidP="001B20DC">
      <w:pPr>
        <w:pStyle w:val="Ttulo2"/>
      </w:pPr>
      <w:r>
        <w:t>Comprobante adjunto en la ejecución del pago</w:t>
      </w:r>
    </w:p>
    <w:p w:rsidR="00617E8E" w:rsidRDefault="004627D1">
      <w:r>
        <w:t xml:space="preserve">Permite adjuntar el archivo del </w:t>
      </w:r>
      <w:r>
        <w:t>comprobante (PDF o imagen) al finalizar una Orden de Pago cuyo tipo de soporte sea Digital, y al registrar un reintegro. El comprobante podrá consultarse y descargarse desde la página de Órdenes de Pago y desde la pestaña Pagos de la Orden de Compra. Inclu</w:t>
      </w:r>
      <w:r>
        <w:t>ye el almacenamiento y la gestión de los archivos, que hoy el sistema no maneja.</w:t>
      </w:r>
    </w:p>
    <w:p w:rsidR="00617E8E" w:rsidRDefault="004627D1">
      <w:r>
        <w:t>Esta funcionalidad tiene un costo adicional, detallado en la sección Inversión y forma de pago.</w:t>
      </w:r>
    </w:p>
    <w:p w:rsidR="00617E8E" w:rsidRDefault="001B20DC" w:rsidP="001B20DC">
      <w:pPr>
        <w:pStyle w:val="Ttulo2"/>
      </w:pPr>
      <w:r>
        <w:t>A</w:t>
      </w:r>
      <w:r w:rsidR="004627D1">
        <w:t>dministración de umbrales del semáforo</w:t>
      </w:r>
    </w:p>
    <w:p w:rsidR="00617E8E" w:rsidRDefault="004627D1">
      <w:r>
        <w:t>Los días que definen los colo</w:t>
      </w:r>
      <w:r>
        <w:t>res Verde, Amarillo y Rojo del semáforo de Órdenes de Compra por pagar se entregan configurados en base de datos. Esta página permite que los usuarios autorizados los modifiquen directamente desde el sistema, validando que los rangos sean coherentes.</w:t>
      </w:r>
    </w:p>
    <w:p w:rsidR="00617E8E" w:rsidRDefault="004627D1">
      <w:r>
        <w:t xml:space="preserve">Esta </w:t>
      </w:r>
      <w:r>
        <w:t>funcionalidad tiene un costo adicional, detallado en la sección Inversión y forma de pago.</w:t>
      </w:r>
    </w:p>
    <w:p w:rsidR="00617E8E" w:rsidRDefault="001B20DC">
      <w:pPr>
        <w:pStyle w:val="Ttulo2"/>
      </w:pPr>
      <w:r>
        <w:lastRenderedPageBreak/>
        <w:t>A</w:t>
      </w:r>
      <w:r w:rsidR="004627D1">
        <w:t>dministración de tipos de pago</w:t>
      </w:r>
    </w:p>
    <w:p w:rsidR="00617E8E" w:rsidRDefault="004627D1">
      <w:r>
        <w:t>Los tipos de pago (Cheque, Transferencia, Crédito, …) se entregan configurados en base de datos. Esta página permite crearl</w:t>
      </w:r>
      <w:r>
        <w:t>os, modificarlos, activarlos e inactivarlos directamente desde el sistema.</w:t>
      </w:r>
    </w:p>
    <w:p w:rsidR="00617E8E" w:rsidRDefault="004627D1">
      <w:r>
        <w:t>Esta funcionalidad tiene un costo adicional, detallado en la sección Inversión y forma de pago.</w:t>
      </w:r>
    </w:p>
    <w:p w:rsidR="00617E8E" w:rsidRDefault="001B20DC">
      <w:pPr>
        <w:pStyle w:val="Ttulo2"/>
      </w:pPr>
      <w:r>
        <w:t>A</w:t>
      </w:r>
      <w:r w:rsidR="004627D1">
        <w:t>dministración de tipos de soporte por tipo de pago</w:t>
      </w:r>
    </w:p>
    <w:p w:rsidR="00617E8E" w:rsidRDefault="004627D1">
      <w:r>
        <w:t>Permite definir desde e</w:t>
      </w:r>
      <w:r>
        <w:t xml:space="preserve">l sistema los tipos de soporte válidos para cada tipo de pago (por ejemplo, Transferencia con soporte Digital, Cheque con soporte Físico), así como crearlos, modificarlos, activarlos e inactivarlos. Al finalizar una Orden de Pago solo se ofrecen los tipos </w:t>
      </w:r>
      <w:r>
        <w:t>de soporte asociados al tipo de pago seleccionado.</w:t>
      </w:r>
    </w:p>
    <w:p w:rsidR="00617E8E" w:rsidRDefault="004627D1">
      <w:r>
        <w:t>Esta funcionalidad tiene un costo adicional, detallado en la sección Inversión y forma de pago.</w:t>
      </w:r>
    </w:p>
    <w:p w:rsidR="00617E8E" w:rsidRDefault="001B20DC">
      <w:pPr>
        <w:pStyle w:val="Ttulo2"/>
      </w:pPr>
      <w:r>
        <w:t>A</w:t>
      </w:r>
      <w:r w:rsidR="004627D1">
        <w:t>dministración</w:t>
      </w:r>
      <w:r w:rsidR="004627D1">
        <w:t xml:space="preserve"> de motivos</w:t>
      </w:r>
    </w:p>
    <w:p w:rsidR="00617E8E" w:rsidRDefault="004627D1">
      <w:r>
        <w:t>Los motivos de aprobación, devolución, anulación y reintegro de pagos fin</w:t>
      </w:r>
      <w:r>
        <w:t>alizados se entregan configurados en base de datos. Esta página permite crearlos, modificarlos, activarlos e inactivarlos por tipo de acción directamente desde el sistema.</w:t>
      </w:r>
    </w:p>
    <w:p w:rsidR="00617E8E" w:rsidRDefault="004627D1">
      <w:r>
        <w:t>Esta funcionalidad tiene un costo adicional, detallado en la sección Inversión y for</w:t>
      </w:r>
      <w:r>
        <w:t>ma de pago.</w:t>
      </w:r>
    </w:p>
    <w:p w:rsidR="00857CBB" w:rsidRDefault="004C62E8">
      <w:pPr>
        <w:pStyle w:val="Ttulo2"/>
      </w:pPr>
      <w:r>
        <w:t>Perfiles</w:t>
      </w:r>
    </w:p>
    <w:p w:rsidR="00857CBB" w:rsidRDefault="004C62E8">
      <w:r>
        <w:t>Se crean los siguientes perfiles (roles) de seguridad:</w:t>
      </w:r>
    </w:p>
    <w:tbl>
      <w:tblPr>
        <w:tblW w:w="0" w:type="auto"/>
        <w:tblLook w:val="04A0" w:firstRow="1" w:lastRow="0" w:firstColumn="1" w:lastColumn="0" w:noHBand="0" w:noVBand="1"/>
      </w:tblPr>
      <w:tblGrid>
        <w:gridCol w:w="3118"/>
        <w:gridCol w:w="5953"/>
      </w:tblGrid>
      <w:tr w:rsidR="00131B90">
        <w:tc>
          <w:tcPr>
            <w:tcW w:w="3118"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Perfil</w:t>
            </w:r>
          </w:p>
        </w:tc>
        <w:tc>
          <w:tcPr>
            <w:tcW w:w="5953" w:type="dxa"/>
            <w:tcBorders>
              <w:top w:val="single" w:sz="4" w:space="0" w:color="000000"/>
              <w:left w:val="single" w:sz="4" w:space="0" w:color="000000"/>
              <w:bottom w:val="single" w:sz="4" w:space="0" w:color="000000"/>
              <w:right w:val="single" w:sz="4" w:space="0" w:color="000000"/>
            </w:tcBorders>
            <w:shd w:val="clear" w:color="auto" w:fill="0F4761"/>
          </w:tcPr>
          <w:p w:rsidR="00131B90" w:rsidRDefault="00EC3BD3">
            <w:pPr>
              <w:jc w:val="center"/>
            </w:pPr>
            <w:r>
              <w:rPr>
                <w:rFonts w:ascii="Century Gothic" w:hAnsi="Century Gothic"/>
                <w:b/>
                <w:color w:val="FFFFFF"/>
                <w:sz w:val="20"/>
              </w:rPr>
              <w:t>Permisos</w:t>
            </w:r>
          </w:p>
        </w:tc>
      </w:tr>
      <w:tr w:rsidR="00131B90">
        <w:tc>
          <w:tcPr>
            <w:tcW w:w="3118" w:type="dxa"/>
            <w:tcBorders>
              <w:top w:val="single" w:sz="4" w:space="0" w:color="000000"/>
              <w:left w:val="single" w:sz="4" w:space="0" w:color="000000"/>
              <w:bottom w:val="single" w:sz="4" w:space="0" w:color="000000"/>
              <w:right w:val="single" w:sz="4" w:space="0" w:color="000000"/>
            </w:tcBorders>
          </w:tcPr>
          <w:p w:rsidR="00131B90" w:rsidRDefault="00EC3BD3">
            <w:r>
              <w:rPr>
                <w:sz w:val="18"/>
              </w:rPr>
              <w:t>Consulta de órdenes de pago</w:t>
            </w:r>
          </w:p>
        </w:tc>
        <w:tc>
          <w:tcPr>
            <w:tcW w:w="5953" w:type="dxa"/>
            <w:tcBorders>
              <w:top w:val="single" w:sz="4" w:space="0" w:color="000000"/>
              <w:left w:val="single" w:sz="4" w:space="0" w:color="000000"/>
              <w:bottom w:val="single" w:sz="4" w:space="0" w:color="000000"/>
              <w:right w:val="single" w:sz="4" w:space="0" w:color="000000"/>
            </w:tcBorders>
          </w:tcPr>
          <w:p w:rsidR="00131B90" w:rsidRDefault="00EC3BD3">
            <w:r>
              <w:rPr>
                <w:sz w:val="18"/>
              </w:rPr>
              <w:t>Consultar Órdenes de Pago, su historial y la pestaña de Pagos; imprimir y descargar el documento.</w:t>
            </w:r>
          </w:p>
        </w:tc>
      </w:tr>
      <w:tr w:rsidR="00131B90">
        <w:tc>
          <w:tcPr>
            <w:tcW w:w="311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Creador de órdenes de pago</w:t>
            </w:r>
          </w:p>
        </w:tc>
        <w:tc>
          <w:tcPr>
            <w:tcW w:w="5953"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Crear, editar, enviar y reenviar a aprobación, y anular Órdenes de Pago En creación o Devueltas. Recibe las notificaciones y bandejas de Órdenes de Compra por pagar y de Órdenes de Pago devueltas.</w:t>
            </w:r>
          </w:p>
        </w:tc>
      </w:tr>
      <w:tr w:rsidR="00131B90">
        <w:tc>
          <w:tcPr>
            <w:tcW w:w="3118" w:type="dxa"/>
            <w:tcBorders>
              <w:top w:val="single" w:sz="4" w:space="0" w:color="000000"/>
              <w:left w:val="single" w:sz="4" w:space="0" w:color="000000"/>
              <w:bottom w:val="single" w:sz="4" w:space="0" w:color="000000"/>
              <w:right w:val="single" w:sz="4" w:space="0" w:color="000000"/>
            </w:tcBorders>
          </w:tcPr>
          <w:p w:rsidR="00131B90" w:rsidRDefault="00EC3BD3">
            <w:r>
              <w:rPr>
                <w:sz w:val="18"/>
              </w:rPr>
              <w:t>Aprobador de órdenes de pago</w:t>
            </w:r>
          </w:p>
        </w:tc>
        <w:tc>
          <w:tcPr>
            <w:tcW w:w="5953" w:type="dxa"/>
            <w:tcBorders>
              <w:top w:val="single" w:sz="4" w:space="0" w:color="000000"/>
              <w:left w:val="single" w:sz="4" w:space="0" w:color="000000"/>
              <w:bottom w:val="single" w:sz="4" w:space="0" w:color="000000"/>
              <w:right w:val="single" w:sz="4" w:space="0" w:color="000000"/>
            </w:tcBorders>
          </w:tcPr>
          <w:p w:rsidR="00131B90" w:rsidRDefault="00EC3BD3">
            <w:r>
              <w:rPr>
                <w:sz w:val="18"/>
              </w:rPr>
              <w:t>Enviar a ejecución, devolver y anular Órdenes de Pago En aprobación; aprobar o rechazar habilitaciones de datos de pago. Recibe las notificaciones y bandejas correspondientes y la notificación de reintegros.</w:t>
            </w:r>
          </w:p>
        </w:tc>
      </w:tr>
      <w:tr w:rsidR="00131B90">
        <w:tc>
          <w:tcPr>
            <w:tcW w:w="3118"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Ejecutor de órdenes de pago</w:t>
            </w:r>
          </w:p>
        </w:tc>
        <w:tc>
          <w:tcPr>
            <w:tcW w:w="5953" w:type="dxa"/>
            <w:tcBorders>
              <w:top w:val="single" w:sz="4" w:space="0" w:color="000000"/>
              <w:left w:val="single" w:sz="4" w:space="0" w:color="000000"/>
              <w:bottom w:val="single" w:sz="4" w:space="0" w:color="000000"/>
              <w:right w:val="single" w:sz="4" w:space="0" w:color="000000"/>
            </w:tcBorders>
            <w:shd w:val="clear" w:color="auto" w:fill="EAF1F7"/>
          </w:tcPr>
          <w:p w:rsidR="00131B90" w:rsidRDefault="00EC3BD3">
            <w:r>
              <w:rPr>
                <w:sz w:val="18"/>
              </w:rPr>
              <w:t>Finalizar (registrar el pago) y anular Órdenes de Pago En ejecución; registrar reintegros de Órdenes de Pago Ejecutadas. Recibe la notificación y bandeja de Órdenes de Pago en ejecución.</w:t>
            </w:r>
          </w:p>
        </w:tc>
      </w:tr>
      <w:tr w:rsidR="00131B90">
        <w:tc>
          <w:tcPr>
            <w:tcW w:w="3118" w:type="dxa"/>
            <w:tcBorders>
              <w:top w:val="single" w:sz="4" w:space="0" w:color="000000"/>
              <w:left w:val="single" w:sz="4" w:space="0" w:color="000000"/>
              <w:bottom w:val="single" w:sz="4" w:space="0" w:color="000000"/>
              <w:right w:val="single" w:sz="4" w:space="0" w:color="000000"/>
            </w:tcBorders>
          </w:tcPr>
          <w:p w:rsidR="00131B90" w:rsidRDefault="00EC3BD3">
            <w:r>
              <w:rPr>
                <w:sz w:val="18"/>
              </w:rPr>
              <w:lastRenderedPageBreak/>
              <w:t>Registro de datos de pago en órdenes de compra</w:t>
            </w:r>
          </w:p>
        </w:tc>
        <w:tc>
          <w:tcPr>
            <w:tcW w:w="5953" w:type="dxa"/>
            <w:tcBorders>
              <w:top w:val="single" w:sz="4" w:space="0" w:color="000000"/>
              <w:left w:val="single" w:sz="4" w:space="0" w:color="000000"/>
              <w:bottom w:val="single" w:sz="4" w:space="0" w:color="000000"/>
              <w:right w:val="single" w:sz="4" w:space="0" w:color="000000"/>
            </w:tcBorders>
          </w:tcPr>
          <w:p w:rsidR="00131B90" w:rsidRDefault="00EC3BD3">
            <w:r>
              <w:rPr>
                <w:sz w:val="18"/>
              </w:rPr>
              <w:t>Registrar los datos de pago en Órdenes de Compra Confirmadas con habilitación aprobada. Recibe la notificación y bandeja correspondiente.</w:t>
            </w:r>
          </w:p>
        </w:tc>
      </w:tr>
    </w:tbl>
    <w:p w:rsidR="00857CBB" w:rsidRDefault="00857CBB"/>
    <w:p w:rsidR="00857CBB" w:rsidRDefault="004C62E8">
      <w:pPr>
        <w:pStyle w:val="Ttulo1"/>
      </w:pPr>
      <w:r>
        <w:t>CONSIDERACIONES FUNCIONALES</w:t>
      </w:r>
    </w:p>
    <w:p w:rsidR="00857CBB" w:rsidRDefault="004C62E8">
      <w:pPr>
        <w:pStyle w:val="Ttulo2"/>
      </w:pPr>
      <w:r>
        <w:t>Base de cálculo del pago</w:t>
      </w:r>
    </w:p>
    <w:p w:rsidR="00857CBB" w:rsidRDefault="004C62E8">
      <w:r>
        <w:t>El valor a pagar de una Orden de Compra corresponde siempre a la cantidad solicitada (proforma), independientemente de la cantidad recibida al confirmar la orden.</w:t>
      </w:r>
    </w:p>
    <w:p w:rsidR="00857CBB" w:rsidRDefault="004C62E8">
      <w:pPr>
        <w:pStyle w:val="Ttulo2"/>
      </w:pPr>
      <w:r>
        <w:t>Moneda</w:t>
      </w:r>
    </w:p>
    <w:p w:rsidR="00857CBB" w:rsidRDefault="004C62E8">
      <w:r>
        <w:t>La moneda es informativa. El sistema no realiza conversiones, no registra tasa de cambio (TRM) y los totales se presentan separados por moneda.</w:t>
      </w:r>
    </w:p>
    <w:p w:rsidR="00857CBB" w:rsidRDefault="004C62E8">
      <w:pPr>
        <w:pStyle w:val="Ttulo2"/>
      </w:pPr>
      <w:r>
        <w:t>Órdenes de Compra Canceladas</w:t>
      </w:r>
    </w:p>
    <w:p w:rsidR="00857CBB" w:rsidRDefault="004C62E8">
      <w:r>
        <w:t>Las Órdenes de Compra Canceladas no pueden tener pagos. Para cancelar una Orden de Compra, todas sus Órdenes de Pago deben estar anuladas.</w:t>
      </w:r>
    </w:p>
    <w:p w:rsidR="00857CBB" w:rsidRDefault="004C62E8">
      <w:pPr>
        <w:pStyle w:val="Ttulo2"/>
      </w:pPr>
      <w:r>
        <w:t>Anulaciones y reintegros</w:t>
      </w:r>
    </w:p>
    <w:p w:rsidR="00857CBB" w:rsidRDefault="004C62E8">
      <w:r>
        <w:t>Una Orden de Pago puede anularse mientras no se haya pagado (En creación, Devuelta, En aprobación o En ejecución), por el perfil que la tiene a cargo y siempre con motivo, comentario, responsable y fecha. Una Orden de Pago Ejecutada no se anula: se registra su reintegro total cuando el dinero regresa. En ambos casos el saldo por pagar se restablece y queda visible en la página de Órdenes de Pago, en la pestaña Pagos y en el reporte.</w:t>
      </w:r>
    </w:p>
    <w:p w:rsidR="00857CBB" w:rsidRDefault="004C62E8">
      <w:pPr>
        <w:pStyle w:val="Ttulo2"/>
      </w:pPr>
      <w:r>
        <w:t>Interfaz de Inventario y Movimientos</w:t>
      </w:r>
    </w:p>
    <w:p w:rsidR="00857CBB" w:rsidRDefault="004C62E8">
      <w:r>
        <w:t>Este módulo no afecta el inventario. Los archivos CSV de la Interfaz para Consulta de Inventario y Movimientos no se modifican.</w:t>
      </w:r>
    </w:p>
    <w:p w:rsidR="00857CBB" w:rsidRDefault="004C62E8">
      <w:pPr>
        <w:pStyle w:val="Ttulo2"/>
      </w:pPr>
      <w:r>
        <w:t>Parametrización</w:t>
      </w:r>
    </w:p>
    <w:p w:rsidR="00857CBB" w:rsidRDefault="004C62E8">
      <w:r>
        <w:t>Los umbrales del semáforo, los tipos de pago, los tipos de soporte por tipo de pago y los motivos de aprobación, devolución, anulación y reintegro se entregan configurados en base de datos con los valores que defina PROMOS. Su administración desde el sistema se realiza mediante las páginas de administración correspondientes, cada una con su costo adicional.</w:t>
      </w:r>
    </w:p>
    <w:p w:rsidR="00E92EFB" w:rsidRDefault="00E92EFB" w:rsidP="00E92EFB">
      <w:pPr>
        <w:ind w:left="360"/>
      </w:pPr>
    </w:p>
    <w:p w:rsidR="00857CBB" w:rsidRDefault="004C62E8">
      <w:pPr>
        <w:pStyle w:val="Ttulo1"/>
      </w:pPr>
      <w:r>
        <w:lastRenderedPageBreak/>
        <w:t>IMPLEMENTACIÓN</w:t>
      </w:r>
    </w:p>
    <w:p w:rsidR="00857CBB" w:rsidRDefault="004C62E8">
      <w:pPr>
        <w:pStyle w:val="Ttulo2"/>
      </w:pPr>
      <w:r>
        <w:t>Consideraciones Importantes de la implementación</w:t>
      </w:r>
    </w:p>
    <w:p w:rsidR="00857CBB" w:rsidRDefault="004C62E8">
      <w:pPr>
        <w:pStyle w:val="Ttulo3"/>
      </w:pPr>
      <w:r>
        <w:t>Incluye:</w:t>
      </w:r>
    </w:p>
    <w:p w:rsidR="00857CBB" w:rsidRDefault="004C62E8">
      <w:pPr>
        <w:pStyle w:val="Prrafodelista"/>
        <w:numPr>
          <w:ilvl w:val="0"/>
          <w:numId w:val="18"/>
        </w:numPr>
      </w:pPr>
      <w:r>
        <w:t>Moneda en el Proveedor.</w:t>
      </w:r>
    </w:p>
    <w:p w:rsidR="00857CBB" w:rsidRDefault="004C62E8">
      <w:pPr>
        <w:pStyle w:val="Prrafodelista"/>
        <w:numPr>
          <w:ilvl w:val="0"/>
          <w:numId w:val="18"/>
        </w:numPr>
      </w:pPr>
      <w:r>
        <w:t>Datos de pago en la creación, modificación y confirmación de Órdenes de Compra, con la regla de validación de valores.</w:t>
      </w:r>
    </w:p>
    <w:p w:rsidR="00857CBB" w:rsidRDefault="004C62E8">
      <w:pPr>
        <w:pStyle w:val="Prrafodelista"/>
        <w:numPr>
          <w:ilvl w:val="0"/>
          <w:numId w:val="18"/>
        </w:numPr>
      </w:pPr>
      <w:r>
        <w:t>Proceso de habilitación de datos de pago para Órdenes de Compra Confirmadas.</w:t>
      </w:r>
    </w:p>
    <w:p w:rsidR="00857CBB" w:rsidRDefault="004C62E8">
      <w:pPr>
        <w:pStyle w:val="Prrafodelista"/>
        <w:numPr>
          <w:ilvl w:val="0"/>
          <w:numId w:val="18"/>
        </w:numPr>
      </w:pPr>
      <w:r>
        <w:t>Creación, edición, envío a aprobación, aprobación, devolución, ejecución, anulación y reintegro de Órdenes de Pago, con control de saldo y de pagos dobles, e historial de acciones.</w:t>
      </w:r>
    </w:p>
    <w:p w:rsidR="00857CBB" w:rsidRDefault="004C62E8">
      <w:pPr>
        <w:pStyle w:val="Prrafodelista"/>
        <w:numPr>
          <w:ilvl w:val="0"/>
          <w:numId w:val="18"/>
        </w:numPr>
      </w:pPr>
      <w:r>
        <w:t>Documento de la Orden de Pago con impresión y descarga en PDF.</w:t>
      </w:r>
    </w:p>
    <w:p w:rsidR="00857CBB" w:rsidRDefault="004C62E8">
      <w:pPr>
        <w:pStyle w:val="Prrafodelista"/>
        <w:numPr>
          <w:ilvl w:val="0"/>
          <w:numId w:val="18"/>
        </w:numPr>
      </w:pPr>
      <w:r>
        <w:t>Página de Órdenes de Pago y pestaña de Pagos en la consulta de Órdenes de Compra.</w:t>
      </w:r>
    </w:p>
    <w:p w:rsidR="00857CBB" w:rsidRDefault="004C62E8">
      <w:pPr>
        <w:pStyle w:val="Prrafodelista"/>
        <w:numPr>
          <w:ilvl w:val="0"/>
          <w:numId w:val="18"/>
        </w:numPr>
      </w:pPr>
      <w:r>
        <w:t>Siete (7) notificaciones de Windows.</w:t>
      </w:r>
    </w:p>
    <w:p w:rsidR="00857CBB" w:rsidRDefault="004C62E8">
      <w:pPr>
        <w:pStyle w:val="Prrafodelista"/>
        <w:numPr>
          <w:ilvl w:val="0"/>
          <w:numId w:val="18"/>
        </w:numPr>
      </w:pPr>
      <w:r>
        <w:t>Seis (6) bandejas en el Tablero de notificaciones.</w:t>
      </w:r>
    </w:p>
    <w:p w:rsidR="00857CBB" w:rsidRDefault="004C62E8">
      <w:pPr>
        <w:pStyle w:val="Prrafodelista"/>
        <w:numPr>
          <w:ilvl w:val="0"/>
          <w:numId w:val="18"/>
        </w:numPr>
      </w:pPr>
      <w:r>
        <w:t>Reporte de Órdenes de Pago con impresión y exportación a PDF.</w:t>
      </w:r>
    </w:p>
    <w:p w:rsidR="00486A0F" w:rsidRDefault="00075758">
      <w:pPr>
        <w:pStyle w:val="Prrafodelista"/>
        <w:numPr>
          <w:ilvl w:val="0"/>
          <w:numId w:val="18"/>
        </w:numPr>
      </w:pPr>
      <w:r>
        <w:t>Reporte de Historial de Precios por Referencia y Proveedor con impresión y exportación a PDF.</w:t>
      </w:r>
    </w:p>
    <w:p w:rsidR="00857CBB" w:rsidRDefault="004C62E8">
      <w:pPr>
        <w:pStyle w:val="Prrafodelista"/>
        <w:numPr>
          <w:ilvl w:val="0"/>
          <w:numId w:val="18"/>
        </w:numPr>
      </w:pPr>
      <w:r>
        <w:t>Cinco (5) perfiles de seguridad.</w:t>
      </w:r>
    </w:p>
    <w:p w:rsidR="00857CBB" w:rsidRDefault="004C62E8">
      <w:pPr>
        <w:pStyle w:val="Prrafodelista"/>
        <w:numPr>
          <w:ilvl w:val="0"/>
          <w:numId w:val="18"/>
        </w:numPr>
      </w:pPr>
      <w:r>
        <w:t>Configuración inicial en base de datos de umbrales del semáforo, tipos de pago y motivos.</w:t>
      </w:r>
    </w:p>
    <w:p w:rsidR="00857CBB" w:rsidRDefault="004C62E8">
      <w:pPr>
        <w:pStyle w:val="Prrafodelista"/>
        <w:numPr>
          <w:ilvl w:val="0"/>
          <w:numId w:val="18"/>
        </w:numPr>
      </w:pPr>
      <w:r>
        <w:t>Restricción de cancelación de Órdenes de Compra con pagos vigentes.</w:t>
      </w:r>
    </w:p>
    <w:p w:rsidR="00617E8E" w:rsidRDefault="004627D1">
      <w:pPr>
        <w:pStyle w:val="Ttulo3"/>
      </w:pPr>
      <w:r>
        <w:t>Con costo adicional (sujeto a aprobación):</w:t>
      </w:r>
    </w:p>
    <w:p w:rsidR="00617E8E" w:rsidRDefault="004627D1">
      <w:pPr>
        <w:pStyle w:val="Prrafodelista"/>
        <w:numPr>
          <w:ilvl w:val="0"/>
          <w:numId w:val="18"/>
        </w:numPr>
      </w:pPr>
      <w:r>
        <w:t>Inventario por referencias del artículo en la alarma de cantidades mínimas del Tablero de notificaciones.</w:t>
      </w:r>
    </w:p>
    <w:p w:rsidR="00617E8E" w:rsidRDefault="004627D1">
      <w:pPr>
        <w:pStyle w:val="Prrafodelista"/>
        <w:numPr>
          <w:ilvl w:val="0"/>
          <w:numId w:val="18"/>
        </w:numPr>
      </w:pPr>
      <w:r>
        <w:t>Comprobante adjunto en la ejecución del pago.</w:t>
      </w:r>
    </w:p>
    <w:p w:rsidR="00617E8E" w:rsidRDefault="004627D1">
      <w:pPr>
        <w:pStyle w:val="Prrafodelista"/>
        <w:numPr>
          <w:ilvl w:val="0"/>
          <w:numId w:val="18"/>
        </w:numPr>
      </w:pPr>
      <w:r>
        <w:t>Página de administración de umbrales del semáforo.</w:t>
      </w:r>
    </w:p>
    <w:p w:rsidR="00617E8E" w:rsidRDefault="004627D1">
      <w:pPr>
        <w:pStyle w:val="Prrafodelista"/>
        <w:numPr>
          <w:ilvl w:val="0"/>
          <w:numId w:val="18"/>
        </w:numPr>
      </w:pPr>
      <w:r>
        <w:t>Página de administración de tipos de pago.</w:t>
      </w:r>
    </w:p>
    <w:p w:rsidR="00617E8E" w:rsidRDefault="004627D1">
      <w:pPr>
        <w:pStyle w:val="Prrafodelista"/>
        <w:numPr>
          <w:ilvl w:val="0"/>
          <w:numId w:val="18"/>
        </w:numPr>
      </w:pPr>
      <w:r>
        <w:t>Página de administración de tipos de soporte por tipo de pago.</w:t>
      </w:r>
    </w:p>
    <w:p w:rsidR="00617E8E" w:rsidRDefault="004627D1">
      <w:pPr>
        <w:pStyle w:val="Prrafodelista"/>
        <w:numPr>
          <w:ilvl w:val="0"/>
          <w:numId w:val="18"/>
        </w:numPr>
      </w:pPr>
      <w:r>
        <w:t>Página de administración de motivos de aprobación, de</w:t>
      </w:r>
      <w:r>
        <w:t>volución, anulación y reintegro de pagos finalizados.</w:t>
      </w:r>
    </w:p>
    <w:p w:rsidR="00857CBB" w:rsidRDefault="004C62E8">
      <w:pPr>
        <w:pStyle w:val="Ttulo3"/>
      </w:pPr>
      <w:r>
        <w:t>No incluye:</w:t>
      </w:r>
    </w:p>
    <w:p w:rsidR="00857CBB" w:rsidRDefault="004C62E8">
      <w:pPr>
        <w:pStyle w:val="Prrafodelista"/>
        <w:numPr>
          <w:ilvl w:val="0"/>
          <w:numId w:val="18"/>
        </w:numPr>
      </w:pPr>
      <w:r>
        <w:t>Conversión de monedas o manejo de tasa de cambio (TRM).</w:t>
      </w:r>
    </w:p>
    <w:p w:rsidR="00857CBB" w:rsidRDefault="004C62E8">
      <w:pPr>
        <w:pStyle w:val="Prrafodelista"/>
        <w:numPr>
          <w:ilvl w:val="0"/>
          <w:numId w:val="18"/>
        </w:numPr>
      </w:pPr>
      <w:r>
        <w:t>Integración con bancos, contabilidad o sistemas externos.</w:t>
      </w:r>
    </w:p>
    <w:p w:rsidR="00857CBB" w:rsidRDefault="004C62E8">
      <w:pPr>
        <w:pStyle w:val="Prrafodelista"/>
        <w:numPr>
          <w:ilvl w:val="0"/>
          <w:numId w:val="18"/>
        </w:numPr>
      </w:pPr>
      <w:r>
        <w:t>Registro de facturas del proveedor o impuestos.</w:t>
      </w:r>
    </w:p>
    <w:p w:rsidR="00857CBB" w:rsidRDefault="004C62E8">
      <w:pPr>
        <w:pStyle w:val="Prrafodelista"/>
        <w:numPr>
          <w:ilvl w:val="0"/>
          <w:numId w:val="18"/>
        </w:numPr>
      </w:pPr>
      <w:r>
        <w:t>Carga masiva de datos de pago para Órdenes de Compra existentes.</w:t>
      </w:r>
    </w:p>
    <w:p w:rsidR="00857CBB" w:rsidRDefault="004C62E8">
      <w:pPr>
        <w:pStyle w:val="Prrafodelista"/>
        <w:numPr>
          <w:ilvl w:val="0"/>
          <w:numId w:val="18"/>
        </w:numPr>
      </w:pPr>
      <w:r>
        <w:t>Modificación de la Interfaz de Inventario y Movimientos (archivos CSV).</w:t>
      </w:r>
    </w:p>
    <w:p w:rsidR="00131B90" w:rsidRDefault="00EC3BD3">
      <w:pPr>
        <w:pStyle w:val="Prrafodelista"/>
        <w:numPr>
          <w:ilvl w:val="0"/>
          <w:numId w:val="18"/>
        </w:numPr>
      </w:pPr>
      <w:r>
        <w:lastRenderedPageBreak/>
        <w:t>Inclusión del inventario por referencias en el archivo Excel de la notificación periódica de cantidades mínimas por correo.</w:t>
      </w:r>
    </w:p>
    <w:p w:rsidR="00E92EFB" w:rsidRDefault="00E92EFB" w:rsidP="00E92EFB">
      <w:pPr>
        <w:pStyle w:val="Prrafodelista"/>
      </w:pPr>
    </w:p>
    <w:p w:rsidR="00D61B4F" w:rsidRDefault="00D61B4F" w:rsidP="004808EE">
      <w:pPr>
        <w:pStyle w:val="Ttulo1"/>
      </w:pPr>
      <w:r w:rsidRPr="004808EE">
        <w:rPr>
          <w:sz w:val="28"/>
          <w:szCs w:val="28"/>
        </w:rPr>
        <w:t>Tiempo</w:t>
      </w:r>
      <w:r w:rsidRPr="00EE3A7E">
        <w:t xml:space="preserve"> de desarrollo:</w:t>
      </w:r>
    </w:p>
    <w:tbl>
      <w:tblPr>
        <w:tblW w:w="8112" w:type="dxa"/>
        <w:tblInd w:w="249" w:type="dxa"/>
        <w:tblCellMar>
          <w:top w:w="64" w:type="dxa"/>
          <w:left w:w="107" w:type="dxa"/>
          <w:right w:w="38" w:type="dxa"/>
        </w:tblCellMar>
        <w:tblLook w:val="04A0" w:firstRow="1" w:lastRow="0" w:firstColumn="1" w:lastColumn="0" w:noHBand="0" w:noVBand="1"/>
      </w:tblPr>
      <w:tblGrid>
        <w:gridCol w:w="7398"/>
        <w:gridCol w:w="714"/>
      </w:tblGrid>
      <w:tr w:rsidR="00D61B4F" w:rsidRPr="00187FFE" w:rsidTr="005A5ADA">
        <w:trPr>
          <w:trHeight w:val="353"/>
        </w:trPr>
        <w:tc>
          <w:tcPr>
            <w:tcW w:w="81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F4761" w:themeFill="accent1" w:themeFillShade="BF"/>
          </w:tcPr>
          <w:p w:rsidR="00D61B4F" w:rsidRPr="00EE3A7E" w:rsidRDefault="00D61B4F" w:rsidP="005A5ADA">
            <w:pPr>
              <w:ind w:right="71"/>
              <w:jc w:val="center"/>
              <w:rPr>
                <w:rFonts w:ascii="Century Gothic" w:hAnsi="Century Gothic"/>
                <w:sz w:val="20"/>
                <w:szCs w:val="20"/>
              </w:rPr>
            </w:pPr>
            <w:r w:rsidRPr="00EE3A7E">
              <w:rPr>
                <w:rFonts w:ascii="Century Gothic" w:hAnsi="Century Gothic"/>
                <w:b/>
                <w:color w:val="FFFFFF"/>
                <w:sz w:val="20"/>
                <w:szCs w:val="20"/>
              </w:rPr>
              <w:t xml:space="preserve">Fases y duraciones del proyecto (días hábiles) </w:t>
            </w:r>
          </w:p>
        </w:tc>
      </w:tr>
      <w:tr w:rsidR="00D61B4F" w:rsidRPr="00CE6D3D" w:rsidTr="005A5ADA">
        <w:trPr>
          <w:trHeight w:val="325"/>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EE3A7E" w:rsidRDefault="00D61B4F" w:rsidP="005A5ADA">
            <w:pPr>
              <w:rPr>
                <w:rFonts w:ascii="Century Gothic" w:hAnsi="Century Gothic"/>
                <w:sz w:val="20"/>
                <w:szCs w:val="20"/>
              </w:rPr>
            </w:pPr>
            <w:r w:rsidRPr="00EE3A7E">
              <w:rPr>
                <w:rFonts w:ascii="Century Gothic" w:hAnsi="Century Gothic"/>
                <w:sz w:val="20"/>
                <w:szCs w:val="20"/>
              </w:rPr>
              <w:t>Preparación de equipo y ambientes</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CE6D3D" w:rsidRDefault="005E0C4A" w:rsidP="005E0C4A">
            <w:pPr>
              <w:ind w:right="69"/>
              <w:jc w:val="center"/>
              <w:rPr>
                <w:rFonts w:ascii="Century Gothic" w:hAnsi="Century Gothic"/>
                <w:sz w:val="20"/>
                <w:szCs w:val="20"/>
              </w:rPr>
            </w:pPr>
            <w:r>
              <w:rPr>
                <w:rFonts w:ascii="Century Gothic" w:hAnsi="Century Gothic"/>
                <w:sz w:val="20"/>
                <w:szCs w:val="20"/>
              </w:rPr>
              <w:t>1</w:t>
            </w:r>
          </w:p>
        </w:tc>
      </w:tr>
      <w:tr w:rsidR="00D61B4F" w:rsidRPr="00CE6D3D" w:rsidTr="005A5ADA">
        <w:trPr>
          <w:trHeight w:val="326"/>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CE6D3D" w:rsidRDefault="00D61B4F" w:rsidP="005A5ADA">
            <w:pPr>
              <w:rPr>
                <w:rFonts w:ascii="Century Gothic" w:hAnsi="Century Gothic"/>
                <w:sz w:val="20"/>
                <w:szCs w:val="20"/>
              </w:rPr>
            </w:pPr>
            <w:r w:rsidRPr="00CE6D3D">
              <w:rPr>
                <w:rFonts w:ascii="Century Gothic" w:hAnsi="Century Gothic"/>
                <w:sz w:val="20"/>
                <w:szCs w:val="20"/>
              </w:rPr>
              <w:t>Exploración del negocio</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CE6D3D" w:rsidRDefault="00D61B4F" w:rsidP="005A5ADA">
            <w:pPr>
              <w:ind w:right="69"/>
              <w:jc w:val="center"/>
              <w:rPr>
                <w:rFonts w:ascii="Century Gothic" w:hAnsi="Century Gothic"/>
                <w:sz w:val="20"/>
                <w:szCs w:val="20"/>
              </w:rPr>
            </w:pPr>
            <w:r>
              <w:rPr>
                <w:rFonts w:ascii="Century Gothic" w:hAnsi="Century Gothic"/>
                <w:sz w:val="20"/>
                <w:szCs w:val="20"/>
              </w:rPr>
              <w:t>0</w:t>
            </w:r>
          </w:p>
        </w:tc>
      </w:tr>
      <w:tr w:rsidR="00D61B4F" w:rsidRPr="00CE6D3D" w:rsidTr="005A5ADA">
        <w:trPr>
          <w:trHeight w:val="324"/>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305062" w:rsidRDefault="00D61B4F" w:rsidP="00D54201">
            <w:pPr>
              <w:rPr>
                <w:rFonts w:ascii="Century Gothic" w:hAnsi="Century Gothic"/>
                <w:sz w:val="20"/>
                <w:szCs w:val="20"/>
              </w:rPr>
            </w:pPr>
            <w:r w:rsidRPr="00305062">
              <w:rPr>
                <w:rFonts w:ascii="Century Gothic" w:hAnsi="Century Gothic"/>
                <w:sz w:val="20"/>
                <w:szCs w:val="20"/>
              </w:rPr>
              <w:t>Desarrollo del sistema - (1) Iteración</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305062" w:rsidRDefault="00201821" w:rsidP="005A5ADA">
            <w:pPr>
              <w:tabs>
                <w:tab w:val="left" w:pos="334"/>
                <w:tab w:val="right" w:pos="500"/>
              </w:tabs>
              <w:ind w:right="69"/>
              <w:jc w:val="center"/>
              <w:rPr>
                <w:rFonts w:ascii="Century Gothic" w:hAnsi="Century Gothic"/>
                <w:sz w:val="20"/>
                <w:szCs w:val="20"/>
              </w:rPr>
            </w:pPr>
            <w:r>
              <w:rPr>
                <w:rFonts w:ascii="Century Gothic" w:hAnsi="Century Gothic"/>
                <w:sz w:val="20"/>
                <w:szCs w:val="20"/>
              </w:rPr>
              <w:t>65</w:t>
            </w:r>
          </w:p>
        </w:tc>
      </w:tr>
      <w:tr w:rsidR="00D61B4F" w:rsidRPr="00CE6D3D" w:rsidTr="005A5ADA">
        <w:trPr>
          <w:trHeight w:val="326"/>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EE3A7E" w:rsidRDefault="00D61B4F" w:rsidP="005A5ADA">
            <w:pPr>
              <w:rPr>
                <w:rFonts w:ascii="Century Gothic" w:hAnsi="Century Gothic"/>
                <w:sz w:val="20"/>
                <w:szCs w:val="20"/>
              </w:rPr>
            </w:pPr>
            <w:r w:rsidRPr="00EE3A7E">
              <w:rPr>
                <w:rFonts w:ascii="Century Gothic" w:hAnsi="Century Gothic"/>
                <w:sz w:val="20"/>
                <w:szCs w:val="20"/>
              </w:rPr>
              <w:t>Documentación, pruebas integrales y estabilización</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CE6D3D" w:rsidRDefault="003F430E" w:rsidP="005A5ADA">
            <w:pPr>
              <w:ind w:right="69"/>
              <w:jc w:val="center"/>
              <w:rPr>
                <w:rFonts w:ascii="Century Gothic" w:hAnsi="Century Gothic"/>
                <w:sz w:val="20"/>
                <w:szCs w:val="20"/>
              </w:rPr>
            </w:pPr>
            <w:r>
              <w:rPr>
                <w:rFonts w:ascii="Century Gothic" w:hAnsi="Century Gothic"/>
                <w:sz w:val="20"/>
                <w:szCs w:val="20"/>
              </w:rPr>
              <w:t>1</w:t>
            </w:r>
          </w:p>
        </w:tc>
      </w:tr>
      <w:tr w:rsidR="00D61B4F" w:rsidRPr="00CE6D3D" w:rsidTr="005A5ADA">
        <w:trPr>
          <w:trHeight w:val="324"/>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CE6D3D" w:rsidRDefault="00D61B4F" w:rsidP="005A5ADA">
            <w:pPr>
              <w:rPr>
                <w:rFonts w:ascii="Century Gothic" w:hAnsi="Century Gothic"/>
                <w:sz w:val="20"/>
                <w:szCs w:val="20"/>
              </w:rPr>
            </w:pPr>
            <w:r w:rsidRPr="00CE6D3D">
              <w:rPr>
                <w:rFonts w:ascii="Century Gothic" w:hAnsi="Century Gothic"/>
                <w:sz w:val="20"/>
                <w:szCs w:val="20"/>
              </w:rPr>
              <w:t>Instalación</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CE6D3D" w:rsidRDefault="003F430E" w:rsidP="005A5ADA">
            <w:pPr>
              <w:ind w:right="69"/>
              <w:jc w:val="center"/>
              <w:rPr>
                <w:rFonts w:ascii="Century Gothic" w:hAnsi="Century Gothic"/>
                <w:sz w:val="20"/>
                <w:szCs w:val="20"/>
              </w:rPr>
            </w:pPr>
            <w:r>
              <w:rPr>
                <w:rFonts w:ascii="Century Gothic" w:hAnsi="Century Gothic"/>
                <w:sz w:val="20"/>
                <w:szCs w:val="20"/>
              </w:rPr>
              <w:t>0.5</w:t>
            </w:r>
          </w:p>
        </w:tc>
      </w:tr>
      <w:tr w:rsidR="00D61B4F" w:rsidRPr="00CE6D3D" w:rsidTr="005A5ADA">
        <w:trPr>
          <w:trHeight w:val="342"/>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CE6D3D" w:rsidRDefault="00D61B4F" w:rsidP="005A5ADA">
            <w:pPr>
              <w:rPr>
                <w:rFonts w:ascii="Century Gothic" w:hAnsi="Century Gothic"/>
                <w:sz w:val="20"/>
                <w:szCs w:val="20"/>
              </w:rPr>
            </w:pPr>
            <w:r w:rsidRPr="00CE6D3D">
              <w:rPr>
                <w:rFonts w:ascii="Century Gothic" w:hAnsi="Century Gothic"/>
                <w:sz w:val="20"/>
                <w:szCs w:val="20"/>
              </w:rPr>
              <w:t>Acompañamiento en producción</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61B4F" w:rsidRPr="00CE6D3D" w:rsidRDefault="00D54201" w:rsidP="005A5ADA">
            <w:pPr>
              <w:ind w:right="69"/>
              <w:jc w:val="center"/>
              <w:rPr>
                <w:rFonts w:ascii="Century Gothic" w:hAnsi="Century Gothic"/>
                <w:sz w:val="20"/>
                <w:szCs w:val="20"/>
              </w:rPr>
            </w:pPr>
            <w:r>
              <w:rPr>
                <w:rFonts w:ascii="Century Gothic" w:hAnsi="Century Gothic"/>
                <w:sz w:val="20"/>
                <w:szCs w:val="20"/>
              </w:rPr>
              <w:t>1</w:t>
            </w:r>
          </w:p>
        </w:tc>
      </w:tr>
      <w:tr w:rsidR="00D61B4F" w:rsidRPr="00CE6D3D" w:rsidTr="005A5ADA">
        <w:trPr>
          <w:trHeight w:val="338"/>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F4761" w:themeFill="accent1" w:themeFillShade="BF"/>
          </w:tcPr>
          <w:p w:rsidR="00D61B4F" w:rsidRPr="00CE6D3D" w:rsidRDefault="00D61B4F" w:rsidP="005A5ADA">
            <w:pPr>
              <w:ind w:right="68"/>
              <w:jc w:val="right"/>
              <w:rPr>
                <w:rFonts w:ascii="Century Gothic" w:hAnsi="Century Gothic"/>
                <w:sz w:val="20"/>
                <w:szCs w:val="20"/>
              </w:rPr>
            </w:pPr>
            <w:r w:rsidRPr="00CE6D3D">
              <w:rPr>
                <w:rFonts w:ascii="Century Gothic" w:hAnsi="Century Gothic"/>
                <w:b/>
                <w:color w:val="FFFFFF"/>
                <w:sz w:val="20"/>
                <w:szCs w:val="20"/>
              </w:rPr>
              <w:t>TOTAL PROYECTO (Días hábiles)</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F4761" w:themeFill="accent1" w:themeFillShade="BF"/>
          </w:tcPr>
          <w:p w:rsidR="00D61B4F" w:rsidRPr="00B36B44" w:rsidRDefault="003F430E" w:rsidP="005E0C4A">
            <w:pPr>
              <w:ind w:left="68"/>
              <w:jc w:val="center"/>
              <w:rPr>
                <w:rFonts w:ascii="Century Gothic" w:hAnsi="Century Gothic"/>
                <w:b/>
                <w:bCs/>
                <w:sz w:val="20"/>
                <w:szCs w:val="20"/>
              </w:rPr>
            </w:pPr>
            <w:r>
              <w:rPr>
                <w:rFonts w:ascii="Century Gothic" w:hAnsi="Century Gothic"/>
                <w:b/>
                <w:bCs/>
                <w:sz w:val="20"/>
                <w:szCs w:val="20"/>
              </w:rPr>
              <w:t>68.5</w:t>
            </w:r>
          </w:p>
        </w:tc>
      </w:tr>
      <w:tr w:rsidR="00D61B4F" w:rsidRPr="00CE6D3D" w:rsidTr="005A5ADA">
        <w:trPr>
          <w:trHeight w:val="353"/>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A9E0" w:themeFill="text2" w:themeFillTint="66"/>
          </w:tcPr>
          <w:p w:rsidR="00D61B4F" w:rsidRPr="00CE6D3D" w:rsidRDefault="00D61B4F" w:rsidP="005A5ADA">
            <w:pPr>
              <w:ind w:right="68"/>
              <w:jc w:val="right"/>
              <w:rPr>
                <w:rFonts w:ascii="Century Gothic" w:hAnsi="Century Gothic"/>
                <w:sz w:val="20"/>
                <w:szCs w:val="20"/>
              </w:rPr>
            </w:pPr>
            <w:r w:rsidRPr="00CE6D3D">
              <w:rPr>
                <w:rFonts w:ascii="Century Gothic" w:hAnsi="Century Gothic"/>
                <w:b/>
                <w:color w:val="000000" w:themeColor="text1"/>
                <w:sz w:val="20"/>
                <w:szCs w:val="20"/>
              </w:rPr>
              <w:t>Meses</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A9E0" w:themeFill="text2" w:themeFillTint="66"/>
          </w:tcPr>
          <w:p w:rsidR="003F430E" w:rsidRPr="00CE6D3D" w:rsidRDefault="003F430E" w:rsidP="005E0C4A">
            <w:pPr>
              <w:ind w:left="1"/>
              <w:jc w:val="center"/>
              <w:rPr>
                <w:rFonts w:ascii="Century Gothic" w:hAnsi="Century Gothic"/>
                <w:sz w:val="20"/>
                <w:szCs w:val="20"/>
              </w:rPr>
            </w:pPr>
            <w:r>
              <w:rPr>
                <w:rFonts w:ascii="Century Gothic" w:hAnsi="Century Gothic"/>
                <w:sz w:val="20"/>
                <w:szCs w:val="20"/>
              </w:rPr>
              <w:t>3.425</w:t>
            </w:r>
          </w:p>
        </w:tc>
      </w:tr>
    </w:tbl>
    <w:p w:rsidR="00D61B4F" w:rsidRPr="00CE4AE9" w:rsidRDefault="00D61B4F" w:rsidP="00D61B4F"/>
    <w:p w:rsidR="00D61B4F" w:rsidRDefault="00D61B4F" w:rsidP="00D61B4F">
      <w:pPr>
        <w:pStyle w:val="Ttulo1"/>
      </w:pPr>
      <w:r w:rsidRPr="004808EE">
        <w:rPr>
          <w:sz w:val="28"/>
          <w:szCs w:val="28"/>
        </w:rPr>
        <w:t>Inversión</w:t>
      </w:r>
      <w:r>
        <w:t xml:space="preserve"> y forma de pago</w:t>
      </w:r>
    </w:p>
    <w:tbl>
      <w:tblPr>
        <w:tblW w:w="8107" w:type="dxa"/>
        <w:tblInd w:w="249" w:type="dxa"/>
        <w:tblCellMar>
          <w:top w:w="64" w:type="dxa"/>
          <w:left w:w="107" w:type="dxa"/>
          <w:right w:w="38" w:type="dxa"/>
        </w:tblCellMar>
        <w:tblLook w:val="04A0" w:firstRow="1" w:lastRow="0" w:firstColumn="1" w:lastColumn="0" w:noHBand="0" w:noVBand="1"/>
      </w:tblPr>
      <w:tblGrid>
        <w:gridCol w:w="3816"/>
        <w:gridCol w:w="1257"/>
        <w:gridCol w:w="3034"/>
      </w:tblGrid>
      <w:tr w:rsidR="00D61B4F" w:rsidRPr="00EE3A7E" w:rsidTr="005A5ADA">
        <w:trPr>
          <w:trHeight w:val="325"/>
        </w:trPr>
        <w:tc>
          <w:tcPr>
            <w:tcW w:w="3816"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D61B4F" w:rsidRPr="00EE3A7E" w:rsidRDefault="00D61B4F" w:rsidP="005A5ADA">
            <w:pPr>
              <w:ind w:right="71"/>
              <w:jc w:val="center"/>
              <w:rPr>
                <w:rFonts w:ascii="Century Gothic" w:hAnsi="Century Gothic"/>
                <w:b/>
                <w:color w:val="FFFFFF"/>
                <w:sz w:val="20"/>
                <w:szCs w:val="20"/>
              </w:rPr>
            </w:pPr>
            <w:r w:rsidRPr="00EE3A7E">
              <w:rPr>
                <w:rFonts w:ascii="Century Gothic" w:hAnsi="Century Gothic"/>
                <w:b/>
                <w:color w:val="FFFFFF"/>
                <w:sz w:val="20"/>
                <w:szCs w:val="20"/>
              </w:rPr>
              <w:t>Hito</w:t>
            </w:r>
          </w:p>
        </w:tc>
        <w:tc>
          <w:tcPr>
            <w:tcW w:w="1257"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D61B4F" w:rsidRPr="00EE3A7E" w:rsidRDefault="00D61B4F" w:rsidP="005A5ADA">
            <w:pPr>
              <w:rPr>
                <w:rFonts w:ascii="Century Gothic" w:hAnsi="Century Gothic"/>
                <w:b/>
                <w:color w:val="FFFFFF"/>
                <w:sz w:val="20"/>
                <w:szCs w:val="20"/>
              </w:rPr>
            </w:pPr>
            <w:r w:rsidRPr="00EE3A7E">
              <w:rPr>
                <w:rFonts w:ascii="Century Gothic" w:hAnsi="Century Gothic"/>
                <w:b/>
                <w:color w:val="FFFFFF"/>
                <w:sz w:val="20"/>
                <w:szCs w:val="20"/>
              </w:rPr>
              <w:t>Porcentaje</w:t>
            </w:r>
          </w:p>
        </w:tc>
        <w:tc>
          <w:tcPr>
            <w:tcW w:w="3034"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D61B4F" w:rsidRPr="00EE3A7E" w:rsidRDefault="00D61B4F" w:rsidP="005A5ADA">
            <w:pPr>
              <w:rPr>
                <w:rFonts w:ascii="Century Gothic" w:hAnsi="Century Gothic"/>
                <w:b/>
                <w:color w:val="FFFFFF"/>
                <w:sz w:val="20"/>
                <w:szCs w:val="20"/>
              </w:rPr>
            </w:pPr>
            <w:r w:rsidRPr="00EE3A7E">
              <w:rPr>
                <w:rFonts w:ascii="Century Gothic" w:hAnsi="Century Gothic"/>
                <w:b/>
                <w:color w:val="FFFFFF"/>
                <w:sz w:val="20"/>
                <w:szCs w:val="20"/>
              </w:rPr>
              <w:t>Valor</w:t>
            </w:r>
          </w:p>
        </w:tc>
      </w:tr>
      <w:tr w:rsidR="00D61B4F" w:rsidRPr="00EE3A7E" w:rsidTr="005A5ADA">
        <w:trPr>
          <w:trHeight w:val="324"/>
        </w:trPr>
        <w:tc>
          <w:tcPr>
            <w:tcW w:w="3816" w:type="dxa"/>
            <w:tcBorders>
              <w:top w:val="single" w:sz="4" w:space="0" w:color="000000"/>
              <w:left w:val="single" w:sz="4" w:space="0" w:color="000000"/>
              <w:bottom w:val="single" w:sz="4" w:space="0" w:color="000000"/>
              <w:right w:val="single" w:sz="4" w:space="0" w:color="000000"/>
            </w:tcBorders>
          </w:tcPr>
          <w:p w:rsidR="00D61B4F" w:rsidRPr="00EE3A7E" w:rsidRDefault="00D61B4F" w:rsidP="003F430E">
            <w:pPr>
              <w:rPr>
                <w:rFonts w:ascii="Century Gothic" w:hAnsi="Century Gothic"/>
                <w:sz w:val="20"/>
                <w:szCs w:val="20"/>
              </w:rPr>
            </w:pPr>
            <w:r w:rsidRPr="00EE3A7E">
              <w:rPr>
                <w:rFonts w:ascii="Century Gothic" w:hAnsi="Century Gothic"/>
                <w:sz w:val="20"/>
                <w:szCs w:val="20"/>
              </w:rPr>
              <w:t>Entrega final</w:t>
            </w:r>
          </w:p>
        </w:tc>
        <w:tc>
          <w:tcPr>
            <w:tcW w:w="1257" w:type="dxa"/>
            <w:tcBorders>
              <w:top w:val="single" w:sz="4" w:space="0" w:color="000000"/>
              <w:left w:val="single" w:sz="4" w:space="0" w:color="000000"/>
              <w:bottom w:val="single" w:sz="4" w:space="0" w:color="000000"/>
              <w:right w:val="single" w:sz="4" w:space="0" w:color="000000"/>
            </w:tcBorders>
          </w:tcPr>
          <w:p w:rsidR="00D61B4F" w:rsidRPr="00EE3A7E" w:rsidRDefault="005E0C4A" w:rsidP="005A5ADA">
            <w:pPr>
              <w:jc w:val="right"/>
              <w:rPr>
                <w:rFonts w:ascii="Century Gothic" w:hAnsi="Century Gothic"/>
                <w:sz w:val="20"/>
                <w:szCs w:val="20"/>
              </w:rPr>
            </w:pPr>
            <w:r>
              <w:rPr>
                <w:rFonts w:ascii="Century Gothic" w:hAnsi="Century Gothic"/>
                <w:sz w:val="20"/>
                <w:szCs w:val="20"/>
              </w:rPr>
              <w:t>10</w:t>
            </w:r>
            <w:r w:rsidR="003F430E">
              <w:rPr>
                <w:rFonts w:ascii="Century Gothic" w:hAnsi="Century Gothic"/>
                <w:sz w:val="20"/>
                <w:szCs w:val="20"/>
              </w:rPr>
              <w:t>0%</w:t>
            </w:r>
          </w:p>
        </w:tc>
        <w:tc>
          <w:tcPr>
            <w:tcW w:w="3034" w:type="dxa"/>
            <w:tcBorders>
              <w:top w:val="single" w:sz="4" w:space="0" w:color="000000"/>
              <w:left w:val="single" w:sz="4" w:space="0" w:color="000000"/>
              <w:bottom w:val="single" w:sz="4" w:space="0" w:color="000000"/>
              <w:right w:val="single" w:sz="4" w:space="0" w:color="000000"/>
            </w:tcBorders>
          </w:tcPr>
          <w:p w:rsidR="00D61B4F" w:rsidRPr="00EE3A7E" w:rsidRDefault="00D61B4F" w:rsidP="005E0C4A">
            <w:pPr>
              <w:jc w:val="center"/>
              <w:rPr>
                <w:rFonts w:ascii="Century Gothic" w:hAnsi="Century Gothic"/>
                <w:sz w:val="20"/>
                <w:szCs w:val="20"/>
              </w:rPr>
            </w:pPr>
            <w:r w:rsidRPr="00EE3A7E">
              <w:rPr>
                <w:rFonts w:ascii="Century Gothic" w:hAnsi="Century Gothic"/>
                <w:sz w:val="20"/>
                <w:szCs w:val="20"/>
              </w:rPr>
              <w:t>$ 23.426.000</w:t>
            </w:r>
          </w:p>
        </w:tc>
      </w:tr>
      <w:tr w:rsidR="00D61B4F" w:rsidRPr="00EE3A7E" w:rsidTr="005A5ADA">
        <w:trPr>
          <w:trHeight w:val="338"/>
        </w:trPr>
        <w:tc>
          <w:tcPr>
            <w:tcW w:w="3816"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D61B4F" w:rsidRPr="00EE3A7E" w:rsidRDefault="00D61B4F" w:rsidP="005A5ADA">
            <w:pPr>
              <w:ind w:right="68"/>
              <w:jc w:val="right"/>
              <w:rPr>
                <w:rFonts w:ascii="Century Gothic" w:hAnsi="Century Gothic"/>
                <w:sz w:val="20"/>
                <w:szCs w:val="20"/>
              </w:rPr>
            </w:pPr>
            <w:r w:rsidRPr="00EE3A7E">
              <w:rPr>
                <w:rFonts w:ascii="Century Gothic" w:hAnsi="Century Gothic"/>
                <w:b/>
                <w:color w:val="FFFFFF"/>
                <w:sz w:val="20"/>
                <w:szCs w:val="20"/>
              </w:rPr>
              <w:t>Totales</w:t>
            </w:r>
          </w:p>
        </w:tc>
        <w:tc>
          <w:tcPr>
            <w:tcW w:w="1257"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D61B4F" w:rsidRPr="00EE3A7E" w:rsidRDefault="00D61B4F" w:rsidP="005A5ADA">
            <w:pPr>
              <w:ind w:right="68"/>
              <w:jc w:val="right"/>
              <w:rPr>
                <w:rFonts w:ascii="Century Gothic" w:hAnsi="Century Gothic"/>
                <w:b/>
                <w:color w:val="FFFFFF"/>
                <w:sz w:val="20"/>
                <w:szCs w:val="20"/>
              </w:rPr>
            </w:pPr>
            <w:r w:rsidRPr="00EE3A7E">
              <w:rPr>
                <w:rFonts w:ascii="Century Gothic" w:hAnsi="Century Gothic"/>
                <w:b/>
                <w:color w:val="FFFFFF"/>
                <w:sz w:val="20"/>
                <w:szCs w:val="20"/>
              </w:rPr>
              <w:t>100%</w:t>
            </w:r>
          </w:p>
        </w:tc>
        <w:tc>
          <w:tcPr>
            <w:tcW w:w="3034" w:type="dxa"/>
            <w:tcBorders>
              <w:top w:val="single" w:sz="4" w:space="0" w:color="000000"/>
              <w:left w:val="single" w:sz="4" w:space="0" w:color="000000"/>
              <w:bottom w:val="single" w:sz="4" w:space="0" w:color="000000"/>
              <w:right w:val="single" w:sz="4" w:space="0" w:color="000000"/>
            </w:tcBorders>
            <w:shd w:val="clear" w:color="auto" w:fill="0F4761" w:themeFill="accent1" w:themeFillShade="BF"/>
          </w:tcPr>
          <w:p w:rsidR="00D61B4F" w:rsidRPr="00EE3A7E" w:rsidRDefault="00D61B4F" w:rsidP="003F430E">
            <w:pPr>
              <w:ind w:right="68"/>
              <w:jc w:val="center"/>
              <w:rPr>
                <w:rFonts w:ascii="Century Gothic" w:hAnsi="Century Gothic"/>
                <w:b/>
                <w:color w:val="FFFFFF"/>
                <w:sz w:val="20"/>
                <w:szCs w:val="20"/>
              </w:rPr>
            </w:pPr>
            <w:r w:rsidRPr="00EE3A7E">
              <w:rPr>
                <w:rFonts w:ascii="Century Gothic" w:hAnsi="Century Gothic"/>
                <w:b/>
                <w:color w:val="FFFFFF"/>
                <w:sz w:val="20"/>
                <w:szCs w:val="20"/>
              </w:rPr>
              <w:t>$ 23.426.000</w:t>
            </w:r>
          </w:p>
        </w:tc>
      </w:tr>
    </w:tbl>
    <w:p w:rsidR="00617E8E" w:rsidRDefault="00617E8E"/>
    <w:p w:rsidR="00617E8E" w:rsidRDefault="004627D1" w:rsidP="004808EE">
      <w:pPr>
        <w:pStyle w:val="Ttulo1"/>
      </w:pPr>
      <w:r>
        <w:t xml:space="preserve">Costos </w:t>
      </w:r>
      <w:r w:rsidRPr="004808EE">
        <w:rPr>
          <w:sz w:val="28"/>
          <w:szCs w:val="28"/>
        </w:rPr>
        <w:t>adicionales</w:t>
      </w:r>
    </w:p>
    <w:tbl>
      <w:tblPr>
        <w:tblW w:w="0" w:type="auto"/>
        <w:tblLook w:val="04A0" w:firstRow="1" w:lastRow="0" w:firstColumn="1" w:lastColumn="0" w:noHBand="0" w:noVBand="1"/>
      </w:tblPr>
      <w:tblGrid>
        <w:gridCol w:w="5386"/>
        <w:gridCol w:w="1701"/>
        <w:gridCol w:w="1984"/>
      </w:tblGrid>
      <w:tr w:rsidR="00617E8E">
        <w:tc>
          <w:tcPr>
            <w:tcW w:w="5386" w:type="dxa"/>
            <w:tcBorders>
              <w:top w:val="single" w:sz="4" w:space="0" w:color="000000"/>
              <w:left w:val="single" w:sz="4" w:space="0" w:color="000000"/>
              <w:bottom w:val="single" w:sz="4" w:space="0" w:color="000000"/>
              <w:right w:val="single" w:sz="4" w:space="0" w:color="000000"/>
            </w:tcBorders>
            <w:shd w:val="clear" w:color="auto" w:fill="0F4761"/>
          </w:tcPr>
          <w:p w:rsidR="00617E8E" w:rsidRDefault="004627D1">
            <w:pPr>
              <w:jc w:val="center"/>
            </w:pPr>
            <w:r>
              <w:rPr>
                <w:rFonts w:ascii="Century Gothic" w:hAnsi="Century Gothic"/>
                <w:b/>
                <w:color w:val="FFFFFF"/>
                <w:sz w:val="20"/>
              </w:rPr>
              <w:t>Funcionalidad</w:t>
            </w:r>
          </w:p>
        </w:tc>
        <w:tc>
          <w:tcPr>
            <w:tcW w:w="1701" w:type="dxa"/>
            <w:tcBorders>
              <w:top w:val="single" w:sz="4" w:space="0" w:color="000000"/>
              <w:left w:val="single" w:sz="4" w:space="0" w:color="000000"/>
              <w:bottom w:val="single" w:sz="4" w:space="0" w:color="000000"/>
              <w:right w:val="single" w:sz="4" w:space="0" w:color="000000"/>
            </w:tcBorders>
            <w:shd w:val="clear" w:color="auto" w:fill="0F4761"/>
          </w:tcPr>
          <w:p w:rsidR="00617E8E" w:rsidRDefault="004627D1">
            <w:pPr>
              <w:jc w:val="center"/>
            </w:pPr>
            <w:r>
              <w:rPr>
                <w:rFonts w:ascii="Century Gothic" w:hAnsi="Century Gothic"/>
                <w:b/>
                <w:color w:val="FFFFFF"/>
                <w:sz w:val="20"/>
              </w:rPr>
              <w:t>Duración (días hábiles)</w:t>
            </w:r>
          </w:p>
        </w:tc>
        <w:tc>
          <w:tcPr>
            <w:tcW w:w="1984" w:type="dxa"/>
            <w:tcBorders>
              <w:top w:val="single" w:sz="4" w:space="0" w:color="000000"/>
              <w:left w:val="single" w:sz="4" w:space="0" w:color="000000"/>
              <w:bottom w:val="single" w:sz="4" w:space="0" w:color="000000"/>
              <w:right w:val="single" w:sz="4" w:space="0" w:color="000000"/>
            </w:tcBorders>
            <w:shd w:val="clear" w:color="auto" w:fill="0F4761"/>
          </w:tcPr>
          <w:p w:rsidR="00617E8E" w:rsidRDefault="004627D1">
            <w:pPr>
              <w:jc w:val="center"/>
            </w:pPr>
            <w:r>
              <w:rPr>
                <w:rFonts w:ascii="Century Gothic" w:hAnsi="Century Gothic"/>
                <w:b/>
                <w:color w:val="FFFFFF"/>
                <w:sz w:val="20"/>
              </w:rPr>
              <w:t>Valor</w:t>
            </w:r>
          </w:p>
        </w:tc>
      </w:tr>
      <w:tr w:rsidR="00617E8E">
        <w:tc>
          <w:tcPr>
            <w:tcW w:w="5386" w:type="dxa"/>
            <w:tcBorders>
              <w:top w:val="single" w:sz="4" w:space="0" w:color="000000"/>
              <w:left w:val="single" w:sz="4" w:space="0" w:color="000000"/>
              <w:bottom w:val="single" w:sz="4" w:space="0" w:color="000000"/>
              <w:right w:val="single" w:sz="4" w:space="0" w:color="000000"/>
            </w:tcBorders>
          </w:tcPr>
          <w:p w:rsidR="00617E8E" w:rsidRDefault="004627D1">
            <w:r>
              <w:rPr>
                <w:sz w:val="18"/>
              </w:rPr>
              <w:t xml:space="preserve">Inventario del </w:t>
            </w:r>
            <w:r>
              <w:rPr>
                <w:sz w:val="18"/>
              </w:rPr>
              <w:t>artículo en la alarma de cantidades mínimas</w:t>
            </w:r>
          </w:p>
        </w:tc>
        <w:tc>
          <w:tcPr>
            <w:tcW w:w="1701" w:type="dxa"/>
            <w:tcBorders>
              <w:top w:val="single" w:sz="4" w:space="0" w:color="000000"/>
              <w:left w:val="single" w:sz="4" w:space="0" w:color="000000"/>
              <w:bottom w:val="single" w:sz="4" w:space="0" w:color="000000"/>
              <w:right w:val="single" w:sz="4" w:space="0" w:color="000000"/>
            </w:tcBorders>
          </w:tcPr>
          <w:p w:rsidR="00617E8E" w:rsidRDefault="004627D1">
            <w:pPr>
              <w:jc w:val="center"/>
            </w:pPr>
            <w:r>
              <w:rPr>
                <w:sz w:val="18"/>
              </w:rPr>
              <w:t>2</w:t>
            </w:r>
          </w:p>
        </w:tc>
        <w:tc>
          <w:tcPr>
            <w:tcW w:w="1984" w:type="dxa"/>
            <w:tcBorders>
              <w:top w:val="single" w:sz="4" w:space="0" w:color="000000"/>
              <w:left w:val="single" w:sz="4" w:space="0" w:color="000000"/>
              <w:bottom w:val="single" w:sz="4" w:space="0" w:color="000000"/>
              <w:right w:val="single" w:sz="4" w:space="0" w:color="000000"/>
            </w:tcBorders>
          </w:tcPr>
          <w:p w:rsidR="00617E8E" w:rsidRDefault="004627D1">
            <w:pPr>
              <w:jc w:val="right"/>
            </w:pPr>
            <w:r>
              <w:rPr>
                <w:sz w:val="18"/>
              </w:rPr>
              <w:t>$ 684.000</w:t>
            </w:r>
          </w:p>
        </w:tc>
      </w:tr>
      <w:tr w:rsidR="00617E8E">
        <w:tc>
          <w:tcPr>
            <w:tcW w:w="5386" w:type="dxa"/>
            <w:tcBorders>
              <w:top w:val="single" w:sz="4" w:space="0" w:color="000000"/>
              <w:left w:val="single" w:sz="4" w:space="0" w:color="000000"/>
              <w:bottom w:val="single" w:sz="4" w:space="0" w:color="000000"/>
              <w:right w:val="single" w:sz="4" w:space="0" w:color="000000"/>
            </w:tcBorders>
            <w:shd w:val="clear" w:color="auto" w:fill="EAF1F7"/>
          </w:tcPr>
          <w:p w:rsidR="00617E8E" w:rsidRDefault="004627D1">
            <w:r>
              <w:rPr>
                <w:sz w:val="18"/>
              </w:rPr>
              <w:t>Comprobante adjunto en la ejecución del pago</w:t>
            </w:r>
          </w:p>
        </w:tc>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617E8E" w:rsidRDefault="004627D1">
            <w:pPr>
              <w:jc w:val="center"/>
            </w:pPr>
            <w:r>
              <w:rPr>
                <w:sz w:val="18"/>
              </w:rPr>
              <w:t>5</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617E8E" w:rsidRDefault="004627D1">
            <w:pPr>
              <w:jc w:val="right"/>
            </w:pPr>
            <w:r>
              <w:rPr>
                <w:sz w:val="18"/>
              </w:rPr>
              <w:t>$ 1.710.000</w:t>
            </w:r>
          </w:p>
        </w:tc>
      </w:tr>
      <w:tr w:rsidR="00617E8E">
        <w:tc>
          <w:tcPr>
            <w:tcW w:w="5386" w:type="dxa"/>
            <w:tcBorders>
              <w:top w:val="single" w:sz="4" w:space="0" w:color="000000"/>
              <w:left w:val="single" w:sz="4" w:space="0" w:color="000000"/>
              <w:bottom w:val="single" w:sz="4" w:space="0" w:color="000000"/>
              <w:right w:val="single" w:sz="4" w:space="0" w:color="000000"/>
            </w:tcBorders>
          </w:tcPr>
          <w:p w:rsidR="00617E8E" w:rsidRDefault="004627D1">
            <w:r>
              <w:rPr>
                <w:sz w:val="18"/>
              </w:rPr>
              <w:t>Página de administración de umbrales del semáforo</w:t>
            </w:r>
          </w:p>
        </w:tc>
        <w:tc>
          <w:tcPr>
            <w:tcW w:w="1701" w:type="dxa"/>
            <w:tcBorders>
              <w:top w:val="single" w:sz="4" w:space="0" w:color="000000"/>
              <w:left w:val="single" w:sz="4" w:space="0" w:color="000000"/>
              <w:bottom w:val="single" w:sz="4" w:space="0" w:color="000000"/>
              <w:right w:val="single" w:sz="4" w:space="0" w:color="000000"/>
            </w:tcBorders>
          </w:tcPr>
          <w:p w:rsidR="00617E8E" w:rsidRDefault="004627D1">
            <w:pPr>
              <w:jc w:val="center"/>
            </w:pPr>
            <w:r>
              <w:rPr>
                <w:sz w:val="18"/>
              </w:rPr>
              <w:t>1.25</w:t>
            </w:r>
          </w:p>
        </w:tc>
        <w:tc>
          <w:tcPr>
            <w:tcW w:w="1984" w:type="dxa"/>
            <w:tcBorders>
              <w:top w:val="single" w:sz="4" w:space="0" w:color="000000"/>
              <w:left w:val="single" w:sz="4" w:space="0" w:color="000000"/>
              <w:bottom w:val="single" w:sz="4" w:space="0" w:color="000000"/>
              <w:right w:val="single" w:sz="4" w:space="0" w:color="000000"/>
            </w:tcBorders>
          </w:tcPr>
          <w:p w:rsidR="00617E8E" w:rsidRDefault="004627D1">
            <w:pPr>
              <w:jc w:val="right"/>
            </w:pPr>
            <w:r>
              <w:rPr>
                <w:sz w:val="18"/>
              </w:rPr>
              <w:t>$ 427.000</w:t>
            </w:r>
          </w:p>
        </w:tc>
      </w:tr>
      <w:tr w:rsidR="00617E8E">
        <w:tc>
          <w:tcPr>
            <w:tcW w:w="5386" w:type="dxa"/>
            <w:tcBorders>
              <w:top w:val="single" w:sz="4" w:space="0" w:color="000000"/>
              <w:left w:val="single" w:sz="4" w:space="0" w:color="000000"/>
              <w:bottom w:val="single" w:sz="4" w:space="0" w:color="000000"/>
              <w:right w:val="single" w:sz="4" w:space="0" w:color="000000"/>
            </w:tcBorders>
            <w:shd w:val="clear" w:color="auto" w:fill="EAF1F7"/>
          </w:tcPr>
          <w:p w:rsidR="00617E8E" w:rsidRDefault="004627D1">
            <w:r>
              <w:rPr>
                <w:sz w:val="18"/>
              </w:rPr>
              <w:lastRenderedPageBreak/>
              <w:t>Página de administración de tipos de pago</w:t>
            </w:r>
          </w:p>
        </w:tc>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617E8E" w:rsidRDefault="004627D1">
            <w:pPr>
              <w:jc w:val="center"/>
            </w:pPr>
            <w:r>
              <w:rPr>
                <w:sz w:val="18"/>
              </w:rPr>
              <w:t>1</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617E8E" w:rsidRDefault="004627D1">
            <w:pPr>
              <w:jc w:val="right"/>
            </w:pPr>
            <w:r>
              <w:rPr>
                <w:sz w:val="18"/>
              </w:rPr>
              <w:t>$ 342.000</w:t>
            </w:r>
          </w:p>
        </w:tc>
      </w:tr>
      <w:tr w:rsidR="00617E8E">
        <w:tc>
          <w:tcPr>
            <w:tcW w:w="5386" w:type="dxa"/>
            <w:tcBorders>
              <w:top w:val="single" w:sz="4" w:space="0" w:color="000000"/>
              <w:left w:val="single" w:sz="4" w:space="0" w:color="000000"/>
              <w:bottom w:val="single" w:sz="4" w:space="0" w:color="000000"/>
              <w:right w:val="single" w:sz="4" w:space="0" w:color="000000"/>
            </w:tcBorders>
          </w:tcPr>
          <w:p w:rsidR="00617E8E" w:rsidRDefault="004627D1">
            <w:r>
              <w:rPr>
                <w:sz w:val="18"/>
              </w:rPr>
              <w:t xml:space="preserve">Página de </w:t>
            </w:r>
            <w:r>
              <w:rPr>
                <w:sz w:val="18"/>
              </w:rPr>
              <w:t>administración de tipos de soporte por tipo de pago</w:t>
            </w:r>
          </w:p>
        </w:tc>
        <w:tc>
          <w:tcPr>
            <w:tcW w:w="1701" w:type="dxa"/>
            <w:tcBorders>
              <w:top w:val="single" w:sz="4" w:space="0" w:color="000000"/>
              <w:left w:val="single" w:sz="4" w:space="0" w:color="000000"/>
              <w:bottom w:val="single" w:sz="4" w:space="0" w:color="000000"/>
              <w:right w:val="single" w:sz="4" w:space="0" w:color="000000"/>
            </w:tcBorders>
          </w:tcPr>
          <w:p w:rsidR="00617E8E" w:rsidRDefault="004627D1">
            <w:pPr>
              <w:jc w:val="center"/>
            </w:pPr>
            <w:r>
              <w:rPr>
                <w:sz w:val="18"/>
              </w:rPr>
              <w:t>1.5</w:t>
            </w:r>
          </w:p>
        </w:tc>
        <w:tc>
          <w:tcPr>
            <w:tcW w:w="1984" w:type="dxa"/>
            <w:tcBorders>
              <w:top w:val="single" w:sz="4" w:space="0" w:color="000000"/>
              <w:left w:val="single" w:sz="4" w:space="0" w:color="000000"/>
              <w:bottom w:val="single" w:sz="4" w:space="0" w:color="000000"/>
              <w:right w:val="single" w:sz="4" w:space="0" w:color="000000"/>
            </w:tcBorders>
          </w:tcPr>
          <w:p w:rsidR="00617E8E" w:rsidRDefault="004627D1">
            <w:pPr>
              <w:jc w:val="right"/>
            </w:pPr>
            <w:r>
              <w:rPr>
                <w:sz w:val="18"/>
              </w:rPr>
              <w:t>$ 513.000</w:t>
            </w:r>
          </w:p>
        </w:tc>
      </w:tr>
      <w:tr w:rsidR="00617E8E">
        <w:tc>
          <w:tcPr>
            <w:tcW w:w="5386" w:type="dxa"/>
            <w:tcBorders>
              <w:top w:val="single" w:sz="4" w:space="0" w:color="000000"/>
              <w:left w:val="single" w:sz="4" w:space="0" w:color="000000"/>
              <w:bottom w:val="single" w:sz="4" w:space="0" w:color="000000"/>
              <w:right w:val="single" w:sz="4" w:space="0" w:color="000000"/>
            </w:tcBorders>
            <w:shd w:val="clear" w:color="auto" w:fill="EAF1F7"/>
          </w:tcPr>
          <w:p w:rsidR="00617E8E" w:rsidRDefault="004627D1">
            <w:r>
              <w:rPr>
                <w:sz w:val="18"/>
              </w:rPr>
              <w:t>Página de administración de motivos de aprobación, devolución, anulación y reintegro de pagos finalizados</w:t>
            </w:r>
          </w:p>
        </w:tc>
        <w:tc>
          <w:tcPr>
            <w:tcW w:w="1701" w:type="dxa"/>
            <w:tcBorders>
              <w:top w:val="single" w:sz="4" w:space="0" w:color="000000"/>
              <w:left w:val="single" w:sz="4" w:space="0" w:color="000000"/>
              <w:bottom w:val="single" w:sz="4" w:space="0" w:color="000000"/>
              <w:right w:val="single" w:sz="4" w:space="0" w:color="000000"/>
            </w:tcBorders>
            <w:shd w:val="clear" w:color="auto" w:fill="EAF1F7"/>
          </w:tcPr>
          <w:p w:rsidR="00617E8E" w:rsidRDefault="004627D1">
            <w:pPr>
              <w:jc w:val="center"/>
            </w:pPr>
            <w:r>
              <w:rPr>
                <w:sz w:val="18"/>
              </w:rPr>
              <w:t>2.5</w:t>
            </w:r>
          </w:p>
        </w:tc>
        <w:tc>
          <w:tcPr>
            <w:tcW w:w="1984" w:type="dxa"/>
            <w:tcBorders>
              <w:top w:val="single" w:sz="4" w:space="0" w:color="000000"/>
              <w:left w:val="single" w:sz="4" w:space="0" w:color="000000"/>
              <w:bottom w:val="single" w:sz="4" w:space="0" w:color="000000"/>
              <w:right w:val="single" w:sz="4" w:space="0" w:color="000000"/>
            </w:tcBorders>
            <w:shd w:val="clear" w:color="auto" w:fill="EAF1F7"/>
          </w:tcPr>
          <w:p w:rsidR="00617E8E" w:rsidRDefault="004627D1">
            <w:pPr>
              <w:jc w:val="right"/>
            </w:pPr>
            <w:r>
              <w:rPr>
                <w:sz w:val="18"/>
              </w:rPr>
              <w:t>$ 855.000</w:t>
            </w:r>
          </w:p>
        </w:tc>
      </w:tr>
    </w:tbl>
    <w:p w:rsidR="00617E8E" w:rsidRDefault="00617E8E"/>
    <w:p w:rsidR="00617E8E" w:rsidRDefault="004627D1">
      <w:r>
        <w:t xml:space="preserve">Los valores y duraciones de estas funcionalidades se presentan </w:t>
      </w:r>
      <w:r>
        <w:t>asumiendo que se desarrollan dentro de la presente propuesta, junto con el Módulo de Órdenes de Pago, por lo que no incluyen preparación de ambientes, documentación, pruebas integrales, instalación ni acompañamiento, que ya están contemplados en el módulo.</w:t>
      </w:r>
      <w:r>
        <w:t xml:space="preserve"> La duración de cada funcionalidad aprobada se suma a la duración del proyecto. Si alguna de ellas se solicita de forma independiente, deberá cotizarse por separado.</w:t>
      </w:r>
    </w:p>
    <w:p w:rsidR="004808EE" w:rsidRDefault="004808EE" w:rsidP="00D61B4F">
      <w:pPr>
        <w:pStyle w:val="Prrafodelista"/>
        <w:ind w:left="0"/>
        <w:jc w:val="both"/>
        <w:rPr>
          <w:rFonts w:ascii="Century Gothic" w:hAnsi="Century Gothic" w:cstheme="majorHAnsi"/>
          <w:szCs w:val="24"/>
        </w:rPr>
      </w:pPr>
    </w:p>
    <w:p w:rsidR="00D61B4F" w:rsidRDefault="00D61B4F" w:rsidP="00D61B4F">
      <w:pPr>
        <w:pStyle w:val="Prrafodelista"/>
        <w:ind w:left="0"/>
        <w:jc w:val="both"/>
        <w:rPr>
          <w:rFonts w:ascii="Century Gothic" w:hAnsi="Century Gothic" w:cstheme="majorHAnsi"/>
          <w:szCs w:val="24"/>
        </w:rPr>
      </w:pPr>
      <w:r w:rsidRPr="00EE3A7E">
        <w:rPr>
          <w:rFonts w:ascii="Century Gothic" w:hAnsi="Century Gothic" w:cstheme="majorHAnsi"/>
          <w:szCs w:val="24"/>
        </w:rPr>
        <w:t xml:space="preserve">Impuestos: El valor del IVA y otros impuestos si aplicasen, NO están incluidos en la presente oferta y se deben agregar al valor del proyecto. </w:t>
      </w:r>
    </w:p>
    <w:p w:rsidR="00B87464" w:rsidRDefault="00B87464" w:rsidP="00B87464"/>
    <w:p w:rsidR="000026A9" w:rsidRPr="00EE3A7E" w:rsidRDefault="000026A9" w:rsidP="000026A9">
      <w:pPr>
        <w:pStyle w:val="Ttulo1"/>
        <w:rPr>
          <w:rFonts w:ascii="Century Gothic" w:hAnsi="Century Gothic" w:cstheme="majorHAnsi"/>
          <w:b w:val="0"/>
          <w:bCs/>
          <w:szCs w:val="24"/>
        </w:rPr>
      </w:pPr>
      <w:r w:rsidRPr="00EE3A7E">
        <w:t xml:space="preserve">Fecha posible de inicio </w:t>
      </w:r>
    </w:p>
    <w:p w:rsidR="000026A9" w:rsidRDefault="000026A9" w:rsidP="000026A9">
      <w:pPr>
        <w:pStyle w:val="Prrafodelista"/>
        <w:ind w:left="0"/>
        <w:jc w:val="both"/>
        <w:rPr>
          <w:rFonts w:ascii="Century Gothic" w:hAnsi="Century Gothic" w:cstheme="majorHAnsi"/>
          <w:szCs w:val="24"/>
        </w:rPr>
      </w:pPr>
      <w:r w:rsidRPr="00EE3A7E">
        <w:rPr>
          <w:rFonts w:ascii="Century Gothic" w:hAnsi="Century Gothic" w:cstheme="majorHAnsi"/>
          <w:szCs w:val="24"/>
        </w:rPr>
        <w:t xml:space="preserve">Máximo </w:t>
      </w:r>
      <w:r>
        <w:rPr>
          <w:rFonts w:ascii="Century Gothic" w:hAnsi="Century Gothic" w:cstheme="majorHAnsi"/>
          <w:szCs w:val="24"/>
        </w:rPr>
        <w:t>8</w:t>
      </w:r>
      <w:r w:rsidRPr="00EE3A7E">
        <w:rPr>
          <w:rFonts w:ascii="Century Gothic" w:hAnsi="Century Gothic" w:cstheme="majorHAnsi"/>
          <w:szCs w:val="24"/>
        </w:rPr>
        <w:t xml:space="preserve"> días hábiles luego de la </w:t>
      </w:r>
      <w:r>
        <w:rPr>
          <w:rFonts w:ascii="Century Gothic" w:hAnsi="Century Gothic" w:cstheme="majorHAnsi"/>
          <w:szCs w:val="24"/>
        </w:rPr>
        <w:t>aprobación de la propuesta</w:t>
      </w:r>
    </w:p>
    <w:p w:rsidR="005E0C4A" w:rsidRPr="00EE3A7E" w:rsidRDefault="005E0C4A" w:rsidP="000026A9">
      <w:pPr>
        <w:pStyle w:val="Prrafodelista"/>
        <w:ind w:left="0"/>
        <w:jc w:val="both"/>
        <w:rPr>
          <w:rFonts w:ascii="Century Gothic" w:hAnsi="Century Gothic" w:cstheme="majorHAnsi"/>
          <w:szCs w:val="24"/>
        </w:rPr>
      </w:pPr>
    </w:p>
    <w:p w:rsidR="000026A9" w:rsidRPr="00EE3A7E" w:rsidRDefault="000026A9" w:rsidP="000026A9">
      <w:pPr>
        <w:pStyle w:val="Ttulo1"/>
        <w:rPr>
          <w:rFonts w:ascii="Century Gothic" w:hAnsi="Century Gothic" w:cstheme="majorHAnsi"/>
          <w:b w:val="0"/>
          <w:bCs/>
          <w:szCs w:val="24"/>
        </w:rPr>
      </w:pPr>
      <w:r w:rsidRPr="00EE3A7E">
        <w:t xml:space="preserve">Validez de la propuesta  </w:t>
      </w:r>
    </w:p>
    <w:p w:rsidR="000026A9" w:rsidRPr="00EE3A7E" w:rsidRDefault="000026A9" w:rsidP="000026A9">
      <w:pPr>
        <w:pStyle w:val="Prrafodelista"/>
        <w:ind w:left="0"/>
        <w:jc w:val="both"/>
        <w:rPr>
          <w:rFonts w:ascii="Century Gothic" w:hAnsi="Century Gothic" w:cstheme="majorHAnsi"/>
          <w:szCs w:val="24"/>
        </w:rPr>
      </w:pPr>
      <w:r>
        <w:rPr>
          <w:rFonts w:ascii="Century Gothic" w:hAnsi="Century Gothic" w:cstheme="majorHAnsi"/>
          <w:szCs w:val="24"/>
        </w:rPr>
        <w:t>6 de octubre de 2026</w:t>
      </w:r>
    </w:p>
    <w:p w:rsidR="003F430E" w:rsidRDefault="003F430E" w:rsidP="000026A9">
      <w:pPr>
        <w:pStyle w:val="Ttulo1"/>
      </w:pPr>
    </w:p>
    <w:p w:rsidR="000026A9" w:rsidRDefault="000026A9" w:rsidP="000026A9">
      <w:pPr>
        <w:pStyle w:val="Ttulo1"/>
        <w:rPr>
          <w:rFonts w:ascii="Century Gothic" w:hAnsi="Century Gothic"/>
          <w:szCs w:val="24"/>
        </w:rPr>
      </w:pPr>
      <w:r w:rsidRPr="00EE3A7E">
        <w:t xml:space="preserve">Garantía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El software desarrollado tendrá 3 meses de garantía a partir de la fecha de entrega del último ciclo de desarrollo (pruebas integrales y ajustes), que cubre todos los errores por mal funcionamiento de los requerimientos especificados. No se contemplan modificaciones ni adiciones por requerimientos no contemplados.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La garantía empieza a contar una vez se termine el ciclo de estabilización descrito en esta propuesta. La fecha de salida a producción o controles de cambio sobre el sistema no extienden dicho período de garantía.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 xml:space="preserve">En caso de que el sistema sea modificado por terceros la garantía se anulará inmediatamente.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lastRenderedPageBreak/>
        <w:t xml:space="preserve">El contratista en ningún caso tendrá responsabilidad por daños de cualquier naturaleza, incluyendo sin limitar, pérdidas de utilidades, interrupción de operaciones, pérdida de información comercial u otros daños pecuniarios, que se deriven del mal uso o incapacidad de usar el(los) producto(s) y/o los programas instalados.  </w:t>
      </w:r>
    </w:p>
    <w:p w:rsidR="000026A9" w:rsidRDefault="000026A9" w:rsidP="000026A9">
      <w:pPr>
        <w:ind w:left="708"/>
        <w:jc w:val="both"/>
        <w:rPr>
          <w:rFonts w:ascii="Century Gothic" w:hAnsi="Century Gothic" w:cstheme="majorBidi"/>
          <w:szCs w:val="24"/>
        </w:rPr>
      </w:pPr>
    </w:p>
    <w:p w:rsidR="000026A9" w:rsidRDefault="000026A9"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p>
    <w:p w:rsidR="004808EE" w:rsidRDefault="004808EE" w:rsidP="000026A9">
      <w:pPr>
        <w:ind w:left="708"/>
        <w:jc w:val="both"/>
        <w:rPr>
          <w:rFonts w:ascii="Century Gothic" w:hAnsi="Century Gothic" w:cstheme="majorBidi"/>
          <w:szCs w:val="24"/>
        </w:rPr>
      </w:pPr>
      <w:bookmarkStart w:id="0" w:name="_GoBack"/>
      <w:bookmarkEnd w:id="0"/>
    </w:p>
    <w:p w:rsidR="000026A9" w:rsidRDefault="000026A9" w:rsidP="000026A9">
      <w:pPr>
        <w:ind w:left="708"/>
        <w:jc w:val="both"/>
        <w:rPr>
          <w:rFonts w:ascii="Century Gothic" w:hAnsi="Century Gothic" w:cstheme="majorBidi"/>
          <w:szCs w:val="24"/>
        </w:rPr>
      </w:pPr>
    </w:p>
    <w:p w:rsidR="000026A9" w:rsidRPr="00EE3A7E" w:rsidRDefault="000026A9" w:rsidP="000026A9">
      <w:pPr>
        <w:ind w:left="708"/>
        <w:jc w:val="both"/>
        <w:rPr>
          <w:rFonts w:ascii="Century Gothic" w:hAnsi="Century Gothic" w:cstheme="majorBidi"/>
          <w:szCs w:val="24"/>
        </w:rPr>
      </w:pPr>
      <w:r>
        <w:rPr>
          <w:rFonts w:ascii="Century Gothic" w:hAnsi="Century Gothic" w:cstheme="majorHAnsi"/>
          <w:noProof/>
          <w:szCs w:val="24"/>
          <w:lang w:eastAsia="es-CO"/>
        </w:rPr>
        <mc:AlternateContent>
          <mc:Choice Requires="wps">
            <w:drawing>
              <wp:anchor distT="0" distB="0" distL="114300" distR="114300" simplePos="0" relativeHeight="251659264" behindDoc="1" locked="0" layoutInCell="1" allowOverlap="1" wp14:anchorId="03591053" wp14:editId="0AD3FF05">
                <wp:simplePos x="0" y="0"/>
                <wp:positionH relativeFrom="margin">
                  <wp:posOffset>-378157</wp:posOffset>
                </wp:positionH>
                <wp:positionV relativeFrom="paragraph">
                  <wp:posOffset>204856</wp:posOffset>
                </wp:positionV>
                <wp:extent cx="3167482" cy="1543508"/>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167482" cy="15435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26A9" w:rsidRDefault="000026A9" w:rsidP="000026A9">
                            <w:r>
                              <w:rPr>
                                <w:rFonts w:ascii="Arial" w:hAnsi="Arial" w:cs="Arial"/>
                                <w:noProof/>
                                <w:sz w:val="28"/>
                                <w:szCs w:val="28"/>
                                <w:lang w:eastAsia="es-CO"/>
                              </w:rPr>
                              <w:drawing>
                                <wp:inline distT="0" distB="0" distL="0" distR="0" wp14:anchorId="7CC882F1" wp14:editId="33544552">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9">
                                            <a:alphaModFix amt="50000"/>
                                            <a:extLst>
                                              <a:ext uri="{BEBA8EAE-BF5A-486C-A8C5-ECC9F3942E4B}">
                                                <a14:imgProps xmlns:a14="http://schemas.microsoft.com/office/drawing/2010/main">
                                                  <a14:imgLayer r:embed="rId10">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591053" id="_x0000_t202" coordsize="21600,21600" o:spt="202" path="m,l,21600r21600,l21600,xe">
                <v:stroke joinstyle="miter"/>
                <v:path gradientshapeok="t" o:connecttype="rect"/>
              </v:shapetype>
              <v:shape id="Cuadro de texto 12" o:spid="_x0000_s1026" type="#_x0000_t202" style="position:absolute;left:0;text-align:left;margin-left:-29.8pt;margin-top:16.15pt;width:249.4pt;height:121.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" filled="f" stroked="f" strokeweight=".5pt">
                <v:textbox>
                  <w:txbxContent>
                    <w:p w:rsidR="000026A9" w:rsidRDefault="000026A9" w:rsidP="000026A9">
                      <w:r>
                        <w:rPr>
                          <w:rFonts w:ascii="Arial" w:hAnsi="Arial" w:cs="Arial"/>
                          <w:noProof/>
                          <w:sz w:val="28"/>
                          <w:szCs w:val="28"/>
                          <w:lang w:eastAsia="es-CO"/>
                        </w:rPr>
                        <w:drawing>
                          <wp:inline distT="0" distB="0" distL="0" distR="0" wp14:anchorId="7CC882F1" wp14:editId="33544552">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9">
                                      <a:alphaModFix amt="50000"/>
                                      <a:extLst>
                                        <a:ext uri="{BEBA8EAE-BF5A-486C-A8C5-ECC9F3942E4B}">
                                          <a14:imgProps xmlns:a14="http://schemas.microsoft.com/office/drawing/2010/main">
                                            <a14:imgLayer r:embed="rId10">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HAnsi"/>
          <w:szCs w:val="24"/>
        </w:rPr>
        <w:t xml:space="preserve">Cordialmente, </w:t>
      </w:r>
    </w:p>
    <w:p w:rsidR="000026A9" w:rsidRPr="00EE3A7E" w:rsidRDefault="000026A9" w:rsidP="000026A9">
      <w:pPr>
        <w:jc w:val="both"/>
        <w:rPr>
          <w:rFonts w:ascii="Century Gothic" w:hAnsi="Century Gothic" w:cstheme="majorHAnsi"/>
          <w:szCs w:val="24"/>
        </w:rPr>
      </w:pPr>
      <w:r w:rsidRPr="00EE3A7E">
        <w:rPr>
          <w:rFonts w:ascii="Century Gothic" w:hAnsi="Century Gothic" w:cstheme="majorHAnsi"/>
          <w:szCs w:val="24"/>
        </w:rPr>
        <w:t xml:space="preserve"> </w:t>
      </w:r>
    </w:p>
    <w:p w:rsidR="000026A9" w:rsidRPr="00EE3A7E" w:rsidRDefault="000026A9" w:rsidP="000026A9">
      <w:pPr>
        <w:jc w:val="both"/>
        <w:rPr>
          <w:rFonts w:ascii="Century Gothic" w:hAnsi="Century Gothic" w:cstheme="majorHAnsi"/>
          <w:szCs w:val="24"/>
        </w:rPr>
      </w:pPr>
      <w:r w:rsidRPr="00EE3A7E">
        <w:rPr>
          <w:rFonts w:ascii="Century Gothic" w:hAnsi="Century Gothic" w:cstheme="majorHAnsi"/>
          <w:szCs w:val="24"/>
        </w:rPr>
        <w:t xml:space="preserve"> </w:t>
      </w:r>
    </w:p>
    <w:p w:rsidR="000026A9" w:rsidRPr="00EE3A7E" w:rsidRDefault="000026A9" w:rsidP="000026A9">
      <w:pPr>
        <w:jc w:val="both"/>
        <w:rPr>
          <w:rFonts w:ascii="Century Gothic" w:hAnsi="Century Gothic" w:cstheme="majorBidi"/>
          <w:szCs w:val="24"/>
        </w:rPr>
      </w:pPr>
      <w:r w:rsidRPr="00EE3A7E">
        <w:rPr>
          <w:rFonts w:ascii="Century Gothic" w:hAnsi="Century Gothic" w:cstheme="majorBidi"/>
          <w:szCs w:val="24"/>
        </w:rPr>
        <w:t>Andrés Ricardo Díaz Cárdenas</w:t>
      </w:r>
    </w:p>
    <w:p w:rsidR="000026A9" w:rsidRPr="005E0C4A" w:rsidRDefault="000026A9" w:rsidP="005E0C4A">
      <w:pPr>
        <w:jc w:val="both"/>
        <w:rPr>
          <w:rFonts w:ascii="Century Gothic" w:hAnsi="Century Gothic" w:cstheme="majorBidi"/>
          <w:szCs w:val="24"/>
        </w:rPr>
      </w:pPr>
      <w:r w:rsidRPr="00EE3A7E">
        <w:rPr>
          <w:rFonts w:ascii="Century Gothic" w:hAnsi="Century Gothic" w:cstheme="majorBidi"/>
          <w:szCs w:val="24"/>
        </w:rPr>
        <w:t>Analista Funcional y Líder del proyecto.</w:t>
      </w:r>
    </w:p>
    <w:sectPr w:rsidR="000026A9" w:rsidRPr="005E0C4A" w:rsidSect="00BE5894">
      <w:headerReference w:type="even" r:id="rId11"/>
      <w:headerReference w:type="first" r:id="rId1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27D1" w:rsidRDefault="004627D1" w:rsidP="00836AFC">
      <w:pPr>
        <w:spacing w:before="0" w:after="0"/>
      </w:pPr>
      <w:r>
        <w:separator/>
      </w:r>
    </w:p>
  </w:endnote>
  <w:endnote w:type="continuationSeparator" w:id="0">
    <w:p w:rsidR="004627D1" w:rsidRDefault="004627D1" w:rsidP="00836AF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27D1" w:rsidRDefault="004627D1" w:rsidP="00836AFC">
      <w:pPr>
        <w:spacing w:before="0" w:after="0"/>
      </w:pPr>
      <w:r>
        <w:separator/>
      </w:r>
    </w:p>
  </w:footnote>
  <w:footnote w:type="continuationSeparator" w:id="0">
    <w:p w:rsidR="004627D1" w:rsidRDefault="004627D1" w:rsidP="00836AF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AFC" w:rsidRDefault="00320567">
    <w:pPr>
      <w:pStyle w:val="Encabezado"/>
    </w:pPr>
    <w:r>
      <w:rPr>
        <w:noProof/>
        <w:lang w:eastAsia="es-CO"/>
        <w14:ligatures w14:val="standardContextual"/>
      </w:rPr>
      <mc:AlternateContent>
        <mc:Choice Requires="wps">
          <w:drawing>
            <wp:anchor distT="0" distB="0" distL="0" distR="0" simplePos="0" relativeHeight="251659264" behindDoc="0" locked="0" layoutInCell="1" allowOverlap="1" wp14:anchorId="47867AE9" wp14:editId="009136FA">
              <wp:simplePos x="635" y="635"/>
              <wp:positionH relativeFrom="page">
                <wp:align>center</wp:align>
              </wp:positionH>
              <wp:positionV relativeFrom="page">
                <wp:align>top</wp:align>
              </wp:positionV>
              <wp:extent cx="786765" cy="431165"/>
              <wp:effectExtent l="0" t="0" r="13335" b="6985"/>
              <wp:wrapNone/>
              <wp:docPr id="1842129993" name="Cuadro de texto 4" descr="• PUBLIC 公開">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786765" cy="431165"/>
                      </a:xfrm>
                      <a:prstGeom prst="rect">
                        <a:avLst/>
                      </a:prstGeom>
                      <a:noFill/>
                      <a:ln>
                        <a:noFill/>
                      </a:ln>
                    </wps:spPr>
                    <wps:txbx>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867AE9" id="_x0000_t202" coordsize="21600,21600" o:spt="202" path="m,l,21600r21600,l21600,xe">
              <v:stroke joinstyle="miter"/>
              <v:path gradientshapeok="t" o:connecttype="rect"/>
            </v:shapetype>
            <v:shape id="Cuadro de texto 4" o:spid="_x0000_s1027" type="#_x0000_t202" alt="• PUBLIC 公開" style="position:absolute;margin-left:0;margin-top:0;width:61.95pt;height:33.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" filled="f" stroked="f">
              <v:textbox style="mso-fit-shape-to-text:t" inset="0,15pt,0,0">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6AFC" w:rsidRDefault="00320567">
    <w:pPr>
      <w:pStyle w:val="Encabezado"/>
    </w:pPr>
    <w:r>
      <w:rPr>
        <w:noProof/>
        <w:lang w:eastAsia="es-CO"/>
        <w14:ligatures w14:val="standardContextual"/>
      </w:rPr>
      <mc:AlternateContent>
        <mc:Choice Requires="wps">
          <w:drawing>
            <wp:anchor distT="0" distB="0" distL="0" distR="0" simplePos="0" relativeHeight="251658240" behindDoc="0" locked="0" layoutInCell="1" allowOverlap="1" wp14:anchorId="5D10BCEB" wp14:editId="638BC553">
              <wp:simplePos x="635" y="635"/>
              <wp:positionH relativeFrom="page">
                <wp:align>center</wp:align>
              </wp:positionH>
              <wp:positionV relativeFrom="page">
                <wp:align>top</wp:align>
              </wp:positionV>
              <wp:extent cx="786765" cy="431165"/>
              <wp:effectExtent l="0" t="0" r="13335" b="6985"/>
              <wp:wrapNone/>
              <wp:docPr id="397844938" name="Cuadro de texto 3" descr="• PUBLIC 公開">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786765" cy="431165"/>
                      </a:xfrm>
                      <a:prstGeom prst="rect">
                        <a:avLst/>
                      </a:prstGeom>
                      <a:noFill/>
                      <a:ln>
                        <a:noFill/>
                      </a:ln>
                    </wps:spPr>
                    <wps:txbx>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10BCEB" id="_x0000_t202" coordsize="21600,21600" o:spt="202" path="m,l,21600r21600,l21600,xe">
              <v:stroke joinstyle="miter"/>
              <v:path gradientshapeok="t" o:connecttype="rect"/>
            </v:shapetype>
            <v:shape id="Cuadro de texto 3" o:spid="_x0000_s1028" type="#_x0000_t202" alt="• PUBLIC 公開" style="position:absolute;margin-left:0;margin-top:0;width:61.95pt;height:33.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" filled="f" stroked="f">
              <v:textbox style="mso-fit-shape-to-text:t" inset="0,15pt,0,0">
                <w:txbxContent>
                  <w:p w:rsidR="00320567" w:rsidRPr="00320567" w:rsidRDefault="00320567" w:rsidP="00320567">
                    <w:pPr>
                      <w:spacing w:after="0"/>
                      <w:rPr>
                        <w:rFonts w:ascii="Aptos" w:eastAsia="Aptos" w:hAnsi="Aptos" w:cs="Aptos"/>
                        <w:noProof/>
                        <w:color w:val="008000"/>
                        <w:sz w:val="20"/>
                        <w:szCs w:val="20"/>
                      </w:rPr>
                    </w:pPr>
                    <w:r w:rsidRPr="00320567">
                      <w:rPr>
                        <w:rFonts w:ascii="Aptos" w:eastAsia="Aptos" w:hAnsi="Aptos" w:cs="Aptos"/>
                        <w:noProof/>
                        <w:color w:val="008000"/>
                        <w:sz w:val="20"/>
                        <w:szCs w:val="20"/>
                      </w:rPr>
                      <w:t>• PUBLIC 公開</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83D69"/>
    <w:multiLevelType w:val="hybridMultilevel"/>
    <w:tmpl w:val="46A200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103C5"/>
    <w:multiLevelType w:val="multilevel"/>
    <w:tmpl w:val="742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63FD6"/>
    <w:multiLevelType w:val="multilevel"/>
    <w:tmpl w:val="6A90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0442F"/>
    <w:multiLevelType w:val="multilevel"/>
    <w:tmpl w:val="F3C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13FF3"/>
    <w:multiLevelType w:val="multilevel"/>
    <w:tmpl w:val="3B4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44826"/>
    <w:multiLevelType w:val="hybridMultilevel"/>
    <w:tmpl w:val="46C21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066294"/>
    <w:multiLevelType w:val="multilevel"/>
    <w:tmpl w:val="01F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8496D"/>
    <w:multiLevelType w:val="hybridMultilevel"/>
    <w:tmpl w:val="C9F2E7C0"/>
    <w:lvl w:ilvl="0" w:tplc="BB90F280">
      <w:numFmt w:val="bullet"/>
      <w:lvlText w:val="•"/>
      <w:lvlJc w:val="left"/>
      <w:pPr>
        <w:ind w:left="1065" w:hanging="705"/>
      </w:pPr>
      <w:rPr>
        <w:rFonts w:ascii="Verdana" w:eastAsiaTheme="minorHAnsi" w:hAnsi="Verdan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485666"/>
    <w:multiLevelType w:val="hybridMultilevel"/>
    <w:tmpl w:val="A79A2E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0C4C96"/>
    <w:multiLevelType w:val="multilevel"/>
    <w:tmpl w:val="BDD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D5B5E"/>
    <w:multiLevelType w:val="hybridMultilevel"/>
    <w:tmpl w:val="DDB046B8"/>
    <w:lvl w:ilvl="0" w:tplc="BB90F280">
      <w:numFmt w:val="bullet"/>
      <w:lvlText w:val="•"/>
      <w:lvlJc w:val="left"/>
      <w:pPr>
        <w:ind w:left="1065" w:hanging="705"/>
      </w:pPr>
      <w:rPr>
        <w:rFonts w:ascii="Verdana" w:eastAsiaTheme="minorHAnsi" w:hAnsi="Verdan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B6BE8"/>
    <w:multiLevelType w:val="multilevel"/>
    <w:tmpl w:val="BEC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F7191"/>
    <w:multiLevelType w:val="multilevel"/>
    <w:tmpl w:val="4E5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5EA0"/>
    <w:multiLevelType w:val="hybridMultilevel"/>
    <w:tmpl w:val="E5E41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CC52DEA"/>
    <w:multiLevelType w:val="hybridMultilevel"/>
    <w:tmpl w:val="27F2B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3226EA1"/>
    <w:multiLevelType w:val="hybridMultilevel"/>
    <w:tmpl w:val="BAC477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3AE599B"/>
    <w:multiLevelType w:val="hybridMultilevel"/>
    <w:tmpl w:val="94BC87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C03C0E"/>
    <w:multiLevelType w:val="multilevel"/>
    <w:tmpl w:val="5D74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B7DD5"/>
    <w:multiLevelType w:val="hybridMultilevel"/>
    <w:tmpl w:val="517A2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1AB7E14"/>
    <w:multiLevelType w:val="hybridMultilevel"/>
    <w:tmpl w:val="55A636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89372F"/>
    <w:multiLevelType w:val="hybridMultilevel"/>
    <w:tmpl w:val="8A88F2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6F43DB4"/>
    <w:multiLevelType w:val="multilevel"/>
    <w:tmpl w:val="A66C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D4E75"/>
    <w:multiLevelType w:val="multilevel"/>
    <w:tmpl w:val="69D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F59B7"/>
    <w:multiLevelType w:val="multilevel"/>
    <w:tmpl w:val="1D1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21309"/>
    <w:multiLevelType w:val="multilevel"/>
    <w:tmpl w:val="F42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6211D"/>
    <w:multiLevelType w:val="multilevel"/>
    <w:tmpl w:val="1C14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766D9"/>
    <w:multiLevelType w:val="hybridMultilevel"/>
    <w:tmpl w:val="A99C5E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1F65882"/>
    <w:multiLevelType w:val="multilevel"/>
    <w:tmpl w:val="72E4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2499B"/>
    <w:multiLevelType w:val="hybridMultilevel"/>
    <w:tmpl w:val="F192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1A2785"/>
    <w:multiLevelType w:val="multilevel"/>
    <w:tmpl w:val="B9A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33B42"/>
    <w:multiLevelType w:val="multilevel"/>
    <w:tmpl w:val="164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55FB3"/>
    <w:multiLevelType w:val="hybridMultilevel"/>
    <w:tmpl w:val="579435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E0155A"/>
    <w:multiLevelType w:val="hybridMultilevel"/>
    <w:tmpl w:val="FAE6E4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1691C57"/>
    <w:multiLevelType w:val="multilevel"/>
    <w:tmpl w:val="DCCA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D1437"/>
    <w:multiLevelType w:val="multilevel"/>
    <w:tmpl w:val="909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501D0"/>
    <w:multiLevelType w:val="hybridMultilevel"/>
    <w:tmpl w:val="72A6E3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5440651"/>
    <w:multiLevelType w:val="hybridMultilevel"/>
    <w:tmpl w:val="189C9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E9D2B3E"/>
    <w:multiLevelType w:val="multilevel"/>
    <w:tmpl w:val="4D7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9"/>
  </w:num>
  <w:num w:numId="3">
    <w:abstractNumId w:val="12"/>
  </w:num>
  <w:num w:numId="4">
    <w:abstractNumId w:val="2"/>
  </w:num>
  <w:num w:numId="5">
    <w:abstractNumId w:val="34"/>
  </w:num>
  <w:num w:numId="6">
    <w:abstractNumId w:val="24"/>
  </w:num>
  <w:num w:numId="7">
    <w:abstractNumId w:val="30"/>
  </w:num>
  <w:num w:numId="8">
    <w:abstractNumId w:val="33"/>
  </w:num>
  <w:num w:numId="9">
    <w:abstractNumId w:val="6"/>
  </w:num>
  <w:num w:numId="10">
    <w:abstractNumId w:val="25"/>
  </w:num>
  <w:num w:numId="11">
    <w:abstractNumId w:val="11"/>
  </w:num>
  <w:num w:numId="12">
    <w:abstractNumId w:val="37"/>
  </w:num>
  <w:num w:numId="13">
    <w:abstractNumId w:val="0"/>
  </w:num>
  <w:num w:numId="14">
    <w:abstractNumId w:val="5"/>
  </w:num>
  <w:num w:numId="15">
    <w:abstractNumId w:val="13"/>
  </w:num>
  <w:num w:numId="16">
    <w:abstractNumId w:val="17"/>
  </w:num>
  <w:num w:numId="17">
    <w:abstractNumId w:val="16"/>
  </w:num>
  <w:num w:numId="18">
    <w:abstractNumId w:val="31"/>
  </w:num>
  <w:num w:numId="19">
    <w:abstractNumId w:val="18"/>
  </w:num>
  <w:num w:numId="20">
    <w:abstractNumId w:val="8"/>
  </w:num>
  <w:num w:numId="21">
    <w:abstractNumId w:val="19"/>
  </w:num>
  <w:num w:numId="22">
    <w:abstractNumId w:val="36"/>
  </w:num>
  <w:num w:numId="23">
    <w:abstractNumId w:val="20"/>
  </w:num>
  <w:num w:numId="24">
    <w:abstractNumId w:val="14"/>
  </w:num>
  <w:num w:numId="25">
    <w:abstractNumId w:val="28"/>
  </w:num>
  <w:num w:numId="26">
    <w:abstractNumId w:val="35"/>
  </w:num>
  <w:num w:numId="27">
    <w:abstractNumId w:val="23"/>
  </w:num>
  <w:num w:numId="28">
    <w:abstractNumId w:val="26"/>
  </w:num>
  <w:num w:numId="29">
    <w:abstractNumId w:val="32"/>
  </w:num>
  <w:num w:numId="30">
    <w:abstractNumId w:val="4"/>
  </w:num>
  <w:num w:numId="31">
    <w:abstractNumId w:val="27"/>
  </w:num>
  <w:num w:numId="32">
    <w:abstractNumId w:val="29"/>
  </w:num>
  <w:num w:numId="33">
    <w:abstractNumId w:val="1"/>
  </w:num>
  <w:num w:numId="34">
    <w:abstractNumId w:val="3"/>
  </w:num>
  <w:num w:numId="35">
    <w:abstractNumId w:val="21"/>
  </w:num>
  <w:num w:numId="36">
    <w:abstractNumId w:val="15"/>
  </w:num>
  <w:num w:numId="37">
    <w:abstractNumId w:val="7"/>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AFC"/>
    <w:rsid w:val="000026A9"/>
    <w:rsid w:val="000173D9"/>
    <w:rsid w:val="00074B25"/>
    <w:rsid w:val="00075758"/>
    <w:rsid w:val="00131B90"/>
    <w:rsid w:val="001541A2"/>
    <w:rsid w:val="00165092"/>
    <w:rsid w:val="001B20DC"/>
    <w:rsid w:val="00201821"/>
    <w:rsid w:val="00236082"/>
    <w:rsid w:val="002823F9"/>
    <w:rsid w:val="00320567"/>
    <w:rsid w:val="003E72A3"/>
    <w:rsid w:val="003F2B91"/>
    <w:rsid w:val="003F430E"/>
    <w:rsid w:val="004046C8"/>
    <w:rsid w:val="004627D1"/>
    <w:rsid w:val="004808EE"/>
    <w:rsid w:val="00486A0F"/>
    <w:rsid w:val="004C62E8"/>
    <w:rsid w:val="005313A2"/>
    <w:rsid w:val="00587CF4"/>
    <w:rsid w:val="005E0C4A"/>
    <w:rsid w:val="00617E8E"/>
    <w:rsid w:val="006B510B"/>
    <w:rsid w:val="006E2013"/>
    <w:rsid w:val="00763E46"/>
    <w:rsid w:val="00786854"/>
    <w:rsid w:val="00831FBA"/>
    <w:rsid w:val="00836AFC"/>
    <w:rsid w:val="00857CBB"/>
    <w:rsid w:val="008F70F1"/>
    <w:rsid w:val="009B0A60"/>
    <w:rsid w:val="00A16DF0"/>
    <w:rsid w:val="00A542E7"/>
    <w:rsid w:val="00AB15CC"/>
    <w:rsid w:val="00AC2250"/>
    <w:rsid w:val="00AF4A00"/>
    <w:rsid w:val="00B609A3"/>
    <w:rsid w:val="00B87464"/>
    <w:rsid w:val="00BE5894"/>
    <w:rsid w:val="00C15F1D"/>
    <w:rsid w:val="00C21B6D"/>
    <w:rsid w:val="00C3353A"/>
    <w:rsid w:val="00CB5854"/>
    <w:rsid w:val="00CD0315"/>
    <w:rsid w:val="00D366BA"/>
    <w:rsid w:val="00D54201"/>
    <w:rsid w:val="00D54B0B"/>
    <w:rsid w:val="00D61B4F"/>
    <w:rsid w:val="00E162FC"/>
    <w:rsid w:val="00E92EFB"/>
    <w:rsid w:val="00EC3BD3"/>
    <w:rsid w:val="00ED29C0"/>
    <w:rsid w:val="00EE633D"/>
    <w:rsid w:val="00F40146"/>
    <w:rsid w:val="00F66057"/>
    <w:rsid w:val="00FB76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546013-0113-4618-B091-EB3A9878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854"/>
    <w:pPr>
      <w:spacing w:before="120" w:after="120" w:line="240" w:lineRule="auto"/>
    </w:pPr>
    <w:rPr>
      <w:rFonts w:ascii="Verdana" w:hAnsi="Verdana"/>
      <w:kern w:val="0"/>
      <w:szCs w:val="22"/>
      <w14:ligatures w14:val="none"/>
    </w:rPr>
  </w:style>
  <w:style w:type="paragraph" w:styleId="Ttulo1">
    <w:name w:val="heading 1"/>
    <w:basedOn w:val="Normal"/>
    <w:next w:val="Normal"/>
    <w:link w:val="Ttulo1Car"/>
    <w:autoRedefine/>
    <w:uiPriority w:val="9"/>
    <w:qFormat/>
    <w:rsid w:val="004808EE"/>
    <w:pPr>
      <w:keepNext/>
      <w:keepLines/>
      <w:spacing w:before="80" w:after="80"/>
      <w:outlineLvl w:val="0"/>
    </w:pPr>
    <w:rPr>
      <w:rFonts w:eastAsiaTheme="majorEastAsia" w:cstheme="majorBidi"/>
      <w:b/>
      <w:color w:val="215E99" w:themeColor="text2" w:themeTint="BF"/>
      <w:sz w:val="32"/>
      <w:szCs w:val="40"/>
    </w:rPr>
  </w:style>
  <w:style w:type="paragraph" w:styleId="Ttulo2">
    <w:name w:val="heading 2"/>
    <w:basedOn w:val="Normal"/>
    <w:next w:val="Normal"/>
    <w:link w:val="Ttulo2Car"/>
    <w:uiPriority w:val="9"/>
    <w:unhideWhenUsed/>
    <w:qFormat/>
    <w:rsid w:val="00CB5854"/>
    <w:pPr>
      <w:keepNext/>
      <w:keepLines/>
      <w:spacing w:before="160" w:after="80"/>
      <w:outlineLvl w:val="1"/>
    </w:pPr>
    <w:rPr>
      <w:rFonts w:eastAsiaTheme="majorEastAsia" w:cstheme="majorBidi"/>
      <w:b/>
      <w:color w:val="215E99" w:themeColor="text2" w:themeTint="BF"/>
      <w:szCs w:val="32"/>
    </w:rPr>
  </w:style>
  <w:style w:type="paragraph" w:styleId="Ttulo3">
    <w:name w:val="heading 3"/>
    <w:basedOn w:val="Normal"/>
    <w:next w:val="Normal"/>
    <w:link w:val="Ttulo3Car"/>
    <w:autoRedefine/>
    <w:uiPriority w:val="9"/>
    <w:unhideWhenUsed/>
    <w:qFormat/>
    <w:rsid w:val="00CB5854"/>
    <w:pPr>
      <w:keepNext/>
      <w:keepLines/>
      <w:spacing w:before="160" w:after="80"/>
      <w:outlineLvl w:val="2"/>
    </w:pPr>
    <w:rPr>
      <w:rFonts w:eastAsiaTheme="majorEastAsia" w:cstheme="majorBidi"/>
      <w:color w:val="215E99" w:themeColor="text2" w:themeTint="BF"/>
      <w:szCs w:val="28"/>
    </w:rPr>
  </w:style>
  <w:style w:type="paragraph" w:styleId="Ttulo4">
    <w:name w:val="heading 4"/>
    <w:basedOn w:val="Normal"/>
    <w:next w:val="Normal"/>
    <w:link w:val="Ttulo4Car"/>
    <w:uiPriority w:val="9"/>
    <w:semiHidden/>
    <w:unhideWhenUsed/>
    <w:qFormat/>
    <w:rsid w:val="00836A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6A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6AF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AF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AF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AF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08EE"/>
    <w:rPr>
      <w:rFonts w:ascii="Verdana" w:eastAsiaTheme="majorEastAsia" w:hAnsi="Verdana" w:cstheme="majorBidi"/>
      <w:b/>
      <w:color w:val="215E99" w:themeColor="text2" w:themeTint="BF"/>
      <w:kern w:val="0"/>
      <w:sz w:val="32"/>
      <w:szCs w:val="40"/>
      <w14:ligatures w14:val="none"/>
    </w:rPr>
  </w:style>
  <w:style w:type="character" w:customStyle="1" w:styleId="Ttulo2Car">
    <w:name w:val="Título 2 Car"/>
    <w:basedOn w:val="Fuentedeprrafopredeter"/>
    <w:link w:val="Ttulo2"/>
    <w:uiPriority w:val="9"/>
    <w:rsid w:val="00CB5854"/>
    <w:rPr>
      <w:rFonts w:ascii="Verdana" w:eastAsiaTheme="majorEastAsia" w:hAnsi="Verdana" w:cstheme="majorBidi"/>
      <w:b/>
      <w:color w:val="215E99" w:themeColor="text2" w:themeTint="BF"/>
      <w:kern w:val="0"/>
      <w:szCs w:val="32"/>
      <w14:ligatures w14:val="none"/>
    </w:rPr>
  </w:style>
  <w:style w:type="character" w:customStyle="1" w:styleId="Ttulo3Car">
    <w:name w:val="Título 3 Car"/>
    <w:basedOn w:val="Fuentedeprrafopredeter"/>
    <w:link w:val="Ttulo3"/>
    <w:uiPriority w:val="9"/>
    <w:rsid w:val="00CB5854"/>
    <w:rPr>
      <w:rFonts w:ascii="Verdana" w:eastAsiaTheme="majorEastAsia" w:hAnsi="Verdana" w:cstheme="majorBidi"/>
      <w:color w:val="215E99" w:themeColor="text2" w:themeTint="BF"/>
      <w:kern w:val="0"/>
      <w:szCs w:val="28"/>
      <w14:ligatures w14:val="none"/>
    </w:rPr>
  </w:style>
  <w:style w:type="character" w:customStyle="1" w:styleId="Ttulo4Car">
    <w:name w:val="Título 4 Car"/>
    <w:basedOn w:val="Fuentedeprrafopredeter"/>
    <w:link w:val="Ttulo4"/>
    <w:uiPriority w:val="9"/>
    <w:semiHidden/>
    <w:rsid w:val="00836AFC"/>
    <w:rPr>
      <w:rFonts w:eastAsiaTheme="majorEastAsia" w:cstheme="majorBidi"/>
      <w:i/>
      <w:iCs/>
      <w:color w:val="0F4761" w:themeColor="accent1" w:themeShade="BF"/>
      <w:kern w:val="0"/>
      <w:sz w:val="22"/>
      <w:szCs w:val="22"/>
      <w14:ligatures w14:val="none"/>
    </w:rPr>
  </w:style>
  <w:style w:type="character" w:customStyle="1" w:styleId="Ttulo5Car">
    <w:name w:val="Título 5 Car"/>
    <w:basedOn w:val="Fuentedeprrafopredeter"/>
    <w:link w:val="Ttulo5"/>
    <w:uiPriority w:val="9"/>
    <w:semiHidden/>
    <w:rsid w:val="00836AFC"/>
    <w:rPr>
      <w:rFonts w:eastAsiaTheme="majorEastAsia" w:cstheme="majorBidi"/>
      <w:color w:val="0F4761" w:themeColor="accent1" w:themeShade="BF"/>
      <w:kern w:val="0"/>
      <w:sz w:val="22"/>
      <w:szCs w:val="22"/>
      <w14:ligatures w14:val="none"/>
    </w:rPr>
  </w:style>
  <w:style w:type="character" w:customStyle="1" w:styleId="Ttulo6Car">
    <w:name w:val="Título 6 Car"/>
    <w:basedOn w:val="Fuentedeprrafopredeter"/>
    <w:link w:val="Ttulo6"/>
    <w:uiPriority w:val="9"/>
    <w:semiHidden/>
    <w:rsid w:val="00836AFC"/>
    <w:rPr>
      <w:rFonts w:eastAsiaTheme="majorEastAsia" w:cstheme="majorBidi"/>
      <w:i/>
      <w:iCs/>
      <w:color w:val="595959" w:themeColor="text1" w:themeTint="A6"/>
      <w:kern w:val="0"/>
      <w:sz w:val="22"/>
      <w:szCs w:val="22"/>
      <w14:ligatures w14:val="none"/>
    </w:rPr>
  </w:style>
  <w:style w:type="character" w:customStyle="1" w:styleId="Ttulo7Car">
    <w:name w:val="Título 7 Car"/>
    <w:basedOn w:val="Fuentedeprrafopredeter"/>
    <w:link w:val="Ttulo7"/>
    <w:uiPriority w:val="9"/>
    <w:semiHidden/>
    <w:rsid w:val="00836AFC"/>
    <w:rPr>
      <w:rFonts w:eastAsiaTheme="majorEastAsia" w:cstheme="majorBidi"/>
      <w:color w:val="595959" w:themeColor="text1" w:themeTint="A6"/>
      <w:kern w:val="0"/>
      <w:sz w:val="22"/>
      <w:szCs w:val="22"/>
      <w14:ligatures w14:val="none"/>
    </w:rPr>
  </w:style>
  <w:style w:type="character" w:customStyle="1" w:styleId="Ttulo8Car">
    <w:name w:val="Título 8 Car"/>
    <w:basedOn w:val="Fuentedeprrafopredeter"/>
    <w:link w:val="Ttulo8"/>
    <w:uiPriority w:val="9"/>
    <w:semiHidden/>
    <w:rsid w:val="00836AFC"/>
    <w:rPr>
      <w:rFonts w:eastAsiaTheme="majorEastAsia" w:cstheme="majorBidi"/>
      <w:i/>
      <w:iCs/>
      <w:color w:val="272727" w:themeColor="text1" w:themeTint="D8"/>
      <w:kern w:val="0"/>
      <w:sz w:val="22"/>
      <w:szCs w:val="22"/>
      <w14:ligatures w14:val="none"/>
    </w:rPr>
  </w:style>
  <w:style w:type="character" w:customStyle="1" w:styleId="Ttulo9Car">
    <w:name w:val="Título 9 Car"/>
    <w:basedOn w:val="Fuentedeprrafopredeter"/>
    <w:link w:val="Ttulo9"/>
    <w:uiPriority w:val="9"/>
    <w:semiHidden/>
    <w:rsid w:val="00836AFC"/>
    <w:rPr>
      <w:rFonts w:eastAsiaTheme="majorEastAsia" w:cstheme="majorBidi"/>
      <w:color w:val="272727" w:themeColor="text1" w:themeTint="D8"/>
      <w:kern w:val="0"/>
      <w:sz w:val="22"/>
      <w:szCs w:val="22"/>
      <w14:ligatures w14:val="none"/>
    </w:rPr>
  </w:style>
  <w:style w:type="paragraph" w:styleId="Puesto">
    <w:name w:val="Title"/>
    <w:basedOn w:val="Normal"/>
    <w:next w:val="Normal"/>
    <w:link w:val="PuestoCar"/>
    <w:uiPriority w:val="10"/>
    <w:qFormat/>
    <w:rsid w:val="00836AFC"/>
    <w:pPr>
      <w:spacing w:after="80"/>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836AFC"/>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836AF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AFC"/>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836AF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36AFC"/>
    <w:rPr>
      <w:i/>
      <w:iCs/>
      <w:color w:val="404040" w:themeColor="text1" w:themeTint="BF"/>
      <w:kern w:val="0"/>
      <w:sz w:val="22"/>
      <w:szCs w:val="22"/>
      <w14:ligatures w14:val="none"/>
    </w:rPr>
  </w:style>
  <w:style w:type="paragraph" w:styleId="Prrafodelista">
    <w:name w:val="List Paragraph"/>
    <w:basedOn w:val="Normal"/>
    <w:uiPriority w:val="34"/>
    <w:qFormat/>
    <w:rsid w:val="00836AFC"/>
    <w:pPr>
      <w:ind w:left="720"/>
      <w:contextualSpacing/>
    </w:pPr>
  </w:style>
  <w:style w:type="character" w:styleId="nfasisintenso">
    <w:name w:val="Intense Emphasis"/>
    <w:basedOn w:val="Fuentedeprrafopredeter"/>
    <w:uiPriority w:val="21"/>
    <w:qFormat/>
    <w:rsid w:val="00836AFC"/>
    <w:rPr>
      <w:i/>
      <w:iCs/>
      <w:color w:val="0F4761" w:themeColor="accent1" w:themeShade="BF"/>
    </w:rPr>
  </w:style>
  <w:style w:type="paragraph" w:styleId="Citadestacada">
    <w:name w:val="Intense Quote"/>
    <w:basedOn w:val="Normal"/>
    <w:next w:val="Normal"/>
    <w:link w:val="CitadestacadaCar"/>
    <w:uiPriority w:val="30"/>
    <w:qFormat/>
    <w:rsid w:val="00836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6AFC"/>
    <w:rPr>
      <w:i/>
      <w:iCs/>
      <w:color w:val="0F4761" w:themeColor="accent1" w:themeShade="BF"/>
      <w:kern w:val="0"/>
      <w:sz w:val="22"/>
      <w:szCs w:val="22"/>
      <w14:ligatures w14:val="none"/>
    </w:rPr>
  </w:style>
  <w:style w:type="character" w:styleId="Referenciaintensa">
    <w:name w:val="Intense Reference"/>
    <w:basedOn w:val="Fuentedeprrafopredeter"/>
    <w:uiPriority w:val="32"/>
    <w:qFormat/>
    <w:rsid w:val="00836AFC"/>
    <w:rPr>
      <w:b/>
      <w:bCs/>
      <w:smallCaps/>
      <w:color w:val="0F4761" w:themeColor="accent1" w:themeShade="BF"/>
      <w:spacing w:val="5"/>
    </w:rPr>
  </w:style>
  <w:style w:type="paragraph" w:styleId="Encabezado">
    <w:name w:val="header"/>
    <w:basedOn w:val="Normal"/>
    <w:link w:val="EncabezadoCar"/>
    <w:uiPriority w:val="99"/>
    <w:unhideWhenUsed/>
    <w:rsid w:val="00836AFC"/>
    <w:pPr>
      <w:tabs>
        <w:tab w:val="center" w:pos="4419"/>
        <w:tab w:val="right" w:pos="8838"/>
      </w:tabs>
    </w:pPr>
  </w:style>
  <w:style w:type="character" w:customStyle="1" w:styleId="EncabezadoCar">
    <w:name w:val="Encabezado Car"/>
    <w:basedOn w:val="Fuentedeprrafopredeter"/>
    <w:link w:val="Encabezado"/>
    <w:uiPriority w:val="99"/>
    <w:rsid w:val="00836AFC"/>
    <w:rPr>
      <w:kern w:val="0"/>
      <w:sz w:val="22"/>
      <w:szCs w:val="22"/>
      <w14:ligatures w14:val="none"/>
    </w:rPr>
  </w:style>
  <w:style w:type="paragraph" w:styleId="Piedepgina">
    <w:name w:val="footer"/>
    <w:basedOn w:val="Normal"/>
    <w:link w:val="PiedepginaCar"/>
    <w:uiPriority w:val="99"/>
    <w:unhideWhenUsed/>
    <w:rsid w:val="00C21B6D"/>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C21B6D"/>
    <w:rPr>
      <w:rFonts w:ascii="Verdana" w:hAnsi="Verdana"/>
      <w:kern w:val="0"/>
      <w:szCs w:val="22"/>
      <w14:ligatures w14:val="none"/>
    </w:rPr>
  </w:style>
  <w:style w:type="character" w:styleId="Textoennegrita">
    <w:name w:val="Strong"/>
    <w:basedOn w:val="Fuentedeprrafopredeter"/>
    <w:uiPriority w:val="22"/>
    <w:qFormat/>
    <w:rsid w:val="003E72A3"/>
    <w:rPr>
      <w:b/>
      <w:bCs/>
    </w:rPr>
  </w:style>
  <w:style w:type="table" w:styleId="Tablaconcuadrcula">
    <w:name w:val="Table Grid"/>
    <w:basedOn w:val="Tablanormal"/>
    <w:uiPriority w:val="39"/>
    <w:rsid w:val="00B87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E02AB-E2E5-4EB2-9725-B10AD0D9789F}">
  <ds:schemaRefs>
    <ds:schemaRef ds:uri="http://schemas.openxmlformats.org/officeDocument/2006/bibliography"/>
  </ds:schemaRefs>
</ds:datastoreItem>
</file>

<file path=docMetadata/LabelInfo.xml><?xml version="1.0" encoding="utf-8"?>
<clbl:labelList xmlns:clbl="http://schemas.microsoft.com/office/2020/mipLabelMetadata">
  <clbl:label id="{7469a659-4ccb-43cb-892c-7a541e6e7452}" enabled="1" method="Privileged" siteId="{94dbe978-d0b7-4066-8a8b-9526a74b44c5}" contentBits="1" removed="0"/>
</clbl:labelList>
</file>

<file path=docProps/app.xml><?xml version="1.0" encoding="utf-8"?>
<Properties xmlns="http://schemas.openxmlformats.org/officeDocument/2006/extended-properties" xmlns:vt="http://schemas.openxmlformats.org/officeDocument/2006/docPropsVTypes">
  <Template>Normal.dotm</Template>
  <TotalTime>196</TotalTime>
  <Pages>20</Pages>
  <Words>4964</Words>
  <Characters>27308</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Ricardo Diaz Cardenas</dc:creator>
  <cp:keywords/>
  <dc:description/>
  <cp:lastModifiedBy>Cuenta Microsoft</cp:lastModifiedBy>
  <cp:revision>20</cp:revision>
  <dcterms:created xsi:type="dcterms:W3CDTF">2026-09-22T16:12:00Z</dcterms:created>
  <dcterms:modified xsi:type="dcterms:W3CDTF">2026-09-28T15:58:00Z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36ad14c8,17b6a1ca,6dccac49,2da6f7e4</vt:lpwstr>
  </property>
  <property fmtid="{D5CDD505-2E9C-101B-9397-08002B2CF9AE}" pid="3" name="ClassificationContentMarkingHeaderFontProps">
    <vt:lpwstr>#008000,10,Aptos</vt:lpwstr>
  </property>
  <property fmtid="{D5CDD505-2E9C-101B-9397-08002B2CF9AE}" pid="4" name="ClassificationContentMarkingHeaderText">
    <vt:lpwstr>• PUBLIC 公開</vt:lpwstr>
  </property>
</Properties>
</file>