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TÉCNICO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Consulta de Logs, Marca $ BOMBA,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Pedido Especial y Generador de Consecutivos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ALCANCE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Documenta la solución técnica del requerimiento (rama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RQM-ComplementoLogs+SaleOff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), que se publica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una sola entrega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 cuatro requerimientos: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560"/>
        <w:gridCol w:w="1400"/>
      </w:tblGrid>
      <w:tr>
        <w:trPr>
          <w:tblHeader/>
        </w:trP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Requerimiento</w:t>
            </w:r>
          </w:p>
        </w:tc>
        <w:tc>
          <w:tcPr>
            <w:tcW w:type="dxa" w:w="5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Contenido técnico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Scripts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1. Logs</w:t>
            </w:r>
          </w:p>
        </w:tc>
        <w:tc>
          <w:tcPr>
            <w:tcW w:type="dxa" w:w="5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Visualización de alarmas (filtro por empleado y quiénes la visualizaron), log de alarmas de inventario, Track por entidad/objeto con ofuscación, logs de despachos y traslados, ajustes y tolerancias de OC, Log general (incluye Autómata de Existencias).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01–13, 15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2. Marca $ BOMBA</w:t>
            </w:r>
          </w:p>
        </w:tc>
        <w:tc>
          <w:tcPr>
            <w:tcW w:type="dxa" w:w="5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Precio bomba en artículos (excluyente con Oferta), etiqueta en alarma/Excel de mínimos y filtros Sí/No/Todos en reportes.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14, 16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3. Pedido especial</w:t>
            </w:r>
          </w:p>
        </w:tc>
        <w:tc>
          <w:tcPr>
            <w:tcW w:type="dxa" w:w="5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en el pedido, lista, detalle, resumen, reportes y exportaciones, logs, tablero, despachos y traslados.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17, 18, 19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4. Generador de consecutivos de referencia</w:t>
            </w:r>
          </w:p>
        </w:tc>
        <w:tc>
          <w:tcPr>
            <w:tcW w:type="dxa" w:w="5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Sugerencia de referencias internas CÓDIGO-NNN libres.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Incluye objetos de base de datos, componentes por capa, seguridad, despliegue, reversa y soporte.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ARQUITECTURA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solución respeta la arquitectura existente de Aldebarán Web (Blazor Server + Radzen, .NET, Entity Framework Core 7, SQL Server):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Capa / proyecto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Aldebaran.Web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Pantallas Razor, view models de pantalla, menú (Shared/MainLayout.razor) y controladores de exportación. No conoce la capa de datos.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Aldebaran.Application.Services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Casos de uso: servicios, modelos por caso de uso, filtros tipados, validaciones y mapeo (AutoMapper, ApplicationServicesProfile).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Entidades, configuración EF, AldebaranDbContext (TrackEntities) y triggers EF de inventario.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Aldebaran.DataAccess.Infraestructure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Repositorios. Los SP se llaman con StoredProcedureCommand (parámetros SqlParameter nombrados).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SQL Server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Tablas, vistas, SP, triggers y job de alarmas. Scripts en scripts\RQM Complemento Consulta de Logs.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Criterios aplicados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Clean Architecture: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la UI solo llama servicios de Application; los modelos se definen por caso de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SQL siempre parametrizado: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StoredProcedureCommand arma `EXEC SP @p = @p` con SqlParameter tipados; los parámetros nulos no se envían y el SP aplica su valor por defecto. Nunca se concatena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tipados: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reporte tocado recibe una clase de filtro (por ejemplo CustomerOrderReportFilter) en lugar de una cadena.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Codificación: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archivos nuevos o tocados en UTF-8 sin BOM con CRLF (el repositorio normaliza a LF; el checkout de Windows con autocrlf los deja en CRLF).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Sí/No/Todos: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RadzenCheckBox TriState TValue="bool?" (null = Todos).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Componentes compartidos sin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(por ejemplo MultiReferencePicker).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BASE DE DATOS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Scripts de despliegue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Carpeta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Todos son re-ejecutables. El orden y las notas están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LEEME - Orden de despliegue.txt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56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01 - Indices Log y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calculadas no persistidas (TEMPLATE_HASH, LEVEL_KEY, ENTITY_KEY_HASH) e índices IX_Logs_TimeStamp, IX_Logs_Template_TimeStamp, IX_track_Entity_Date, IX_track_Entity_Key.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02 - Ofuscar historico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Enmascara credenciales en el histórico de log.track (por lotes) y verifica con OUTER APPLY que no queden valores sin ofuscar.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03 - Consulta visualizacion de alarmas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ALARM_VISUALIZATION_LOG_TYPES, VW_ALARM_LOG, VW_ALARM_LOG_VISUALIZATIONS, SP_GET_ALARM_LOG (@EmployeeId; solo alarmas visualizadas), SP_GET_ALARM_LOG_VISUALIZERS y roles nuevos.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04 - Alarmas inventario estandar y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T3b/T19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INVENTORY_ALARM_LOG; SP_Set_Minimum_Quantity_Alarm, SP_Set_Out_Of_Stock_Alarm y triggers con @SOURCE; respaldo en RQM_LOGS_OBJECT_BACKUP.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05 - Job verificacion alarmas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Pasos del job 'Verificacion Alarmas' registran sus inactivaciones (requiere permisos en msdb).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06 - Consulta log alarmas inventario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T4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SP_GET_INVENTORY_ALARM_LOG.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07 / 08 / 09 -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T6/T6b/T6c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Catálogo de entidades, índice de objetos de negocio (LOG_TRACK_OBJECTS, trigger y carga histórica ~5 min por 1,2 M de movimientos), nombres de campo en español.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10 - Logs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T10–T13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SP_GET_ORDER_DOCUMENT_LOG.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11 - Logs ordenes de compra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T14a/b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SP_GET_PURCHASE_ORDER_ADJUSTMENT_LOG y SP_GET_APPROVAL_RANGE_LOG.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12 - Log general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SP_GET_GENERAL_LOG_GROUPS / OCCURRENCES / DETAIL / SOURCES.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13 - Log automata existencias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log.SP_INSERT_AUTOMATA_EXISTENCIAS_LOG (+ NLog.config del autómata).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14 - Marca precio bomba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items.IS_BOMB_PRICE y columna IsBombPrice en SP_GET_MINIMUM_QUANTITY_ALARMS.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15 - Estado log ajustes OC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Corrige el estado en PURCHASE_ORDER_ADJUSTMENT_LOG (con respaldo).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16 - Precio bomba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T20–T22b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Filtros de tres estados en SP de Artículos y referencias, Stock mínimo y Movimiento de referencia.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17 - Pedido especial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customer_orders.IS_SPECIAL_ORDER BIT NOT NULL DEFAULT 0 y nombre en Track.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18 - Pedido especial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T26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@IsSpecialOrder y columna IsSpecialOrder en 8 SP de reportes de pedidos.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19 - Pedido especial en logs de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T27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IS_SPECIAL_ORDER en SP_GET_ORDER_DOCUMENT_LOG.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20 - Consecutivos de referencia interna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T31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INTERNAL_REFERENCE_CODES y INTERNAL_REFERENCE_CONSECUTIVES (CODE varchar(5); solo sugerencias disponibles), FN_INTERNAL_REFERENCE_CODE_REFERENCES, FN_INTERNAL_REFERENCE_USED_CONSECUTIVES, SP de no conformes, depuración, consulta y generación. Re-ejecutable; sobre la versión anterior (CODE varchar(6)) ajusta las columnas.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Respaldo y 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SP existentes que se modifican se respaldan la primera vez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dbo.RQM_LOGS_OBJECT_BACKUP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(OBJECT_NAME, OBJECT_TYPE, DEFINITION, BACKUP_DATE). Los scripts 16 y 18 construyen cada SP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siempre desde la definición respaldada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validan su estructura con THROW antes de alterarlo; si la estructura no es la esperada, el script se detiene sin cambiar nada.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Reversas disponibles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Despliegue\Reversa\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04, 05, 14, 15, 16, 17, 18, 19 y 20. Antes de ejecutar una reversa se publica la versión de la aplicación sin la funcionalidad correspondiente.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Objetos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Objeto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INVENTORY_ALARM_LOG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Refrescos (R) e inactivaciones (I) de alarmas de inventario con estado anterior/nuevo, visualizaciones borradas y origen.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LOG_TRACK_ENTITY_NAMES / LOG_TRACK_FIELD_NAMES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Nombres en español de entidades y campos del Track (ENTITY_NAME vacío = general; IS_TECHNICAL oculta llaves internas).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LOG_TRACK_OBJECTS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Índice (tipo de objeto, Id, fecha, movimiento) para buscar en el Track por pedido, OC, artículo, etc.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RQM_LOGS_OBJECT_BACKUP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Definiciones originales para reversa.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items.IS_BOMB_PRICE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Precio bomba (excluyente con IS_SALE_OFF; la regla la aplica la aplicación).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customer_orders.IS_SPECIAL_ORDER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Pedido especial; default 0.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COMPONENTES DE LA APLICACIÓN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Requerimiento 1 – Logs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Funcionalidad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Servicio / repositorio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 (ruta)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Visualización de alarmas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 / AlarmLogRepository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/alarm_visualization_log/{contexto}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alarmas de inventario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/inventory_alarm_events_log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TrackLogService / TrackLogRepository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/track_log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OrderDocumentLogService / OrderDocumentLogRepository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/order_document_log/{tipo}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Ajustes y tolerancias de OC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PurchaseOrderLogService / PurchaseOrderLogRepository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/purchase_order_adjustment_log, /purchase_order_approval_range_log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general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GeneralLogService / GeneralLogRepository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/general_log</w:t>
            </w:r>
          </w:p>
        </w:tc>
      </w:tr>
    </w:tbl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Visualización de alarmas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Pantalla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AlarmVisualizationLog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grilla de alarmas del contexto con filtro de fechas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 Empleado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(lista de SP_GET_ALARM_LOG_VISUALIZERS). Solo se listan alarmas que alguien visualizó (EXISTS sobre VW_ALARM_LOG_VISUALIZATIONS); con empleado, solo las que él visualizó. Al expandir una fila (RowExpand) se carga la subgrilla Empleado / Área / Fecha de visualización. Entidad keyless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AlarmLogVisualizer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; AlarmLogService.GetAlarmsAsync(…, employeeId) y GetVisualizersAsync.</w:t>
      </w:r>
    </w:p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Ofuscación en el 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Atributo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[TrackMasked]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TrackValueMasker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el Track guarda "******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o "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**** (modificada)"; nunca el valor ni un hash. Campos marcados: FtpWritingConnection.Password, InventoryAutomationConnection.Password y NotificationProviderSetting.Settings (claves password, pwd, secret, token del JSON). 19 entidades adicionales implementan ITrackeable. TrackDataParser muestra los booleanos como Sí/N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Requerimiento 2 – Marca $ BOMBA (T8, T9, T20–T22b)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Item (entidad, modelo, configuración EF, ItemRepository.UpdateAsync) con IsBombPrice; regla de sufijos en Models/ItemNameMarks.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ArticleInventoryDialog y Shared/ArticleImageLocator: etiqueta $ BOMBA. Excel del correo: ExcelImageAttribute.BadgeProperty, ExcelIgnoreAttribute y FileBytesGeneratorService.Badges.cs.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Reportes con filtros tipados (ItemReferences, MinimumWarehouseStock, ReferenceMovementReportFilter) y StoredProcedureCommand.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Requerimiento 3 – Pedido especial (T23–T28)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T23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 (entidad, configuración, modelo)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T24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AddCustomerOrder, AddCustomerOrderFromReservation, EditCustomerOrder; SpecialOrderOptions (opciones Sí/No, mensajes de confirmación); CustomerOrderRepository.AddAsync/UpdateAsync.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T25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CustomerOrders (columna y filtro; CustomerOrderService/Repository.GetAsync con bool? isSpecialOrder), CustomerOrderDetails, CustomerOrderSummary + InternalOnlyContent (retira filas/celdas class="internal-only" del PDF que se envía por correo).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T26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CustomerOrderReportFilter + CustomerOrderReportCommand (Pedidos, Back order, Actividades, Ventas y exportaciones); AutomaticAssigmentReportFilter y AutomaticPendingCustomerOrderInProcessReportFilter; CustomerOrderReportFilterExtensions (pantalla → filtro y query string).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T27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en logs de pedidos; OrderDocumentLogEntry/Item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T28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Tablero (CustomerOrderExpiration, ConfirmedPurchaseOrder, AutomaticInProcessModification) — DashBoardService completa el dato con GetSpecialCustomerOrderIdsAsync; pantallas de despachos y traslados.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Requerimiento 4 – Generador de consecutivos de referencia interna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Alcance: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la opción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sugiere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referencias internas CÓDIGO-NNN libres.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 hay integración con la creación de artículos: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no se reserva el número, no se valida en AddItem/EditItem que la referencia sea la sugerida ni que cumpla el formato, y no hay llave entre INTERNAL_REFERENCE_CONSECUTIVES e items. La fuente de verdad es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items.INTERNAL_REFERENCE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; las tablas del generador solo guardan sugerencias pendientes y se depuran contra items en cada Consultar/Generar. La única protección contra duplicados al crear el artículo es la existente: validación ExistsByIternalReference en AddItem e índice único UQ_INTERNAL_REF.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Consecuencias de usar referencias fuera de lo sugerido (comportamiento esperado, no defecto):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una sugerencia no usada sigue disponible; una referencia sin el patrón CÓDIGO-dígitos no cuenta como usada y se lista como no conforme; un número mayor a los sugeridos hace que la siguiente generación continúe desde él (no se rellenan huecos).</w:t>
      </w:r>
    </w:p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Reglas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260"/>
        <w:gridCol w:w="2600"/>
      </w:tblGrid>
      <w:tr>
        <w:trPr>
          <w:tblHeader/>
        </w:trP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Regla</w:t>
            </w:r>
          </w:p>
        </w:tc>
        <w:tc>
          <w:tcPr>
            <w:tcW w:type="dxa" w:w="5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Aplicación</w:t>
            </w:r>
          </w:p>
        </w:tc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Validación</w:t>
            </w:r>
          </w:p>
        </w:tc>
      </w:tr>
      <w:t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Código</w:t>
            </w:r>
          </w:p>
        </w:tc>
        <w:tc>
          <w:tcPr>
            <w:tcW w:type="dxa" w:w="5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1 a 5 caracteres; ^[A-Z0-9Ñ]+( [A-Z0-9Ñ]+)*$ tras Trim + ToUpperInvariant (un espacio interno permitido, sin guion ni signos). 5 + '-' + 4 dígitos = 10 = largo de items.INTERNAL_REFERENCE.</w:t>
            </w:r>
          </w:p>
        </w:tc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InternalReferenceCodeRules.ValidateCode y SP_GENERATE (THROW 50100, 50103, 50104)</w:t>
            </w:r>
          </w:p>
        </w:tc>
      </w:tr>
      <w:t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Cantidad</w:t>
            </w:r>
          </w:p>
        </w:tc>
        <w:tc>
          <w:tcPr>
            <w:tcW w:type="dxa" w:w="5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1 a 1000 disponibles requeridos por generación.</w:t>
            </w:r>
          </w:p>
        </w:tc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ValidateQuantity y SP (THROW 50101)</w:t>
            </w:r>
          </w:p>
        </w:tc>
      </w:tr>
      <w:t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Tope</w:t>
            </w:r>
          </w:p>
        </w:tc>
        <w:tc>
          <w:tcPr>
            <w:tcW w:type="dxa" w:w="5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Consecutivo máximo 9999. Si @Last + faltantes &gt; 9999 se rechaza indicando cuántos caben, sin generar nada.</w:t>
            </w:r>
          </w:p>
        </w:tc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 (THROW 50102)</w:t>
            </w:r>
          </w:p>
        </w:tc>
      </w:tr>
      <w:t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Formato sugerido</w:t>
            </w:r>
          </w:p>
        </w:tc>
        <w:tc>
          <w:tcPr>
            <w:tcW w:type="dxa" w:w="5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CÓDIGO-NNN: 3 dígitos con ceros a la izquierda; 4 desde 1000 (VA-1227).</w:t>
            </w:r>
          </w:p>
        </w:tc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 (InternalReference) y InternalReferenceCodeRules.Format</w:t>
            </w:r>
          </w:p>
        </w:tc>
      </w:tr>
      <w:t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Uso en artículos</w:t>
            </w:r>
          </w:p>
        </w:tc>
        <w:tc>
          <w:tcPr>
            <w:tcW w:type="dxa" w:w="5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INTERNAL_REFERENCE LIKE 'CÓDIGO-%' con el código escapado ('\', '%', '_' y '[' no son comodines; el guion separa MU de MUX). Después del guion: 1 a 4 dígitos = consecutivo; lo que siga es complemento libre (guion, letras, espacio). Comparación según la intercalación de la BD (sin distinguir mayúsculas).</w:t>
            </w:r>
          </w:p>
        </w:tc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FN_INTERNAL_REFERENCE_CODE_REFERENCES</w:t>
            </w:r>
          </w:p>
        </w:tc>
      </w:tr>
      <w:t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conformes</w:t>
            </w:r>
          </w:p>
        </w:tc>
        <w:tc>
          <w:tcPr>
            <w:tcW w:type="dxa" w:w="5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Empiezan por 'CÓDIGO-' pero: nada después del guion, no sigue un dígito, o más de 4 dígitos. CONSECUTIVE NULL + REASON.</w:t>
            </w:r>
          </w:p>
        </w:tc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SP_GET_INTERNAL_REFERENCE_NONCONFORMING</w:t>
            </w:r>
          </w:p>
        </w:tc>
      </w:tr>
    </w:tbl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Componentes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BD (script 20)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INTERNAL_REFERENCE_CODES (PK CODE varchar(5)). INTERNAL_REFERENCE_CONSECUTIVES (PK CODE + CONSECUTIVE, FK a CODES, CHECK &gt; 0): solo sugerencias no usadas. FN_INTERNAL_REFERENCE_CODE_REFERENCES (inline): referencias del código con CONSECUTIVE y REASON. FN_INTERNAL_REFERENCE_USED_CONSECUTIVES: solo las que cuentan. SP_PURGE_USED_INTERNAL_REFERENCE_CONSECUTIVES: borra sugerencias ya usadas en items. SP_GET_AVAILABLE_…: depura y lista (IsNew = 0). SP_GENERATE_…: valida, bloquea el código (UPDLOCK, HOLDLOCK sobre CODES y CONSECUTIVES), depura, calcula @Last = máx(disponibles ∪ usados), crea @Quantity − disponibles a partir de @Last + 1 y devuelve todas con IsNew. Parámetros @Code varchar(10) para que un código largo llegue completo y se rechace (no se trunque).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DataAccess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InternalReferenceConsecutiveEntry e InternalReferenceNonconformingEntry (keyless). InternalReferenceConsecutiveRepository con StoredProcedureCommand; traduce SqlException 50100–50199 a InvalidOperationException con el mensaje del SP.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Application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InternalReferenceConsecutiveService (normaliza y valida antes de llamar al repositorio) e InternalReferenceCodeRules (MaxCodeLength 5, MaxConsecutive 9999, MaxQuantity 1000).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Web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Pages/ItemPages/InternalReferenceConsecutives (/internal-reference-consecutives; roles Administrador y Modificación de artículos; menú Administración › Consecutivos de referencia). Aviso fijo de que son sugerencias; mensajes de validación debajo de los campos, que se retiran al cambiar código o cantidad; muestra ArgumentException e InvalidOperationException al usuario y registra en el log los demás errores.</w:t>
            </w:r>
          </w:p>
        </w:tc>
      </w:tr>
    </w:tbl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Despliegue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Producción: scripts 01 a 20 en orden. El 20 crea las tablas con CODE varchar(5).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Ambientes donde ya corrió la versión anterior del 20 (CODE varchar(6)): el 20 actual ajusta las columnas a varchar(5) dentro de una transacción (borra solo códigos de más de 5 caracteres, que no existen en datos reales) y recrea funciones y SP.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Reversa: Reversa\20 elimina funciones, SP y tablas (las sugerencias pendientes se pierden; items no se toca).</w:t>
      </w:r>
    </w:p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Pruebas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660"/>
        <w:gridCol w:w="1800"/>
      </w:tblGrid>
      <w:tr>
        <w:trPr>
          <w:tblHeader/>
        </w:trPr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Unitarias (xUnit)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Aldebaran.Application.Services.Tests: reglas de código (válidos/ inválidos, Ñ, espacios, signos), formato 3/4 dígitos, largo máximo ≤ 10, cantidad 1–1000, y servicio (normaliza, no llama al repositorio con datos inválidos). dotnet test.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44/44 OK</w:t>
            </w:r>
          </w:p>
        </w:tc>
      </w:tr>
      <w:tr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BD: reconocimiento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scripts\…\Pruebas\P07 - Pruebas E4 consecutivos.sql (transacción revertida): 1, 2, 3 y 4 dígitos; ceros a la izquierda; complementos con guion, pegados y con espacio; minúsculas; doble guion; sin guion; otro código (QZX); más de 4 dígitos; nada después del guion.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18/18 OK</w:t>
            </w:r>
          </w:p>
        </w:tc>
      </w:tr>
      <w:tr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BD: generación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Código nuevo; completar hasta N; no borrar si ya hay más; artículo creado con la sugerencia, con complemento, sin guion, sin ceros, con número mayor (salto), no conformes que no afectan; paso de 999 a 1000; tope exacto 9999; código de 5; código con espacio; recorte de espacios.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19/19 OK</w:t>
            </w:r>
          </w:p>
        </w:tc>
      </w:tr>
      <w:tr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BD: validaciones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P08 - Pruebas E4 validaciones.sql: vacío, NULL, espacios, 6 caracteres, guion, '_', '%', dos espacios, punto; cantidad 0, −1, 1001, NULL; tope 9999 (rechaza sin generar).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14/14 OK</w:t>
            </w:r>
          </w:p>
        </w:tc>
      </w:tr>
      <w:tr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BD: concurrencia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3 sesiones simultáneas × 150 generaciones + consultas sobre el mismo código.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0 errores, 0 duplicados, sin bloqueos mutuos</w:t>
            </w:r>
          </w:p>
        </w:tc>
      </w:tr>
      <w:tr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Datos reales (BD de pruebas)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VA: mayor 1226 (cuenta VA-1015-1 y VA-984SURA); CP-59T = 59; PM VA: 825; TH: 26 no conformes.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Pantalla (navegador)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Aviso, validaciones con mensaje (incluye 7 caracteres y cantidad 0), primer clic tras un error, cancelar confirmación, código nuevo, VA en 4 dígitos, PM VA, no conformes, sin sugerencias, no recrear, tope 9999 desde la BD.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20/20 OK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Exportaciones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(ExportAldebaranDbController): requieren usuario autenticado ([Authorize]) y reciben los filtros tipados por la cadena de consulta. Antes ejecutaban el SQL recibido en la URL sin autenticación.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reportes de pedidos (8 SP) dejaron de concatenar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Credenciales ofuscadas en el Track (actual e histórico).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Consultas de log con lectura sin bloqueos (READ UNCOMMITTED) e índices dedicados: no afectan la operación.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Deuda técnica registrada para análisis posterior: 9 reportes fuera del alcance todavía arman SQL concatenado (OC, Reservas, Inventario, Traslados, Ajustes, Stock de bodega, Proveedor-referencias, Zona franca, Inventario en proceso).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DESPLIEGUE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Respaldar la base de datos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los scripts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orden (01–20) sobre la BD Aldebaran. Los scripts 16, 18 y 19 se ejecutan en la misma ventana en que se publica la aplicación.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de la aplicación.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 reemplazar appsettings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Autómata de Existencias: desplegar el NLog.config actualizado (target asyncDatabase → log.SP_INSERT_AUTOMATA_EXISTENCIAS_LOG), dar EXECUTE a su usuario de BD y reiniciar el servicio.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Validar el script 05 con permisos sobre msdb.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Asignar los roles nuevos (Log del sistema, Log de inventarios) a los usuarios que correspondan.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Verificación: abrir Log general y confirmar el origen AutomataExistencias; crear un pedido de prueba con Pedido especial; ejecutar un reporte de pedidos.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anterior de la aplicación y ejecutar las reversas en orden inverso (20, 19, 18, 17, 16, 15, 14, 05, 04). Las tablas de log se conservan.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SOPORTE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34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Síntoma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Script 16/18 termina con "no tiene la estructura esperada".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SP en esa BD difiere de la versión validada.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forzar. Comparar la definición con RQM_LOGS_OBJECT_BACKUP y ajustar el script.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 de pedidos falla con columna IsSpecialOrder.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publicó la app sin ejecutar el script 18 (o al revés).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Desplegar script y app juntos.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Exportación pide inicio de sesión.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Comportamiento esperado.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Exportar desde la aplicación con sesión iniciada.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aparece el origen AutomataExistencias.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NLog.config no desplegado o sin permiso EXECUTE.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Revisar el despliegue del autómata.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 muestra nombres técnicos.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Campo nuevo sin nombre en LOG_TRACK_FIELD_NAMES.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Agregar la fila (ENTITY_NAME vacío o específico).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Técnico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– Complemento Consulta de Logs</dc:title>
  <dc:creator>Aldebaran Web</dc:creator>
  <cp:lastModifiedBy>Un-named</cp:lastModifiedBy>
  <cp:revision>1</cp:revision>
  <dcterms:created xsi:type="dcterms:W3CDTF">2026-10-25T01:56:36.651Z</dcterms:created>
  <dcterms:modified xsi:type="dcterms:W3CDTF">2026-10-25T01:56:36.651Z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