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):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 de consulta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E4 C1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INTERNAL_REFERENCE_CODES, INTERNAL_REFERENCE_CONSECUTIVES (solo disponibles), FN_INTERNAL_REFERENCE_USED_CONSECUTIVES, SP_PURGE_USED_..., SP de consulta y de generación (transacción con bloqueo por código).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18, 19 y 20.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y Track (Entregas 1 y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Consecutivos de referencia interna (E4)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FN_INTERNAL_REFERENCE_USED_CONSECUTIVES compara por posición (LEFT/SUBSTRING, sin LIKE sobre el código) para que '_', '%' o '[' no actúen como comodines. INTERNAL_REFERENCE_CONSECUTIVES conserva solo disponibles: SP_PURGE_USED_INTERNAL_REFERENCE_CONSECUTIVES elimina los usados en items al Consultar y al Generar (la tabla no crece como items). SP_GENERATE_INTERNAL_REFERENCE_CONSECUTIVES completa hasta @Quantity disponibles (crea @Quantity − disponibles a partir del mayor entre disponibles y usados + 1), devuelve todos los disponibles con IsNew, y bloquea el código (UPDLOCK, HOLDLOCK): generaciones concurrentes se serializan.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DataAccess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InternalReferenceConsecutiveEntry (keyless) e InternalReferenceConsecutiveRepository (StoredProcedureCommand).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Application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InternalReferenceConsecutiveService, InternalReferenceCodeRules (máx. 6 caracteres: CÓDIGO-NNN debe caber en items.INTERNAL_REFERENCE varchar(10)).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Pages/ItemPages/InternalReferenceConsecutives (/internal-reference-consecutives), menú Administración.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Pruebas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Proyecto Aldebaran.Application.Services.Tests (xUnit): reglas y servicio. Ejecutar con dotnet test.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(01–20)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(20, 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2026-10-24T19:10:16.894Z</dcterms:created>
  <dcterms:modified xsi:type="dcterms:W3CDTF">2026-10-24T19:10:16.894Z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