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894" w:rsidRPr="00CE4AE9" w:rsidRDefault="00BE5894" w:rsidP="00831FBA">
      <w:pPr>
        <w:ind w:left="708" w:hanging="708"/>
        <w:jc w:val="right"/>
        <w:rPr>
          <w:rFonts w:ascii="Century Gothic" w:hAnsi="Century Gothic" w:cstheme="majorHAnsi"/>
          <w:color w:val="7F7F7F" w:themeColor="text1" w:themeTint="80"/>
          <w:sz w:val="48"/>
          <w:szCs w:val="48"/>
        </w:rPr>
      </w:pPr>
      <w:r w:rsidRPr="00CE4AE9">
        <w:rPr>
          <w:rFonts w:ascii="Century Gothic" w:hAnsi="Century Gothic" w:cstheme="majorHAnsi"/>
          <w:color w:val="7F7F7F" w:themeColor="text1" w:themeTint="80"/>
          <w:sz w:val="48"/>
          <w:szCs w:val="48"/>
        </w:rPr>
        <w:t>PROPUESTA</w:t>
      </w:r>
    </w:p>
    <w:p w:rsidR="00BE5894" w:rsidRPr="00CE4AE9" w:rsidRDefault="00BE5894" w:rsidP="00BE5894">
      <w:pPr>
        <w:jc w:val="right"/>
        <w:rPr>
          <w:rFonts w:ascii="Century Gothic" w:hAnsi="Century Gothic" w:cstheme="majorHAnsi"/>
          <w:sz w:val="52"/>
          <w:szCs w:val="52"/>
        </w:rPr>
      </w:pPr>
      <w:r w:rsidRPr="00CE4AE9">
        <w:rPr>
          <w:rFonts w:ascii="Century Gothic" w:hAnsi="Century Gothic" w:cstheme="majorHAnsi"/>
          <w:sz w:val="52"/>
          <w:szCs w:val="52"/>
        </w:rPr>
        <w:t xml:space="preserve">NUEVAS FUNCIONALIDADES </w:t>
      </w:r>
    </w:p>
    <w:p w:rsidR="00BE5894" w:rsidRPr="00CE4AE9" w:rsidRDefault="00BE5894" w:rsidP="00BE5894">
      <w:pPr>
        <w:jc w:val="right"/>
        <w:rPr>
          <w:rFonts w:ascii="Century Gothic" w:hAnsi="Century Gothic" w:cstheme="majorHAnsi"/>
          <w:sz w:val="52"/>
          <w:szCs w:val="52"/>
        </w:rPr>
      </w:pPr>
      <w:r w:rsidRPr="00CE4AE9">
        <w:rPr>
          <w:rFonts w:ascii="Century Gothic" w:hAnsi="Century Gothic" w:cstheme="majorHAnsi"/>
          <w:sz w:val="52"/>
          <w:szCs w:val="52"/>
        </w:rPr>
        <w:t>PARA ALDEBARAN WEB</w:t>
      </w:r>
    </w:p>
    <w:p w:rsidR="00BE5894" w:rsidRPr="00CE4AE9" w:rsidRDefault="00BE5894" w:rsidP="00BE5894">
      <w:pPr>
        <w:rPr>
          <w:rFonts w:ascii="Century Gothic" w:hAnsi="Century Gothic" w:cstheme="majorHAnsi"/>
        </w:rPr>
      </w:pPr>
      <w:r w:rsidRPr="00CE4AE9">
        <w:rPr>
          <w:rFonts w:ascii="Century Gothic" w:hAnsi="Century Gothic" w:cstheme="majorHAnsi"/>
        </w:rPr>
        <w:t xml:space="preserve"> </w:t>
      </w:r>
    </w:p>
    <w:p w:rsidR="00BE5894" w:rsidRDefault="00BE5894" w:rsidP="00BE5894">
      <w:pPr>
        <w:rPr>
          <w:rFonts w:ascii="Century Gothic" w:hAnsi="Century Gothic" w:cstheme="majorHAnsi"/>
        </w:rPr>
      </w:pPr>
    </w:p>
    <w:p w:rsidR="00BE5894"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9A17DF" w:rsidRDefault="00BE5894" w:rsidP="00BE5894">
      <w:pPr>
        <w:jc w:val="right"/>
        <w:rPr>
          <w:rFonts w:ascii="Century Gothic" w:hAnsi="Century Gothic" w:cstheme="majorHAnsi"/>
          <w:sz w:val="44"/>
          <w:szCs w:val="52"/>
        </w:rPr>
      </w:pPr>
      <w:r>
        <w:rPr>
          <w:rFonts w:ascii="Century Gothic" w:hAnsi="Century Gothic" w:cstheme="majorHAnsi"/>
          <w:sz w:val="44"/>
          <w:szCs w:val="52"/>
        </w:rPr>
        <w:t>Histórico de Precios y Última Compra en Cantidades Mínimas</w:t>
      </w:r>
    </w:p>
    <w:p w:rsidR="00BE5894" w:rsidRPr="00CE4AE9" w:rsidRDefault="00BE5894" w:rsidP="00BE5894">
      <w:pPr>
        <w:rPr>
          <w:rFonts w:ascii="Century Gothic" w:hAnsi="Century Gothic" w:cstheme="majorHAnsi"/>
        </w:rPr>
      </w:pPr>
    </w:p>
    <w:p w:rsidR="00BE5894" w:rsidRDefault="00BE5894" w:rsidP="00BE5894">
      <w:pPr>
        <w:rPr>
          <w:rFonts w:ascii="Century Gothic" w:hAnsi="Century Gothic" w:cstheme="majorHAnsi"/>
        </w:rPr>
      </w:pPr>
    </w:p>
    <w:p w:rsidR="00BE5894"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CE4AE9" w:rsidRDefault="00BE5894" w:rsidP="00BE5894">
      <w:pPr>
        <w:jc w:val="center"/>
        <w:rPr>
          <w:rFonts w:ascii="Century Gothic" w:hAnsi="Century Gothic" w:cstheme="majorHAnsi"/>
        </w:rPr>
      </w:pPr>
      <w:r w:rsidRPr="00CE4AE9">
        <w:rPr>
          <w:rFonts w:ascii="Century Gothic" w:hAnsi="Century Gothic" w:cstheme="majorHAnsi"/>
          <w:color w:val="7F7F7F" w:themeColor="text1" w:themeTint="80"/>
          <w:sz w:val="48"/>
          <w:szCs w:val="48"/>
        </w:rPr>
        <w:t>Para</w:t>
      </w:r>
    </w:p>
    <w:p w:rsidR="00BE5894" w:rsidRPr="00CE4AE9" w:rsidRDefault="00BE5894" w:rsidP="00BE5894">
      <w:pPr>
        <w:jc w:val="center"/>
        <w:rPr>
          <w:rFonts w:ascii="Century Gothic" w:hAnsi="Century Gothic" w:cstheme="majorHAnsi"/>
          <w:sz w:val="52"/>
          <w:szCs w:val="52"/>
        </w:rPr>
      </w:pPr>
      <w:r w:rsidRPr="00CE4AE9">
        <w:rPr>
          <w:rFonts w:ascii="Century Gothic" w:hAnsi="Century Gothic" w:cstheme="majorHAnsi"/>
          <w:sz w:val="52"/>
          <w:szCs w:val="52"/>
        </w:rPr>
        <w:t>PROMOS</w:t>
      </w:r>
    </w:p>
    <w:p w:rsidR="00BE5894" w:rsidRPr="00CE4AE9" w:rsidRDefault="00BE5894" w:rsidP="00BE5894">
      <w:pPr>
        <w:jc w:val="center"/>
        <w:rPr>
          <w:rFonts w:ascii="Century Gothic" w:hAnsi="Century Gothic" w:cstheme="majorHAnsi"/>
          <w:sz w:val="52"/>
          <w:szCs w:val="52"/>
        </w:rPr>
      </w:pPr>
    </w:p>
    <w:p w:rsidR="00BE5894" w:rsidRDefault="00BE5894" w:rsidP="00BE5894">
      <w:pPr>
        <w:jc w:val="center"/>
        <w:rPr>
          <w:rFonts w:ascii="Century Gothic" w:hAnsi="Century Gothic" w:cstheme="majorHAnsi"/>
          <w:sz w:val="52"/>
          <w:szCs w:val="52"/>
        </w:rPr>
      </w:pPr>
    </w:p>
    <w:p w:rsidR="00BE5894" w:rsidRDefault="00BE5894" w:rsidP="00BE5894">
      <w:pPr>
        <w:jc w:val="center"/>
        <w:rPr>
          <w:rFonts w:ascii="Century Gothic" w:hAnsi="Century Gothic" w:cstheme="majorHAnsi"/>
          <w:sz w:val="52"/>
          <w:szCs w:val="52"/>
        </w:rPr>
      </w:pPr>
    </w:p>
    <w:p w:rsidR="00BE5894" w:rsidRPr="00CE4AE9" w:rsidRDefault="00BE5894" w:rsidP="00BE5894">
      <w:pPr>
        <w:jc w:val="center"/>
        <w:rPr>
          <w:rFonts w:ascii="Century Gothic" w:hAnsi="Century Gothic" w:cstheme="majorHAnsi"/>
          <w:sz w:val="52"/>
          <w:szCs w:val="52"/>
        </w:rPr>
      </w:pPr>
    </w:p>
    <w:p w:rsidR="00BE5894" w:rsidRPr="00CE4AE9" w:rsidRDefault="00BE5894" w:rsidP="00BE5894">
      <w:pPr>
        <w:jc w:val="center"/>
        <w:rPr>
          <w:rFonts w:ascii="Century Gothic" w:hAnsi="Century Gothic" w:cstheme="majorHAnsi"/>
        </w:rPr>
      </w:pPr>
    </w:p>
    <w:p w:rsidR="00BE5894" w:rsidRPr="00CE4AE9" w:rsidRDefault="00BE5894" w:rsidP="00BE5894">
      <w:pPr>
        <w:jc w:val="center"/>
        <w:rPr>
          <w:rFonts w:ascii="Century Gothic" w:hAnsi="Century Gothic" w:cstheme="majorBidi"/>
          <w:sz w:val="28"/>
          <w:szCs w:val="28"/>
        </w:rPr>
      </w:pPr>
      <w:r w:rsidRPr="00CE4AE9">
        <w:rPr>
          <w:rFonts w:ascii="Century Gothic" w:hAnsi="Century Gothic" w:cstheme="majorBidi"/>
          <w:sz w:val="28"/>
          <w:szCs w:val="28"/>
        </w:rPr>
        <w:t>Bogotá, 10 de octubre de 2026</w:t>
      </w:r>
    </w:p>
    <w:p w:rsidR="006178AD" w:rsidRDefault="00B4047E">
      <w:pPr>
        <w:pStyle w:val="Ttulo1"/>
      </w:pPr>
      <w:r>
        <w:rPr>
          <w:b w:val="0"/>
        </w:rPr>
        <w:lastRenderedPageBreak/>
        <w:t xml:space="preserve">OBJETIVO DEL </w:t>
      </w:r>
      <w:r>
        <w:rPr>
          <w:b w:val="0"/>
        </w:rPr>
        <w:t>DESARROLLO</w:t>
      </w:r>
    </w:p>
    <w:p w:rsidR="006178AD" w:rsidRDefault="00B4047E">
      <w:r>
        <w:t>Brindar a PROMOS información confiable sobre los precios de compra a sus proveedores y sobre el abastecimiento reciente de cada referencia, para apoyar la negociación con proveedores y la toma de decisiones al generar nuevas Órdenes de Compra.</w:t>
      </w:r>
    </w:p>
    <w:p w:rsidR="006178AD" w:rsidRDefault="00B4047E">
      <w:r>
        <w:t>L</w:t>
      </w:r>
      <w:r>
        <w:t>a presente propuesta contempla dos funcionalidades, que pueden contratarse por separado o en conjunto:</w:t>
      </w:r>
    </w:p>
    <w:p w:rsidR="006178AD" w:rsidRDefault="00B4047E">
      <w:pPr>
        <w:pStyle w:val="Prrafodelista"/>
        <w:numPr>
          <w:ilvl w:val="0"/>
          <w:numId w:val="18"/>
        </w:numPr>
      </w:pPr>
      <w:r>
        <w:t>Opción 1 – Histórico de Precios por Referencia y Proveedor: registro y validación de los valores económicos de la Orden de Compra y un reporte con la evo</w:t>
      </w:r>
      <w:r>
        <w:t>lución de los precios de compra.</w:t>
      </w:r>
    </w:p>
    <w:p w:rsidR="006178AD" w:rsidRDefault="00B4047E">
      <w:pPr>
        <w:pStyle w:val="Prrafodelista"/>
        <w:numPr>
          <w:ilvl w:val="0"/>
          <w:numId w:val="18"/>
        </w:numPr>
      </w:pPr>
      <w:r>
        <w:t>Opción 2 – Proveedor en el inventario de cantidades mínimas: información de la última compra confirmada de cada referencia en la alarma de cantidades mínimas del Tablero de notificaciones y en el archivo Excel de la notific</w:t>
      </w:r>
      <w:r>
        <w:t>ación por correo.</w:t>
      </w:r>
    </w:p>
    <w:p w:rsidR="006178AD" w:rsidRDefault="00B4047E">
      <w:pPr>
        <w:pStyle w:val="Prrafodelista"/>
        <w:numPr>
          <w:ilvl w:val="0"/>
          <w:numId w:val="18"/>
        </w:numPr>
      </w:pPr>
      <w:r>
        <w:t>Opción 3 – Ambas funcionalidades</w:t>
      </w:r>
      <w:r>
        <w:t>.</w:t>
      </w:r>
    </w:p>
    <w:p w:rsidR="006178AD" w:rsidRDefault="00B4047E">
      <w:pPr>
        <w:pStyle w:val="Ttulo1"/>
      </w:pPr>
      <w:r>
        <w:rPr>
          <w:b w:val="0"/>
        </w:rPr>
        <w:t>BENEFICIOS PARA PROMOS</w:t>
      </w:r>
    </w:p>
    <w:tbl>
      <w:tblPr>
        <w:tblW w:w="0" w:type="auto"/>
        <w:tblLook w:val="04A0" w:firstRow="1" w:lastRow="0" w:firstColumn="1" w:lastColumn="0" w:noHBand="0" w:noVBand="1"/>
      </w:tblPr>
      <w:tblGrid>
        <w:gridCol w:w="2948"/>
        <w:gridCol w:w="6123"/>
      </w:tblGrid>
      <w:tr w:rsidR="006178AD">
        <w:tc>
          <w:tcPr>
            <w:tcW w:w="2948" w:type="dxa"/>
            <w:tcBorders>
              <w:top w:val="single" w:sz="4" w:space="0" w:color="000000"/>
              <w:left w:val="single" w:sz="4" w:space="0" w:color="000000"/>
              <w:bottom w:val="single" w:sz="4" w:space="0" w:color="000000"/>
              <w:right w:val="single" w:sz="4" w:space="0" w:color="000000"/>
            </w:tcBorders>
            <w:shd w:val="clear" w:color="auto" w:fill="0F4761"/>
          </w:tcPr>
          <w:p w:rsidR="006178AD" w:rsidRDefault="00B4047E">
            <w:pPr>
              <w:jc w:val="center"/>
            </w:pPr>
            <w:r>
              <w:rPr>
                <w:rFonts w:ascii="Century Gothic" w:hAnsi="Century Gothic"/>
                <w:b/>
                <w:color w:val="FFFFFF"/>
                <w:sz w:val="20"/>
              </w:rPr>
              <w:t>Beneficio</w:t>
            </w:r>
          </w:p>
        </w:tc>
        <w:tc>
          <w:tcPr>
            <w:tcW w:w="6123" w:type="dxa"/>
            <w:tcBorders>
              <w:top w:val="single" w:sz="4" w:space="0" w:color="000000"/>
              <w:left w:val="single" w:sz="4" w:space="0" w:color="000000"/>
              <w:bottom w:val="single" w:sz="4" w:space="0" w:color="000000"/>
              <w:right w:val="single" w:sz="4" w:space="0" w:color="000000"/>
            </w:tcBorders>
            <w:shd w:val="clear" w:color="auto" w:fill="0F4761"/>
          </w:tcPr>
          <w:p w:rsidR="006178AD" w:rsidRDefault="00B4047E">
            <w:pPr>
              <w:jc w:val="center"/>
            </w:pPr>
            <w:r>
              <w:rPr>
                <w:rFonts w:ascii="Century Gothic" w:hAnsi="Century Gothic"/>
                <w:b/>
                <w:color w:val="FFFFFF"/>
                <w:sz w:val="20"/>
              </w:rPr>
              <w:t>Cómo se logra</w:t>
            </w:r>
          </w:p>
        </w:tc>
      </w:tr>
      <w:tr w:rsidR="006178AD">
        <w:tc>
          <w:tcPr>
            <w:tcW w:w="2948" w:type="dxa"/>
            <w:tcBorders>
              <w:top w:val="single" w:sz="4" w:space="0" w:color="000000"/>
              <w:left w:val="single" w:sz="4" w:space="0" w:color="000000"/>
              <w:bottom w:val="single" w:sz="4" w:space="0" w:color="000000"/>
              <w:right w:val="single" w:sz="4" w:space="0" w:color="000000"/>
            </w:tcBorders>
          </w:tcPr>
          <w:p w:rsidR="006178AD" w:rsidRDefault="00B4047E">
            <w:r>
              <w:rPr>
                <w:b/>
                <w:sz w:val="18"/>
              </w:rPr>
              <w:t>Precios de compra confiables</w:t>
            </w:r>
          </w:p>
        </w:tc>
        <w:tc>
          <w:tcPr>
            <w:tcW w:w="6123" w:type="dxa"/>
            <w:tcBorders>
              <w:top w:val="single" w:sz="4" w:space="0" w:color="000000"/>
              <w:left w:val="single" w:sz="4" w:space="0" w:color="000000"/>
              <w:bottom w:val="single" w:sz="4" w:space="0" w:color="000000"/>
              <w:right w:val="single" w:sz="4" w:space="0" w:color="000000"/>
            </w:tcBorders>
          </w:tcPr>
          <w:p w:rsidR="006178AD" w:rsidRDefault="00B4047E">
            <w:r>
              <w:rPr>
                <w:sz w:val="18"/>
              </w:rPr>
              <w:t>El valor por unidad de cada referencia se valida contra el va</w:t>
            </w:r>
            <w:r>
              <w:rPr>
                <w:sz w:val="18"/>
              </w:rPr>
              <w:t>lor total de la proforma: el histórico refleja exactamente lo que se pactó con el proveedor.</w:t>
            </w:r>
          </w:p>
        </w:tc>
      </w:tr>
      <w:tr w:rsidR="006178AD">
        <w:tc>
          <w:tcPr>
            <w:tcW w:w="2948"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r>
              <w:rPr>
                <w:b/>
                <w:sz w:val="18"/>
              </w:rPr>
              <w:t>Mejor negociación</w:t>
            </w:r>
          </w:p>
        </w:tc>
        <w:tc>
          <w:tcPr>
            <w:tcW w:w="6123"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r>
              <w:rPr>
                <w:sz w:val="18"/>
              </w:rPr>
              <w:t>Ver cómo ha variado el precio de cada referencia con cada proveedor permite detectar incrementos y comparar proveedores antes de comprar.</w:t>
            </w:r>
          </w:p>
        </w:tc>
      </w:tr>
      <w:tr w:rsidR="006178AD">
        <w:tc>
          <w:tcPr>
            <w:tcW w:w="2948" w:type="dxa"/>
            <w:tcBorders>
              <w:top w:val="single" w:sz="4" w:space="0" w:color="000000"/>
              <w:left w:val="single" w:sz="4" w:space="0" w:color="000000"/>
              <w:bottom w:val="single" w:sz="4" w:space="0" w:color="000000"/>
              <w:right w:val="single" w:sz="4" w:space="0" w:color="000000"/>
            </w:tcBorders>
          </w:tcPr>
          <w:p w:rsidR="006178AD" w:rsidRDefault="00B4047E">
            <w:r>
              <w:rPr>
                <w:b/>
                <w:sz w:val="18"/>
              </w:rPr>
              <w:t>Detección rápida de incrementos</w:t>
            </w:r>
          </w:p>
        </w:tc>
        <w:tc>
          <w:tcPr>
            <w:tcW w:w="6123" w:type="dxa"/>
            <w:tcBorders>
              <w:top w:val="single" w:sz="4" w:space="0" w:color="000000"/>
              <w:left w:val="single" w:sz="4" w:space="0" w:color="000000"/>
              <w:bottom w:val="single" w:sz="4" w:space="0" w:color="000000"/>
              <w:right w:val="single" w:sz="4" w:space="0" w:color="000000"/>
            </w:tcBorders>
          </w:tcPr>
          <w:p w:rsidR="006178AD" w:rsidRDefault="00B4047E">
            <w:r>
              <w:rPr>
                <w:sz w:val="18"/>
              </w:rPr>
              <w:t>El filtro de variación mínima muestra de inmediato las referencias cuyo precio subió por encima de un porcentaje definido.</w:t>
            </w:r>
          </w:p>
        </w:tc>
      </w:tr>
      <w:tr w:rsidR="006178AD">
        <w:tc>
          <w:tcPr>
            <w:tcW w:w="2948"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r>
              <w:rPr>
                <w:b/>
                <w:sz w:val="18"/>
              </w:rPr>
              <w:t>Pedidos al proveedor más ágiles</w:t>
            </w:r>
          </w:p>
        </w:tc>
        <w:tc>
          <w:tcPr>
            <w:tcW w:w="6123"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r>
              <w:rPr>
                <w:sz w:val="18"/>
              </w:rPr>
              <w:t>Desde la alarma de cantidades mínimas se ve a quién se compró la últ</w:t>
            </w:r>
            <w:r>
              <w:rPr>
                <w:sz w:val="18"/>
              </w:rPr>
              <w:t>ima vez, cuándo y cuánto, sin salir a consultar las Órdenes de Compra.</w:t>
            </w:r>
          </w:p>
        </w:tc>
      </w:tr>
      <w:tr w:rsidR="006178AD">
        <w:tc>
          <w:tcPr>
            <w:tcW w:w="2948" w:type="dxa"/>
            <w:tcBorders>
              <w:top w:val="single" w:sz="4" w:space="0" w:color="000000"/>
              <w:left w:val="single" w:sz="4" w:space="0" w:color="000000"/>
              <w:bottom w:val="single" w:sz="4" w:space="0" w:color="000000"/>
              <w:right w:val="single" w:sz="4" w:space="0" w:color="000000"/>
            </w:tcBorders>
          </w:tcPr>
          <w:p w:rsidR="006178AD" w:rsidRDefault="00B4047E">
            <w:r>
              <w:rPr>
                <w:b/>
                <w:sz w:val="18"/>
              </w:rPr>
              <w:t>Información también por correo</w:t>
            </w:r>
          </w:p>
        </w:tc>
        <w:tc>
          <w:tcPr>
            <w:tcW w:w="6123" w:type="dxa"/>
            <w:tcBorders>
              <w:top w:val="single" w:sz="4" w:space="0" w:color="000000"/>
              <w:left w:val="single" w:sz="4" w:space="0" w:color="000000"/>
              <w:bottom w:val="single" w:sz="4" w:space="0" w:color="000000"/>
              <w:right w:val="single" w:sz="4" w:space="0" w:color="000000"/>
            </w:tcBorders>
          </w:tcPr>
          <w:p w:rsidR="006178AD" w:rsidRDefault="00B4047E">
            <w:r>
              <w:rPr>
                <w:sz w:val="18"/>
              </w:rPr>
              <w:t>El archivo Excel de la notificación periódica de cantidades mínimas incluye los mismos datos de la última compra.</w:t>
            </w:r>
          </w:p>
        </w:tc>
      </w:tr>
    </w:tbl>
    <w:p w:rsidR="006178AD" w:rsidRDefault="006178AD"/>
    <w:p w:rsidR="006178AD" w:rsidRDefault="00B4047E">
      <w:pPr>
        <w:pStyle w:val="Ttulo1"/>
      </w:pPr>
      <w:r>
        <w:rPr>
          <w:b w:val="0"/>
        </w:rPr>
        <w:t>DEFINICIONES FUNCIONALES</w:t>
      </w:r>
    </w:p>
    <w:p w:rsidR="006178AD" w:rsidRDefault="00B4047E">
      <w:pPr>
        <w:pStyle w:val="Ttulo2"/>
      </w:pPr>
      <w:r>
        <w:rPr>
          <w:b w:val="0"/>
        </w:rPr>
        <w:t xml:space="preserve">Valor total </w:t>
      </w:r>
      <w:r>
        <w:rPr>
          <w:b w:val="0"/>
        </w:rPr>
        <w:t>proforma</w:t>
      </w:r>
    </w:p>
    <w:p w:rsidR="006178AD" w:rsidRDefault="00B4047E">
      <w:r>
        <w:t>Valor total de la Orden de Compra según la proforma entregada por el proveedor. Incluye el valor adicional de costo y el valor total de las referencias solicitadas dentro de la Orden de Compra.</w:t>
      </w:r>
    </w:p>
    <w:p w:rsidR="006178AD" w:rsidRDefault="00B4047E">
      <w:pPr>
        <w:pStyle w:val="Ttulo2"/>
      </w:pPr>
      <w:r>
        <w:rPr>
          <w:b w:val="0"/>
        </w:rPr>
        <w:lastRenderedPageBreak/>
        <w:t>Valor adicional de costo</w:t>
      </w:r>
    </w:p>
    <w:p w:rsidR="006178AD" w:rsidRDefault="00B4047E">
      <w:r>
        <w:t xml:space="preserve">Valor único, registrado en </w:t>
      </w:r>
      <w:r>
        <w:t>el encabezado de la Orden de Compra, que totaliza los costos adicionales incluidos en la proforma.</w:t>
      </w:r>
    </w:p>
    <w:p w:rsidR="006178AD" w:rsidRDefault="00B4047E">
      <w:pPr>
        <w:pStyle w:val="Ttulo2"/>
      </w:pPr>
      <w:r>
        <w:rPr>
          <w:b w:val="0"/>
        </w:rPr>
        <w:t>Valor por unidad</w:t>
      </w:r>
    </w:p>
    <w:p w:rsidR="006178AD" w:rsidRDefault="00B4047E">
      <w:r>
        <w:t>Valor unitario de cada referencia de la Orden de Compra.</w:t>
      </w:r>
    </w:p>
    <w:p w:rsidR="006178AD" w:rsidRDefault="00B4047E">
      <w:pPr>
        <w:pStyle w:val="Ttulo2"/>
      </w:pPr>
      <w:r>
        <w:rPr>
          <w:b w:val="0"/>
        </w:rPr>
        <w:t>Moneda</w:t>
      </w:r>
    </w:p>
    <w:p w:rsidR="006178AD" w:rsidRDefault="00B4047E">
      <w:r>
        <w:t xml:space="preserve">Moneda en la que se negocia con el proveedor. Es informativa: el sistema no </w:t>
      </w:r>
      <w:r>
        <w:t>realiza conversiones ni maneja tasa de cambio (TRM).</w:t>
      </w:r>
    </w:p>
    <w:p w:rsidR="006178AD" w:rsidRDefault="00B4047E">
      <w:pPr>
        <w:pStyle w:val="Ttulo2"/>
      </w:pPr>
      <w:r>
        <w:rPr>
          <w:b w:val="0"/>
        </w:rPr>
        <w:t>Última compra confirmada</w:t>
      </w:r>
    </w:p>
    <w:p w:rsidR="006178AD" w:rsidRDefault="00B4047E">
      <w:r>
        <w:t>Orden de Compra más reciente en estado Confirmada que incluye la referencia.</w:t>
      </w:r>
    </w:p>
    <w:p w:rsidR="006178AD" w:rsidRDefault="00B4047E">
      <w:pPr>
        <w:pStyle w:val="Ttulo1"/>
      </w:pPr>
      <w:r>
        <w:rPr>
          <w:b w:val="0"/>
        </w:rPr>
        <w:t>ALCANCE FUNCIONAL</w:t>
      </w:r>
    </w:p>
    <w:p w:rsidR="006178AD" w:rsidRDefault="00B4047E">
      <w:pPr>
        <w:pStyle w:val="Ttulo2"/>
      </w:pPr>
      <w:r>
        <w:rPr>
          <w:b w:val="0"/>
        </w:rPr>
        <w:t>Opción 1: Histórico de Precios por Referencia y Proveedor</w:t>
      </w:r>
    </w:p>
    <w:p w:rsidR="006178AD" w:rsidRDefault="00B4047E">
      <w:pPr>
        <w:pStyle w:val="Ttulo3"/>
      </w:pPr>
      <w:r>
        <w:t>Moneda del Proveedor</w:t>
      </w:r>
    </w:p>
    <w:p w:rsidR="006178AD" w:rsidRDefault="00B4047E">
      <w:r>
        <w:t>Se a</w:t>
      </w:r>
      <w:r>
        <w:t>grega la Moneda a la información del Proveedor (creación y edición). Al crear la Orden de Compra, la moneda del proveedor queda registrada en ella, de manera que un cambio posterior en el proveedor no altere las órdenes ya emitidas.</w:t>
      </w:r>
    </w:p>
    <w:p w:rsidR="006178AD" w:rsidRDefault="00B4047E">
      <w:pPr>
        <w:pStyle w:val="Ttulo3"/>
      </w:pPr>
      <w:r>
        <w:t xml:space="preserve">Información de precios </w:t>
      </w:r>
      <w:r>
        <w:t>en la Orden de Compra</w:t>
      </w:r>
    </w:p>
    <w:p w:rsidR="006178AD" w:rsidRDefault="00B4047E">
      <w:r>
        <w:t>En el encabezado de la Orden de Compra se registran:</w:t>
      </w:r>
    </w:p>
    <w:p w:rsidR="006178AD" w:rsidRDefault="00B4047E">
      <w:pPr>
        <w:pStyle w:val="Prrafodelista"/>
        <w:numPr>
          <w:ilvl w:val="0"/>
          <w:numId w:val="18"/>
        </w:numPr>
      </w:pPr>
      <w:r>
        <w:t>Moneda (tomada del proveedor).</w:t>
      </w:r>
    </w:p>
    <w:p w:rsidR="006178AD" w:rsidRDefault="00B4047E">
      <w:pPr>
        <w:pStyle w:val="Prrafodelista"/>
        <w:numPr>
          <w:ilvl w:val="0"/>
          <w:numId w:val="18"/>
        </w:numPr>
      </w:pPr>
      <w:r>
        <w:t>Valor total proforma.</w:t>
      </w:r>
    </w:p>
    <w:p w:rsidR="006178AD" w:rsidRDefault="00B4047E">
      <w:pPr>
        <w:pStyle w:val="Prrafodelista"/>
        <w:numPr>
          <w:ilvl w:val="0"/>
          <w:numId w:val="18"/>
        </w:numPr>
      </w:pPr>
      <w:r>
        <w:t>Valor adicional de costo.</w:t>
      </w:r>
    </w:p>
    <w:p w:rsidR="006178AD" w:rsidRDefault="00B4047E">
      <w:r>
        <w:t>Cada referencia de la Orden de Compra registra su Valor por unidad, y se muestra como dato informativo</w:t>
      </w:r>
      <w:r>
        <w:t xml:space="preserve"> el cálculo Valor por unidad × Cantidad solicitada.</w:t>
      </w:r>
    </w:p>
    <w:p w:rsidR="006178AD" w:rsidRDefault="00B4047E">
      <w:pPr>
        <w:pStyle w:val="Ttulo3"/>
      </w:pPr>
      <w:r>
        <w:t>Regla de validación</w:t>
      </w:r>
    </w:p>
    <w:p w:rsidR="006178AD" w:rsidRDefault="00B4047E">
      <w:r>
        <w:t>Al guardar la Orden de Compra, el sistema validará que:</w:t>
      </w:r>
    </w:p>
    <w:p w:rsidR="006178AD" w:rsidRDefault="00B4047E">
      <w:pPr>
        <w:pStyle w:val="Prrafodelista"/>
        <w:numPr>
          <w:ilvl w:val="0"/>
          <w:numId w:val="18"/>
        </w:numPr>
      </w:pPr>
      <w:r>
        <w:t>Suma de (Valor por unidad × Cantidad solicitada) + Valor adicional de costo = Valor total proforma.</w:t>
      </w:r>
    </w:p>
    <w:p w:rsidR="006178AD" w:rsidRDefault="00B4047E">
      <w:r>
        <w:t>Si la regla no se cumple, la</w:t>
      </w:r>
      <w:r>
        <w:t xml:space="preserve"> Orden de Compra no podrá guardarse y se indicará la diferencia encontrada. Esta validación garantiza que el histórico de precios sea consistente con el valor pactado en cada Orden de Compra.</w:t>
      </w:r>
    </w:p>
    <w:p w:rsidR="006178AD" w:rsidRDefault="00B4047E">
      <w:pPr>
        <w:pStyle w:val="Ttulo3"/>
      </w:pPr>
      <w:r>
        <w:lastRenderedPageBreak/>
        <w:t>Momentos en que se exige la información</w:t>
      </w:r>
    </w:p>
    <w:p w:rsidR="006178AD" w:rsidRDefault="00B4047E">
      <w:pPr>
        <w:pStyle w:val="Prrafodelista"/>
        <w:numPr>
          <w:ilvl w:val="0"/>
          <w:numId w:val="18"/>
        </w:numPr>
      </w:pPr>
      <w:r>
        <w:t xml:space="preserve">Creación de la Orden de </w:t>
      </w:r>
      <w:r>
        <w:t>Compra.</w:t>
      </w:r>
    </w:p>
    <w:p w:rsidR="006178AD" w:rsidRDefault="00B4047E">
      <w:pPr>
        <w:pStyle w:val="Prrafodelista"/>
        <w:numPr>
          <w:ilvl w:val="0"/>
          <w:numId w:val="18"/>
        </w:numPr>
      </w:pPr>
      <w:r>
        <w:t>Modificación de una Orden de Compra Pendiente.</w:t>
      </w:r>
    </w:p>
    <w:p w:rsidR="006178AD" w:rsidRDefault="00B4047E">
      <w:pPr>
        <w:pStyle w:val="Prrafodelista"/>
        <w:numPr>
          <w:ilvl w:val="0"/>
          <w:numId w:val="18"/>
        </w:numPr>
      </w:pPr>
      <w:r>
        <w:t>Confirmación de una Orden de Compra que no tenga la información (se solicitará antes de confirmar).</w:t>
      </w:r>
    </w:p>
    <w:p w:rsidR="006178AD" w:rsidRDefault="00B4047E">
      <w:pPr>
        <w:pStyle w:val="Ttulo3"/>
      </w:pPr>
      <w:r>
        <w:t>Reporte de Histórico de Precios por Referencia y Proveedor</w:t>
      </w:r>
    </w:p>
    <w:p w:rsidR="006178AD" w:rsidRDefault="00B4047E">
      <w:r>
        <w:t xml:space="preserve">Reporte que muestra la evolución de los </w:t>
      </w:r>
      <w:r>
        <w:t>precios de compra de cada referencia con cada proveedor y su variación en el tiempo, con opción de impresión y exportación a PDF.</w:t>
      </w:r>
    </w:p>
    <w:p w:rsidR="006178AD" w:rsidRDefault="00B4047E">
      <w:r>
        <w:t>Información presentada:</w:t>
      </w:r>
    </w:p>
    <w:p w:rsidR="006178AD" w:rsidRDefault="00B4047E">
      <w:pPr>
        <w:pStyle w:val="Prrafodelista"/>
        <w:numPr>
          <w:ilvl w:val="0"/>
          <w:numId w:val="18"/>
        </w:numPr>
      </w:pPr>
      <w:r>
        <w:t>Agrupación por Artículo → Referencia → Proveedor → compras en orden cronológico.</w:t>
      </w:r>
    </w:p>
    <w:p w:rsidR="006178AD" w:rsidRDefault="00B4047E">
      <w:pPr>
        <w:pStyle w:val="Prrafodelista"/>
        <w:numPr>
          <w:ilvl w:val="0"/>
          <w:numId w:val="18"/>
        </w:numPr>
      </w:pPr>
      <w:r>
        <w:t>Por cada compra: núme</w:t>
      </w:r>
      <w:r>
        <w:t>ro de la Orden de Compra, fecha, moneda, valor por unidad, cantidad solicitada y variación frente a la compra anterior de la misma referencia con el mismo proveedor (valor y porcentaje), con indicador visual de subida o bajada.</w:t>
      </w:r>
    </w:p>
    <w:p w:rsidR="006178AD" w:rsidRDefault="00B4047E">
      <w:pPr>
        <w:pStyle w:val="Prrafodelista"/>
        <w:numPr>
          <w:ilvl w:val="0"/>
          <w:numId w:val="18"/>
        </w:numPr>
      </w:pPr>
      <w:r>
        <w:t>Resumen por referencia y pro</w:t>
      </w:r>
      <w:r>
        <w:t>veedor: primer precio, último precio, precio mínimo, precio máximo, precio promedio ponderado por cantidad y variación total.</w:t>
      </w:r>
    </w:p>
    <w:p w:rsidR="006178AD" w:rsidRDefault="00B4047E">
      <w:r>
        <w:t>Las variaciones se calculan únicamente entre compras en la misma moneda; no se realizan conversiones.</w:t>
      </w:r>
    </w:p>
    <w:tbl>
      <w:tblPr>
        <w:tblW w:w="0" w:type="auto"/>
        <w:tblLook w:val="04A0" w:firstRow="1" w:lastRow="0" w:firstColumn="1" w:lastColumn="0" w:noHBand="0" w:noVBand="1"/>
      </w:tblPr>
      <w:tblGrid>
        <w:gridCol w:w="3685"/>
        <w:gridCol w:w="5386"/>
      </w:tblGrid>
      <w:tr w:rsidR="006178AD">
        <w:tc>
          <w:tcPr>
            <w:tcW w:w="3685" w:type="dxa"/>
            <w:tcBorders>
              <w:top w:val="single" w:sz="4" w:space="0" w:color="000000"/>
              <w:left w:val="single" w:sz="4" w:space="0" w:color="000000"/>
              <w:bottom w:val="single" w:sz="4" w:space="0" w:color="000000"/>
              <w:right w:val="single" w:sz="4" w:space="0" w:color="000000"/>
            </w:tcBorders>
            <w:shd w:val="clear" w:color="auto" w:fill="0F4761"/>
          </w:tcPr>
          <w:p w:rsidR="006178AD" w:rsidRDefault="00B4047E">
            <w:pPr>
              <w:jc w:val="center"/>
            </w:pPr>
            <w:r>
              <w:rPr>
                <w:rFonts w:ascii="Century Gothic" w:hAnsi="Century Gothic"/>
                <w:b/>
                <w:color w:val="FFFFFF"/>
                <w:sz w:val="20"/>
              </w:rPr>
              <w:t>Filtro</w:t>
            </w:r>
          </w:p>
        </w:tc>
        <w:tc>
          <w:tcPr>
            <w:tcW w:w="5386" w:type="dxa"/>
            <w:tcBorders>
              <w:top w:val="single" w:sz="4" w:space="0" w:color="000000"/>
              <w:left w:val="single" w:sz="4" w:space="0" w:color="000000"/>
              <w:bottom w:val="single" w:sz="4" w:space="0" w:color="000000"/>
              <w:right w:val="single" w:sz="4" w:space="0" w:color="000000"/>
            </w:tcBorders>
            <w:shd w:val="clear" w:color="auto" w:fill="0F4761"/>
          </w:tcPr>
          <w:p w:rsidR="006178AD" w:rsidRDefault="00B4047E">
            <w:pPr>
              <w:jc w:val="center"/>
            </w:pPr>
            <w:r>
              <w:rPr>
                <w:rFonts w:ascii="Century Gothic" w:hAnsi="Century Gothic"/>
                <w:b/>
                <w:color w:val="FFFFFF"/>
                <w:sz w:val="20"/>
              </w:rPr>
              <w:t>Utilidad</w:t>
            </w:r>
          </w:p>
        </w:tc>
      </w:tr>
      <w:tr w:rsidR="006178AD">
        <w:tc>
          <w:tcPr>
            <w:tcW w:w="3685" w:type="dxa"/>
            <w:tcBorders>
              <w:top w:val="single" w:sz="4" w:space="0" w:color="000000"/>
              <w:left w:val="single" w:sz="4" w:space="0" w:color="000000"/>
              <w:bottom w:val="single" w:sz="4" w:space="0" w:color="000000"/>
              <w:right w:val="single" w:sz="4" w:space="0" w:color="000000"/>
            </w:tcBorders>
          </w:tcPr>
          <w:p w:rsidR="006178AD" w:rsidRDefault="00B4047E">
            <w:r>
              <w:rPr>
                <w:sz w:val="18"/>
              </w:rPr>
              <w:t>Proveedor</w:t>
            </w:r>
          </w:p>
        </w:tc>
        <w:tc>
          <w:tcPr>
            <w:tcW w:w="5386" w:type="dxa"/>
            <w:tcBorders>
              <w:top w:val="single" w:sz="4" w:space="0" w:color="000000"/>
              <w:left w:val="single" w:sz="4" w:space="0" w:color="000000"/>
              <w:bottom w:val="single" w:sz="4" w:space="0" w:color="000000"/>
              <w:right w:val="single" w:sz="4" w:space="0" w:color="000000"/>
            </w:tcBorders>
          </w:tcPr>
          <w:p w:rsidR="006178AD" w:rsidRDefault="00B4047E">
            <w:r>
              <w:rPr>
                <w:sz w:val="18"/>
              </w:rPr>
              <w:t>Historial de precios de un proveedor específico.</w:t>
            </w:r>
          </w:p>
        </w:tc>
      </w:tr>
      <w:tr w:rsidR="006178AD">
        <w:tc>
          <w:tcPr>
            <w:tcW w:w="3685"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r>
              <w:rPr>
                <w:sz w:val="18"/>
              </w:rPr>
              <w:t>Artículos / Referencias</w:t>
            </w:r>
          </w:p>
        </w:tc>
        <w:tc>
          <w:tcPr>
            <w:tcW w:w="5386"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r>
              <w:rPr>
                <w:sz w:val="18"/>
              </w:rPr>
              <w:t>Evolución del precio de productos puntuales y comparación entre proveedores.</w:t>
            </w:r>
          </w:p>
        </w:tc>
      </w:tr>
      <w:tr w:rsidR="006178AD">
        <w:tc>
          <w:tcPr>
            <w:tcW w:w="3685" w:type="dxa"/>
            <w:tcBorders>
              <w:top w:val="single" w:sz="4" w:space="0" w:color="000000"/>
              <w:left w:val="single" w:sz="4" w:space="0" w:color="000000"/>
              <w:bottom w:val="single" w:sz="4" w:space="0" w:color="000000"/>
              <w:right w:val="single" w:sz="4" w:space="0" w:color="000000"/>
            </w:tcBorders>
          </w:tcPr>
          <w:p w:rsidR="006178AD" w:rsidRDefault="00B4047E">
            <w:r>
              <w:rPr>
                <w:sz w:val="18"/>
              </w:rPr>
              <w:t>Fecha de la Orden de Compra (rango)</w:t>
            </w:r>
          </w:p>
        </w:tc>
        <w:tc>
          <w:tcPr>
            <w:tcW w:w="5386" w:type="dxa"/>
            <w:tcBorders>
              <w:top w:val="single" w:sz="4" w:space="0" w:color="000000"/>
              <w:left w:val="single" w:sz="4" w:space="0" w:color="000000"/>
              <w:bottom w:val="single" w:sz="4" w:space="0" w:color="000000"/>
              <w:right w:val="single" w:sz="4" w:space="0" w:color="000000"/>
            </w:tcBorders>
          </w:tcPr>
          <w:p w:rsidR="006178AD" w:rsidRDefault="00B4047E">
            <w:r>
              <w:rPr>
                <w:sz w:val="18"/>
              </w:rPr>
              <w:t>Análisis de un periodo determinado.</w:t>
            </w:r>
          </w:p>
        </w:tc>
      </w:tr>
      <w:tr w:rsidR="006178AD">
        <w:tc>
          <w:tcPr>
            <w:tcW w:w="3685"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r>
              <w:rPr>
                <w:sz w:val="18"/>
              </w:rPr>
              <w:t>Moneda</w:t>
            </w:r>
          </w:p>
        </w:tc>
        <w:tc>
          <w:tcPr>
            <w:tcW w:w="5386"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r>
              <w:rPr>
                <w:sz w:val="18"/>
              </w:rPr>
              <w:t xml:space="preserve">Análisis de precios en </w:t>
            </w:r>
            <w:r>
              <w:rPr>
                <w:sz w:val="18"/>
              </w:rPr>
              <w:t>una moneda específica.</w:t>
            </w:r>
          </w:p>
        </w:tc>
      </w:tr>
      <w:tr w:rsidR="006178AD">
        <w:tc>
          <w:tcPr>
            <w:tcW w:w="3685" w:type="dxa"/>
            <w:tcBorders>
              <w:top w:val="single" w:sz="4" w:space="0" w:color="000000"/>
              <w:left w:val="single" w:sz="4" w:space="0" w:color="000000"/>
              <w:bottom w:val="single" w:sz="4" w:space="0" w:color="000000"/>
              <w:right w:val="single" w:sz="4" w:space="0" w:color="000000"/>
            </w:tcBorders>
          </w:tcPr>
          <w:p w:rsidR="006178AD" w:rsidRDefault="00B4047E">
            <w:r>
              <w:rPr>
                <w:sz w:val="18"/>
              </w:rPr>
              <w:t>Variación mínima (%)</w:t>
            </w:r>
          </w:p>
        </w:tc>
        <w:tc>
          <w:tcPr>
            <w:tcW w:w="5386" w:type="dxa"/>
            <w:tcBorders>
              <w:top w:val="single" w:sz="4" w:space="0" w:color="000000"/>
              <w:left w:val="single" w:sz="4" w:space="0" w:color="000000"/>
              <w:bottom w:val="single" w:sz="4" w:space="0" w:color="000000"/>
              <w:right w:val="single" w:sz="4" w:space="0" w:color="000000"/>
            </w:tcBorders>
          </w:tcPr>
          <w:p w:rsidR="006178AD" w:rsidRDefault="00B4047E">
            <w:r>
              <w:rPr>
                <w:sz w:val="18"/>
              </w:rPr>
              <w:t>Mostrar solo las referencias cuyo precio varió por encima de un porcentaje.</w:t>
            </w:r>
          </w:p>
        </w:tc>
      </w:tr>
    </w:tbl>
    <w:p w:rsidR="006178AD" w:rsidRDefault="00B4047E">
      <w:r>
        <w:t>El reporte incluye las Órdenes de Compra no canceladas que tengan registrado el Valor por unidad, y estará asociado al rol de "Consul</w:t>
      </w:r>
      <w:r>
        <w:t>ta de reportes".</w:t>
      </w:r>
    </w:p>
    <w:p w:rsidR="006178AD" w:rsidRDefault="00B4047E">
      <w:pPr>
        <w:pStyle w:val="Ttulo3"/>
      </w:pPr>
      <w:r>
        <w:t>Punto de partida del histórico</w:t>
      </w:r>
    </w:p>
    <w:p w:rsidR="006178AD" w:rsidRDefault="00B4047E">
      <w:r>
        <w:t>El histórico de precios se construye con las Órdenes de Compra que se creen, modifiquen o confirmen a partir de la puesta en producción de este desarrollo. Las Órdenes de Compra confirmadas antes de esa fecha</w:t>
      </w:r>
      <w:r>
        <w:t xml:space="preserve"> no </w:t>
      </w:r>
      <w:r>
        <w:lastRenderedPageBreak/>
        <w:t>participan en el reporte, ya que no tienen registrado el Valor por unidad y no existe un proceso que obligue a registrarlo en órdenes ya confirmadas. El histórico gana valor a medida que se registran nuevas compras.</w:t>
      </w:r>
    </w:p>
    <w:p w:rsidR="006178AD" w:rsidRDefault="00B4047E">
      <w:pPr>
        <w:pStyle w:val="Ttulo2"/>
      </w:pPr>
      <w:r>
        <w:rPr>
          <w:b w:val="0"/>
        </w:rPr>
        <w:t>Opción 2: Proveedor en el inventario</w:t>
      </w:r>
      <w:r>
        <w:rPr>
          <w:b w:val="0"/>
        </w:rPr>
        <w:t xml:space="preserve"> de cantidades mínimas</w:t>
      </w:r>
    </w:p>
    <w:p w:rsidR="006178AD" w:rsidRDefault="00B4047E">
      <w:r>
        <w:t>Sobre la funcionalidad existente de inventario del artículo en la alarma de cantidades mínimas, se agregan al listado de referencias del artículo los siguientes datos de la última compra confirmada de cada referencia:</w:t>
      </w:r>
    </w:p>
    <w:p w:rsidR="006178AD" w:rsidRDefault="00B4047E">
      <w:pPr>
        <w:pStyle w:val="Prrafodelista"/>
        <w:numPr>
          <w:ilvl w:val="0"/>
          <w:numId w:val="18"/>
        </w:numPr>
      </w:pPr>
      <w:r>
        <w:t>Proveedor.</w:t>
      </w:r>
    </w:p>
    <w:p w:rsidR="006178AD" w:rsidRDefault="00B4047E">
      <w:pPr>
        <w:pStyle w:val="Prrafodelista"/>
        <w:numPr>
          <w:ilvl w:val="0"/>
          <w:numId w:val="18"/>
        </w:numPr>
      </w:pPr>
      <w:r>
        <w:t>Fecha de la Orden de Compra.</w:t>
      </w:r>
    </w:p>
    <w:p w:rsidR="006178AD" w:rsidRDefault="00B4047E">
      <w:pPr>
        <w:pStyle w:val="Prrafodelista"/>
        <w:numPr>
          <w:ilvl w:val="0"/>
          <w:numId w:val="18"/>
        </w:numPr>
      </w:pPr>
      <w:r>
        <w:t>Cantidad solicitada de la referencia en esa Orden de Compra.</w:t>
      </w:r>
    </w:p>
    <w:p w:rsidR="006178AD" w:rsidRDefault="00B4047E">
      <w:r>
        <w:t>La información se muestra en:</w:t>
      </w:r>
    </w:p>
    <w:p w:rsidR="006178AD" w:rsidRDefault="00B4047E">
      <w:pPr>
        <w:pStyle w:val="Prrafodelista"/>
        <w:numPr>
          <w:ilvl w:val="0"/>
          <w:numId w:val="18"/>
        </w:numPr>
      </w:pPr>
      <w:r>
        <w:t>La ventana de inventario del artículo en la bandeja "Sobrepaso de cantidades mínimas" del Tablero de notificaciones.</w:t>
      </w:r>
    </w:p>
    <w:p w:rsidR="006178AD" w:rsidRDefault="00B4047E">
      <w:pPr>
        <w:pStyle w:val="Prrafodelista"/>
        <w:numPr>
          <w:ilvl w:val="0"/>
          <w:numId w:val="18"/>
        </w:numPr>
      </w:pPr>
      <w:r>
        <w:t>El archivo Excel de</w:t>
      </w:r>
      <w:r>
        <w:t xml:space="preserve"> la notificación periódica de cantidades mínimas por correo.</w:t>
      </w:r>
    </w:p>
    <w:p w:rsidR="006178AD" w:rsidRDefault="00B4047E">
      <w:r>
        <w:t>Si una referencia no tiene Órdenes de Compra confirmadas, los datos de la última compra se muestran vacíos.</w:t>
      </w:r>
    </w:p>
    <w:p w:rsidR="006178AD" w:rsidRDefault="00B4047E">
      <w:pPr>
        <w:pStyle w:val="Ttulo2"/>
      </w:pPr>
      <w:r>
        <w:rPr>
          <w:b w:val="0"/>
        </w:rPr>
        <w:t>Opción 3: Ambas funcionalidades</w:t>
      </w:r>
    </w:p>
    <w:p w:rsidR="006178AD" w:rsidRDefault="00B4047E">
      <w:r>
        <w:t>Incluye el alcance completo de las Opciones 1 y 2, desa</w:t>
      </w:r>
      <w:r>
        <w:t>rrolladas en un mismo ciclo. Al compartir la preparación de ambientes, la revisión de arquitectura sobre la información de la Orden de Compra, las pruebas integrales y la instalación, su valor es inferior a la suma de las dos opciones contratadas por separ</w:t>
      </w:r>
      <w:r>
        <w:t>ado.</w:t>
      </w:r>
    </w:p>
    <w:p w:rsidR="006178AD" w:rsidRDefault="00B4047E">
      <w:pPr>
        <w:pStyle w:val="Ttulo1"/>
      </w:pPr>
      <w:r>
        <w:rPr>
          <w:b w:val="0"/>
        </w:rPr>
        <w:t>CONSIDERACIONES FUNCIONALES</w:t>
      </w:r>
    </w:p>
    <w:p w:rsidR="006178AD" w:rsidRDefault="00B4047E">
      <w:pPr>
        <w:pStyle w:val="Ttulo2"/>
      </w:pPr>
      <w:r>
        <w:rPr>
          <w:b w:val="0"/>
        </w:rPr>
        <w:t>Moneda</w:t>
      </w:r>
    </w:p>
    <w:p w:rsidR="006178AD" w:rsidRDefault="00B4047E">
      <w:r>
        <w:t>La moneda es informativa. El sistema no realiza conversiones ni registra tasa de cambio (TRM).</w:t>
      </w:r>
    </w:p>
    <w:p w:rsidR="006178AD" w:rsidRDefault="00B4047E">
      <w:pPr>
        <w:pStyle w:val="Ttulo2"/>
      </w:pPr>
      <w:r>
        <w:rPr>
          <w:b w:val="0"/>
        </w:rPr>
        <w:t>Interfaz de Inventario y Movimientos</w:t>
      </w:r>
    </w:p>
    <w:p w:rsidR="006178AD" w:rsidRDefault="00B4047E">
      <w:r>
        <w:t>Los archivos CSV de la Interfaz para Consulta de Inventario y Movimientos no se modi</w:t>
      </w:r>
      <w:r>
        <w:t>fican.</w:t>
      </w:r>
    </w:p>
    <w:p w:rsidR="006178AD" w:rsidRDefault="00B4047E">
      <w:pPr>
        <w:pStyle w:val="Ttulo2"/>
      </w:pPr>
      <w:r>
        <w:rPr>
          <w:b w:val="0"/>
        </w:rPr>
        <w:t>Mejora futura no incluida</w:t>
      </w:r>
    </w:p>
    <w:p w:rsidR="006178AD" w:rsidRDefault="00B4047E">
      <w:r>
        <w:t>Carga del histórico de precios anterior a la puesta en producción, a partir de facturas u otra fuente de información que defina PROMOS. Esta mejora no hace parte de la presente propuesta y, de requerirse, se cotizará por se</w:t>
      </w:r>
      <w:r>
        <w:t>parado.</w:t>
      </w:r>
    </w:p>
    <w:p w:rsidR="006178AD" w:rsidRDefault="00B4047E">
      <w:pPr>
        <w:pStyle w:val="Ttulo1"/>
      </w:pPr>
      <w:r>
        <w:rPr>
          <w:b w:val="0"/>
        </w:rPr>
        <w:lastRenderedPageBreak/>
        <w:t>IMPLEMENTACIÓN</w:t>
      </w:r>
    </w:p>
    <w:p w:rsidR="006178AD" w:rsidRDefault="00B4047E">
      <w:pPr>
        <w:pStyle w:val="Ttulo3"/>
      </w:pPr>
      <w:r>
        <w:t>Incluye:</w:t>
      </w:r>
    </w:p>
    <w:p w:rsidR="006178AD" w:rsidRDefault="00B4047E">
      <w:pPr>
        <w:pStyle w:val="Prrafodelista"/>
        <w:numPr>
          <w:ilvl w:val="0"/>
          <w:numId w:val="18"/>
        </w:numPr>
      </w:pPr>
      <w:r>
        <w:t xml:space="preserve">Opción 1: moneda en el Proveedor; moneda, valor total proforma, valor adicional de costo y valor por unidad en la Orden de Compra, con la regla de validación en creación, modificación y confirmación; Reporte de Histórico de </w:t>
      </w:r>
      <w:r>
        <w:t>Precios por Referencia y Proveedor con impresión y exportación a PDF.</w:t>
      </w:r>
    </w:p>
    <w:p w:rsidR="006178AD" w:rsidRDefault="00B4047E">
      <w:pPr>
        <w:pStyle w:val="Prrafodelista"/>
        <w:numPr>
          <w:ilvl w:val="0"/>
          <w:numId w:val="18"/>
        </w:numPr>
      </w:pPr>
      <w:r>
        <w:t>Opción 2: proveedor, fecha y cantidad de la última compra confirmada en la ventana de inventario del artículo de la alarma de cantidades mínimas y en el Excel de la notificación por corr</w:t>
      </w:r>
      <w:r>
        <w:t>eo.</w:t>
      </w:r>
    </w:p>
    <w:p w:rsidR="006178AD" w:rsidRDefault="00B4047E">
      <w:pPr>
        <w:pStyle w:val="Prrafodelista"/>
        <w:numPr>
          <w:ilvl w:val="0"/>
          <w:numId w:val="18"/>
        </w:numPr>
      </w:pPr>
      <w:r>
        <w:t>Opción 3: el alcance de las Opciones 1 y 2.</w:t>
      </w:r>
    </w:p>
    <w:p w:rsidR="006178AD" w:rsidRDefault="00B4047E">
      <w:pPr>
        <w:pStyle w:val="Ttulo3"/>
      </w:pPr>
      <w:r>
        <w:t>No incluye:</w:t>
      </w:r>
    </w:p>
    <w:p w:rsidR="006178AD" w:rsidRDefault="00B4047E">
      <w:pPr>
        <w:pStyle w:val="Prrafodelista"/>
        <w:numPr>
          <w:ilvl w:val="0"/>
          <w:numId w:val="18"/>
        </w:numPr>
      </w:pPr>
      <w:r>
        <w:t>Conversión de monedas o manejo de tasa de cambio (TRM).</w:t>
      </w:r>
    </w:p>
    <w:p w:rsidR="006178AD" w:rsidRDefault="00B4047E">
      <w:pPr>
        <w:pStyle w:val="Prrafodelista"/>
        <w:numPr>
          <w:ilvl w:val="0"/>
          <w:numId w:val="18"/>
        </w:numPr>
      </w:pPr>
      <w:r>
        <w:t>Carga del histórico de precios anterior a la puesta en producción.</w:t>
      </w:r>
    </w:p>
    <w:p w:rsidR="006178AD" w:rsidRDefault="00B4047E">
      <w:pPr>
        <w:pStyle w:val="Prrafodelista"/>
        <w:numPr>
          <w:ilvl w:val="0"/>
          <w:numId w:val="18"/>
        </w:numPr>
      </w:pPr>
      <w:r>
        <w:t>Registro de valores en Órdenes de Com</w:t>
      </w:r>
      <w:r>
        <w:t>pra confirmadas antes de la puesta en producción.</w:t>
      </w:r>
    </w:p>
    <w:p w:rsidR="00517F8B" w:rsidRDefault="00517F8B">
      <w:pPr>
        <w:pStyle w:val="Ttulo1"/>
        <w:rPr>
          <w:b w:val="0"/>
        </w:rPr>
      </w:pPr>
    </w:p>
    <w:p w:rsidR="006178AD" w:rsidRDefault="00B4047E">
      <w:pPr>
        <w:pStyle w:val="Ttulo1"/>
      </w:pPr>
      <w:r>
        <w:rPr>
          <w:b w:val="0"/>
        </w:rPr>
        <w:t>Opciones de contratación</w:t>
      </w:r>
    </w:p>
    <w:tbl>
      <w:tblPr>
        <w:tblW w:w="0" w:type="auto"/>
        <w:tblLook w:val="04A0" w:firstRow="1" w:lastRow="0" w:firstColumn="1" w:lastColumn="0" w:noHBand="0" w:noVBand="1"/>
      </w:tblPr>
      <w:tblGrid>
        <w:gridCol w:w="5386"/>
        <w:gridCol w:w="1701"/>
        <w:gridCol w:w="1984"/>
      </w:tblGrid>
      <w:tr w:rsidR="006178AD">
        <w:tc>
          <w:tcPr>
            <w:tcW w:w="5386" w:type="dxa"/>
            <w:tcBorders>
              <w:top w:val="single" w:sz="4" w:space="0" w:color="000000"/>
              <w:left w:val="single" w:sz="4" w:space="0" w:color="000000"/>
              <w:bottom w:val="single" w:sz="4" w:space="0" w:color="000000"/>
              <w:right w:val="single" w:sz="4" w:space="0" w:color="000000"/>
            </w:tcBorders>
            <w:shd w:val="clear" w:color="auto" w:fill="0F4761"/>
          </w:tcPr>
          <w:p w:rsidR="006178AD" w:rsidRDefault="00B4047E">
            <w:pPr>
              <w:jc w:val="center"/>
            </w:pPr>
            <w:r>
              <w:rPr>
                <w:rFonts w:ascii="Century Gothic" w:hAnsi="Century Gothic"/>
                <w:b/>
                <w:color w:val="FFFFFF"/>
                <w:sz w:val="20"/>
              </w:rPr>
              <w:t>Opción</w:t>
            </w:r>
          </w:p>
        </w:tc>
        <w:tc>
          <w:tcPr>
            <w:tcW w:w="1701" w:type="dxa"/>
            <w:tcBorders>
              <w:top w:val="single" w:sz="4" w:space="0" w:color="000000"/>
              <w:left w:val="single" w:sz="4" w:space="0" w:color="000000"/>
              <w:bottom w:val="single" w:sz="4" w:space="0" w:color="000000"/>
              <w:right w:val="single" w:sz="4" w:space="0" w:color="000000"/>
            </w:tcBorders>
            <w:shd w:val="clear" w:color="auto" w:fill="0F4761"/>
          </w:tcPr>
          <w:p w:rsidR="006178AD" w:rsidRDefault="00B4047E">
            <w:pPr>
              <w:jc w:val="center"/>
            </w:pPr>
            <w:r>
              <w:rPr>
                <w:rFonts w:ascii="Century Gothic" w:hAnsi="Century Gothic"/>
                <w:b/>
                <w:color w:val="FFFFFF"/>
                <w:sz w:val="20"/>
              </w:rPr>
              <w:t>Duración (días hábiles)</w:t>
            </w:r>
          </w:p>
        </w:tc>
        <w:tc>
          <w:tcPr>
            <w:tcW w:w="1984" w:type="dxa"/>
            <w:tcBorders>
              <w:top w:val="single" w:sz="4" w:space="0" w:color="000000"/>
              <w:left w:val="single" w:sz="4" w:space="0" w:color="000000"/>
              <w:bottom w:val="single" w:sz="4" w:space="0" w:color="000000"/>
              <w:right w:val="single" w:sz="4" w:space="0" w:color="000000"/>
            </w:tcBorders>
            <w:shd w:val="clear" w:color="auto" w:fill="0F4761"/>
          </w:tcPr>
          <w:p w:rsidR="006178AD" w:rsidRDefault="00B4047E">
            <w:pPr>
              <w:jc w:val="center"/>
            </w:pPr>
            <w:r>
              <w:rPr>
                <w:rFonts w:ascii="Century Gothic" w:hAnsi="Century Gothic"/>
                <w:b/>
                <w:color w:val="FFFFFF"/>
                <w:sz w:val="20"/>
              </w:rPr>
              <w:t>Valor</w:t>
            </w:r>
          </w:p>
        </w:tc>
      </w:tr>
      <w:tr w:rsidR="006178AD">
        <w:tc>
          <w:tcPr>
            <w:tcW w:w="5386" w:type="dxa"/>
            <w:tcBorders>
              <w:top w:val="single" w:sz="4" w:space="0" w:color="000000"/>
              <w:left w:val="single" w:sz="4" w:space="0" w:color="000000"/>
              <w:bottom w:val="single" w:sz="4" w:space="0" w:color="000000"/>
              <w:right w:val="single" w:sz="4" w:space="0" w:color="000000"/>
            </w:tcBorders>
          </w:tcPr>
          <w:p w:rsidR="006178AD" w:rsidRDefault="00B4047E">
            <w:r>
              <w:rPr>
                <w:sz w:val="18"/>
              </w:rPr>
              <w:t>Opción 1: Histórico de Precios por Referencia y Proveedor</w:t>
            </w:r>
          </w:p>
        </w:tc>
        <w:tc>
          <w:tcPr>
            <w:tcW w:w="1701" w:type="dxa"/>
            <w:tcBorders>
              <w:top w:val="single" w:sz="4" w:space="0" w:color="000000"/>
              <w:left w:val="single" w:sz="4" w:space="0" w:color="000000"/>
              <w:bottom w:val="single" w:sz="4" w:space="0" w:color="000000"/>
              <w:right w:val="single" w:sz="4" w:space="0" w:color="000000"/>
            </w:tcBorders>
          </w:tcPr>
          <w:p w:rsidR="006178AD" w:rsidRDefault="00B4047E">
            <w:pPr>
              <w:jc w:val="center"/>
            </w:pPr>
            <w:r>
              <w:rPr>
                <w:sz w:val="18"/>
              </w:rPr>
              <w:t>16.5</w:t>
            </w:r>
          </w:p>
        </w:tc>
        <w:tc>
          <w:tcPr>
            <w:tcW w:w="1984" w:type="dxa"/>
            <w:tcBorders>
              <w:top w:val="single" w:sz="4" w:space="0" w:color="000000"/>
              <w:left w:val="single" w:sz="4" w:space="0" w:color="000000"/>
              <w:bottom w:val="single" w:sz="4" w:space="0" w:color="000000"/>
              <w:right w:val="single" w:sz="4" w:space="0" w:color="000000"/>
            </w:tcBorders>
          </w:tcPr>
          <w:p w:rsidR="006178AD" w:rsidRDefault="00B4047E">
            <w:pPr>
              <w:jc w:val="right"/>
            </w:pPr>
            <w:r>
              <w:rPr>
                <w:sz w:val="18"/>
              </w:rPr>
              <w:t xml:space="preserve">$ </w:t>
            </w:r>
            <w:r>
              <w:rPr>
                <w:sz w:val="18"/>
              </w:rPr>
              <w:t>5.640.000</w:t>
            </w:r>
          </w:p>
        </w:tc>
      </w:tr>
      <w:tr w:rsidR="006178AD">
        <w:tc>
          <w:tcPr>
            <w:tcW w:w="5386"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r>
              <w:rPr>
                <w:sz w:val="18"/>
              </w:rPr>
              <w:t>Opción 2: Proveedor en el inventario de cantidades mínimas</w:t>
            </w:r>
          </w:p>
        </w:tc>
        <w:tc>
          <w:tcPr>
            <w:tcW w:w="1701"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pPr>
              <w:jc w:val="center"/>
            </w:pPr>
            <w:r>
              <w:rPr>
                <w:sz w:val="18"/>
              </w:rPr>
              <w:t>2.5</w:t>
            </w:r>
          </w:p>
        </w:tc>
        <w:tc>
          <w:tcPr>
            <w:tcW w:w="1984" w:type="dxa"/>
            <w:tcBorders>
              <w:top w:val="single" w:sz="4" w:space="0" w:color="000000"/>
              <w:left w:val="single" w:sz="4" w:space="0" w:color="000000"/>
              <w:bottom w:val="single" w:sz="4" w:space="0" w:color="000000"/>
              <w:right w:val="single" w:sz="4" w:space="0" w:color="000000"/>
            </w:tcBorders>
            <w:shd w:val="clear" w:color="auto" w:fill="EAF1F7"/>
          </w:tcPr>
          <w:p w:rsidR="006178AD" w:rsidRDefault="00B4047E">
            <w:pPr>
              <w:jc w:val="right"/>
            </w:pPr>
            <w:r>
              <w:rPr>
                <w:sz w:val="18"/>
              </w:rPr>
              <w:t>$ 800.000</w:t>
            </w:r>
          </w:p>
        </w:tc>
      </w:tr>
      <w:tr w:rsidR="006178AD">
        <w:tc>
          <w:tcPr>
            <w:tcW w:w="5386" w:type="dxa"/>
            <w:tcBorders>
              <w:top w:val="single" w:sz="4" w:space="0" w:color="000000"/>
              <w:left w:val="single" w:sz="4" w:space="0" w:color="000000"/>
              <w:bottom w:val="single" w:sz="4" w:space="0" w:color="000000"/>
              <w:right w:val="single" w:sz="4" w:space="0" w:color="000000"/>
            </w:tcBorders>
          </w:tcPr>
          <w:p w:rsidR="006178AD" w:rsidRDefault="00B4047E">
            <w:r>
              <w:rPr>
                <w:b/>
                <w:sz w:val="18"/>
              </w:rPr>
              <w:t>Opción 3: Opciones 1 y 2</w:t>
            </w:r>
          </w:p>
        </w:tc>
        <w:tc>
          <w:tcPr>
            <w:tcW w:w="1701" w:type="dxa"/>
            <w:tcBorders>
              <w:top w:val="single" w:sz="4" w:space="0" w:color="000000"/>
              <w:left w:val="single" w:sz="4" w:space="0" w:color="000000"/>
              <w:bottom w:val="single" w:sz="4" w:space="0" w:color="000000"/>
              <w:right w:val="single" w:sz="4" w:space="0" w:color="000000"/>
            </w:tcBorders>
          </w:tcPr>
          <w:p w:rsidR="006178AD" w:rsidRDefault="00B4047E">
            <w:pPr>
              <w:jc w:val="center"/>
            </w:pPr>
            <w:r>
              <w:rPr>
                <w:b/>
                <w:sz w:val="18"/>
              </w:rPr>
              <w:t>18</w:t>
            </w:r>
          </w:p>
        </w:tc>
        <w:tc>
          <w:tcPr>
            <w:tcW w:w="1984" w:type="dxa"/>
            <w:tcBorders>
              <w:top w:val="single" w:sz="4" w:space="0" w:color="000000"/>
              <w:left w:val="single" w:sz="4" w:space="0" w:color="000000"/>
              <w:bottom w:val="single" w:sz="4" w:space="0" w:color="000000"/>
              <w:right w:val="single" w:sz="4" w:space="0" w:color="000000"/>
            </w:tcBorders>
          </w:tcPr>
          <w:p w:rsidR="006178AD" w:rsidRDefault="00B4047E">
            <w:pPr>
              <w:jc w:val="right"/>
            </w:pPr>
            <w:r>
              <w:rPr>
                <w:b/>
                <w:sz w:val="18"/>
              </w:rPr>
              <w:t>$ 6.100.000</w:t>
            </w:r>
          </w:p>
        </w:tc>
      </w:tr>
    </w:tbl>
    <w:p w:rsidR="006178AD" w:rsidRDefault="006178AD"/>
    <w:p w:rsidR="006178AD" w:rsidRDefault="00B4047E">
      <w:pPr>
        <w:pStyle w:val="Ttulo1"/>
      </w:pPr>
      <w:r>
        <w:rPr>
          <w:b w:val="0"/>
        </w:rPr>
        <w:t>Forma de pago</w:t>
      </w:r>
    </w:p>
    <w:p w:rsidR="006178AD" w:rsidRDefault="00B4047E">
      <w:r>
        <w:t>Pago único del 100% del valor de la opción contratada a la entrega final.</w:t>
      </w:r>
    </w:p>
    <w:p w:rsidR="006178AD" w:rsidRDefault="006178AD"/>
    <w:p w:rsidR="00D61B4F" w:rsidRDefault="00D61B4F" w:rsidP="00D61B4F">
      <w:pPr>
        <w:pStyle w:val="Prrafodelista"/>
        <w:ind w:left="0"/>
        <w:jc w:val="both"/>
        <w:rPr>
          <w:rFonts w:ascii="Century Gothic" w:hAnsi="Century Gothic" w:cstheme="majorHAnsi"/>
          <w:szCs w:val="24"/>
        </w:rPr>
      </w:pPr>
      <w:r w:rsidRPr="00EE3A7E">
        <w:rPr>
          <w:rFonts w:ascii="Century Gothic" w:hAnsi="Century Gothic" w:cstheme="majorHAnsi"/>
          <w:szCs w:val="24"/>
        </w:rPr>
        <w:t xml:space="preserve">Impuestos: El valor del IVA y otros impuestos si aplicasen, NO están incluidos en la presente oferta y se deben agregar al valor del proyecto. </w:t>
      </w:r>
    </w:p>
    <w:p w:rsidR="00B87464" w:rsidRDefault="00B87464" w:rsidP="00B87464"/>
    <w:p w:rsidR="000026A9" w:rsidRPr="00EE3A7E" w:rsidRDefault="000026A9" w:rsidP="000026A9">
      <w:pPr>
        <w:pStyle w:val="Ttulo1"/>
        <w:rPr>
          <w:rFonts w:ascii="Century Gothic" w:hAnsi="Century Gothic" w:cstheme="majorHAnsi"/>
          <w:b w:val="0"/>
          <w:bCs/>
          <w:szCs w:val="24"/>
        </w:rPr>
      </w:pPr>
      <w:r w:rsidRPr="00EE3A7E">
        <w:t xml:space="preserve">Fecha posible de inicio </w:t>
      </w:r>
    </w:p>
    <w:p w:rsidR="000026A9" w:rsidRDefault="000026A9" w:rsidP="000026A9">
      <w:pPr>
        <w:pStyle w:val="Prrafodelista"/>
        <w:ind w:left="0"/>
        <w:jc w:val="both"/>
        <w:rPr>
          <w:rFonts w:ascii="Century Gothic" w:hAnsi="Century Gothic" w:cstheme="majorHAnsi"/>
          <w:szCs w:val="24"/>
        </w:rPr>
      </w:pPr>
      <w:r w:rsidRPr="00EE3A7E">
        <w:rPr>
          <w:rFonts w:ascii="Century Gothic" w:hAnsi="Century Gothic" w:cstheme="majorHAnsi"/>
          <w:szCs w:val="24"/>
        </w:rPr>
        <w:t xml:space="preserve">Máximo </w:t>
      </w:r>
      <w:r>
        <w:rPr>
          <w:rFonts w:ascii="Century Gothic" w:hAnsi="Century Gothic" w:cstheme="majorHAnsi"/>
          <w:szCs w:val="24"/>
        </w:rPr>
        <w:t>8</w:t>
      </w:r>
      <w:r w:rsidRPr="00EE3A7E">
        <w:rPr>
          <w:rFonts w:ascii="Century Gothic" w:hAnsi="Century Gothic" w:cstheme="majorHAnsi"/>
          <w:szCs w:val="24"/>
        </w:rPr>
        <w:t xml:space="preserve"> días hábiles luego de la </w:t>
      </w:r>
      <w:r>
        <w:rPr>
          <w:rFonts w:ascii="Century Gothic" w:hAnsi="Century Gothic" w:cstheme="majorHAnsi"/>
          <w:szCs w:val="24"/>
        </w:rPr>
        <w:t>aprobación de la propuesta</w:t>
      </w:r>
    </w:p>
    <w:p w:rsidR="000026A9" w:rsidRPr="00EE3A7E" w:rsidRDefault="000026A9" w:rsidP="000026A9">
      <w:pPr>
        <w:pStyle w:val="Ttulo1"/>
        <w:rPr>
          <w:rFonts w:ascii="Century Gothic" w:hAnsi="Century Gothic" w:cstheme="majorHAnsi"/>
          <w:b w:val="0"/>
          <w:bCs/>
          <w:szCs w:val="24"/>
        </w:rPr>
      </w:pPr>
      <w:bookmarkStart w:id="0" w:name="_GoBack"/>
      <w:bookmarkEnd w:id="0"/>
      <w:r w:rsidRPr="00EE3A7E">
        <w:lastRenderedPageBreak/>
        <w:t xml:space="preserve">Validez de la propuesta  </w:t>
      </w:r>
    </w:p>
    <w:p w:rsidR="000026A9" w:rsidRPr="00EE3A7E" w:rsidRDefault="000026A9" w:rsidP="000026A9">
      <w:pPr>
        <w:pStyle w:val="Prrafodelista"/>
        <w:ind w:left="0"/>
        <w:jc w:val="both"/>
        <w:rPr>
          <w:rFonts w:ascii="Century Gothic" w:hAnsi="Century Gothic" w:cstheme="majorHAnsi"/>
          <w:szCs w:val="24"/>
        </w:rPr>
      </w:pPr>
      <w:r>
        <w:rPr>
          <w:rFonts w:ascii="Century Gothic" w:hAnsi="Century Gothic" w:cstheme="majorHAnsi"/>
          <w:szCs w:val="24"/>
        </w:rPr>
        <w:t>20 de octubre de 2026</w:t>
      </w:r>
    </w:p>
    <w:p w:rsidR="003F430E" w:rsidRDefault="003F430E" w:rsidP="000026A9">
      <w:pPr>
        <w:pStyle w:val="Ttulo1"/>
      </w:pPr>
    </w:p>
    <w:p w:rsidR="000026A9" w:rsidRDefault="000026A9" w:rsidP="000026A9">
      <w:pPr>
        <w:pStyle w:val="Ttulo1"/>
        <w:rPr>
          <w:rFonts w:ascii="Century Gothic" w:hAnsi="Century Gothic"/>
          <w:szCs w:val="24"/>
        </w:rPr>
      </w:pPr>
      <w:r w:rsidRPr="00EE3A7E">
        <w:t xml:space="preserve">Garantía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El software desarrollado tendrá 3 meses de garantía a partir de la fecha de entrega del último ciclo de desarrollo (pruebas integrales y ajustes), que cubre todos los errores por mal funcionamiento de los requerimientos especificados. No se contemplan modificaciones ni adiciones por requerimientos no contemplados.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La garantía empieza a contar una vez se termine el ciclo de estabilización descrito en esta propuesta. La fecha de salida a producción o controles de cambio sobre el sistema no extienden dicho período de garantía.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En caso de que el sistema sea modificado por terceros la garantía se anulará inmediatamente.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El contratista en ningún caso tendrá responsabilidad por daños de cualquier naturaleza, incluyendo sin limitar, pérdidas de utilidades, interrupción de operaciones, pérdida de información comercial u otros daños pecuniarios, que se deriven del mal uso o incapacidad de usar el(los) producto(s) y/o los programas instalados.  </w:t>
      </w:r>
    </w:p>
    <w:p w:rsidR="000026A9" w:rsidRDefault="000026A9" w:rsidP="000026A9">
      <w:pPr>
        <w:ind w:left="708"/>
        <w:jc w:val="both"/>
        <w:rPr>
          <w:rFonts w:ascii="Century Gothic" w:hAnsi="Century Gothic" w:cstheme="majorBidi"/>
          <w:szCs w:val="24"/>
        </w:rPr>
      </w:pPr>
    </w:p>
    <w:p w:rsidR="000026A9" w:rsidRDefault="000026A9"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0026A9" w:rsidRDefault="000026A9" w:rsidP="000026A9">
      <w:pPr>
        <w:ind w:left="708"/>
        <w:jc w:val="both"/>
        <w:rPr>
          <w:rFonts w:ascii="Century Gothic" w:hAnsi="Century Gothic" w:cstheme="majorBidi"/>
          <w:szCs w:val="24"/>
        </w:rPr>
      </w:pPr>
    </w:p>
    <w:p w:rsidR="000026A9" w:rsidRPr="00EE3A7E" w:rsidRDefault="000026A9" w:rsidP="000026A9">
      <w:pPr>
        <w:ind w:left="708"/>
        <w:jc w:val="both"/>
        <w:rPr>
          <w:rFonts w:ascii="Century Gothic" w:hAnsi="Century Gothic" w:cstheme="majorBidi"/>
          <w:szCs w:val="24"/>
        </w:rPr>
      </w:pPr>
      <w:r>
        <w:rPr>
          <w:rFonts w:ascii="Century Gothic" w:hAnsi="Century Gothic" w:cstheme="majorHAnsi"/>
          <w:noProof/>
          <w:szCs w:val="24"/>
          <w:lang w:eastAsia="es-CO"/>
        </w:rPr>
        <mc:AlternateContent>
          <mc:Choice Requires="wps">
            <w:drawing>
              <wp:anchor distT="0" distB="0" distL="114300" distR="114300" simplePos="0" relativeHeight="251659264" behindDoc="1" locked="0" layoutInCell="1" allowOverlap="1" wp14:anchorId="03591053" wp14:editId="0AD3FF05">
                <wp:simplePos x="0" y="0"/>
                <wp:positionH relativeFrom="margin">
                  <wp:posOffset>-378157</wp:posOffset>
                </wp:positionH>
                <wp:positionV relativeFrom="paragraph">
                  <wp:posOffset>204856</wp:posOffset>
                </wp:positionV>
                <wp:extent cx="3167482" cy="1543508"/>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167482" cy="15435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26A9" w:rsidRDefault="000026A9" w:rsidP="000026A9">
                            <w:r>
                              <w:rPr>
                                <w:rFonts w:ascii="Arial" w:hAnsi="Arial" w:cs="Arial"/>
                                <w:noProof/>
                                <w:sz w:val="28"/>
                                <w:szCs w:val="28"/>
                                <w:lang w:eastAsia="es-CO"/>
                              </w:rPr>
                              <w:drawing>
                                <wp:inline distT="0" distB="0" distL="0" distR="0" wp14:anchorId="7CC882F1" wp14:editId="33544552">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8">
                                            <a:alphaModFix amt="50000"/>
                                            <a:extLst>
                                              <a:ext uri="{BEBA8EAE-BF5A-486C-A8C5-ECC9F3942E4B}">
                                                <a14:imgProps xmlns:a14="http://schemas.microsoft.com/office/drawing/2010/main">
                                                  <a14:imgLayer r:embed="rId9">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591053" id="_x0000_t202" coordsize="21600,21600" o:spt="202" path="m,l,21600r21600,l21600,xe">
                <v:stroke joinstyle="miter"/>
                <v:path gradientshapeok="t" o:connecttype="rect"/>
              </v:shapetype>
              <v:shape id="Cuadro de texto 12" o:spid="_x0000_s1026" type="#_x0000_t202" style="position:absolute;left:0;text-align:left;margin-left:-29.8pt;margin-top:16.15pt;width:249.4pt;height:121.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" filled="f" stroked="f" strokeweight=".5pt">
                <v:textbox>
                  <w:txbxContent>
                    <w:p w:rsidR="000026A9" w:rsidRDefault="000026A9" w:rsidP="000026A9">
                      <w:r>
                        <w:rPr>
                          <w:rFonts w:ascii="Arial" w:hAnsi="Arial" w:cs="Arial"/>
                          <w:noProof/>
                          <w:sz w:val="28"/>
                          <w:szCs w:val="28"/>
                          <w:lang w:eastAsia="es-CO"/>
                        </w:rPr>
                        <w:drawing>
                          <wp:inline distT="0" distB="0" distL="0" distR="0" wp14:anchorId="7CC882F1" wp14:editId="33544552">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10">
                                      <a:alphaModFix amt="50000"/>
                                      <a:extLst>
                                        <a:ext uri="{BEBA8EAE-BF5A-486C-A8C5-ECC9F3942E4B}">
                                          <a14:imgProps xmlns:a14="http://schemas.microsoft.com/office/drawing/2010/main">
                                            <a14:imgLayer r:embed="rId11">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HAnsi"/>
          <w:szCs w:val="24"/>
        </w:rPr>
        <w:t xml:space="preserve">Cordialmente, </w:t>
      </w:r>
    </w:p>
    <w:p w:rsidR="000026A9" w:rsidRPr="00EE3A7E" w:rsidRDefault="000026A9" w:rsidP="000026A9">
      <w:pPr>
        <w:jc w:val="both"/>
        <w:rPr>
          <w:rFonts w:ascii="Century Gothic" w:hAnsi="Century Gothic" w:cstheme="majorHAnsi"/>
          <w:szCs w:val="24"/>
        </w:rPr>
      </w:pPr>
      <w:r w:rsidRPr="00EE3A7E">
        <w:rPr>
          <w:rFonts w:ascii="Century Gothic" w:hAnsi="Century Gothic" w:cstheme="majorHAnsi"/>
          <w:szCs w:val="24"/>
        </w:rPr>
        <w:t xml:space="preserve"> </w:t>
      </w:r>
    </w:p>
    <w:p w:rsidR="000026A9" w:rsidRPr="00EE3A7E" w:rsidRDefault="000026A9" w:rsidP="000026A9">
      <w:pPr>
        <w:jc w:val="both"/>
        <w:rPr>
          <w:rFonts w:ascii="Century Gothic" w:hAnsi="Century Gothic" w:cstheme="majorHAnsi"/>
          <w:szCs w:val="24"/>
        </w:rPr>
      </w:pPr>
      <w:r w:rsidRPr="00EE3A7E">
        <w:rPr>
          <w:rFonts w:ascii="Century Gothic" w:hAnsi="Century Gothic" w:cstheme="majorHAnsi"/>
          <w:szCs w:val="24"/>
        </w:rPr>
        <w:t xml:space="preserve">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Andrés Ricardo Díaz Cárdenas</w:t>
      </w:r>
    </w:p>
    <w:p w:rsidR="000026A9" w:rsidRPr="005E0C4A" w:rsidRDefault="000026A9" w:rsidP="005E0C4A">
      <w:pPr>
        <w:jc w:val="both"/>
        <w:rPr>
          <w:rFonts w:ascii="Century Gothic" w:hAnsi="Century Gothic" w:cstheme="majorBidi"/>
          <w:szCs w:val="24"/>
        </w:rPr>
      </w:pPr>
      <w:r w:rsidRPr="00EE3A7E">
        <w:rPr>
          <w:rFonts w:ascii="Century Gothic" w:hAnsi="Century Gothic" w:cstheme="majorBidi"/>
          <w:szCs w:val="24"/>
        </w:rPr>
        <w:t>Analista Funcional y Líder del proyecto.</w:t>
      </w:r>
    </w:p>
    <w:sectPr w:rsidR="000026A9" w:rsidRPr="005E0C4A" w:rsidSect="00BE5894">
      <w:headerReference w:type="even" r:id="rId12"/>
      <w:headerReference w:type="first" r:id="rId13"/>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047E" w:rsidRDefault="00B4047E" w:rsidP="00836AFC">
      <w:pPr>
        <w:spacing w:before="0" w:after="0"/>
      </w:pPr>
      <w:r>
        <w:separator/>
      </w:r>
    </w:p>
  </w:endnote>
  <w:endnote w:type="continuationSeparator" w:id="0">
    <w:p w:rsidR="00B4047E" w:rsidRDefault="00B4047E" w:rsidP="00836AF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047E" w:rsidRDefault="00B4047E" w:rsidP="00836AFC">
      <w:pPr>
        <w:spacing w:before="0" w:after="0"/>
      </w:pPr>
      <w:r>
        <w:separator/>
      </w:r>
    </w:p>
  </w:footnote>
  <w:footnote w:type="continuationSeparator" w:id="0">
    <w:p w:rsidR="00B4047E" w:rsidRDefault="00B4047E" w:rsidP="00836AF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6AFC" w:rsidRDefault="00320567">
    <w:pPr>
      <w:pStyle w:val="Encabezado"/>
    </w:pPr>
    <w:r>
      <w:rPr>
        <w:noProof/>
        <w:lang w:eastAsia="es-CO"/>
        <w14:ligatures w14:val="standardContextual"/>
      </w:rPr>
      <mc:AlternateContent>
        <mc:Choice Requires="wps">
          <w:drawing>
            <wp:anchor distT="0" distB="0" distL="0" distR="0" simplePos="0" relativeHeight="251659264" behindDoc="0" locked="0" layoutInCell="1" allowOverlap="1" wp14:anchorId="47867AE9" wp14:editId="009136FA">
              <wp:simplePos x="635" y="635"/>
              <wp:positionH relativeFrom="page">
                <wp:align>center</wp:align>
              </wp:positionH>
              <wp:positionV relativeFrom="page">
                <wp:align>top</wp:align>
              </wp:positionV>
              <wp:extent cx="786765" cy="431165"/>
              <wp:effectExtent l="0" t="0" r="13335" b="6985"/>
              <wp:wrapNone/>
              <wp:docPr id="1842129993" name="Cuadro de texto 4" descr="• PUBLIC 公開">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86765" cy="431165"/>
                      </a:xfrm>
                      <a:prstGeom prst="rect">
                        <a:avLst/>
                      </a:prstGeom>
                      <a:noFill/>
                      <a:ln>
                        <a:noFill/>
                      </a:ln>
                    </wps:spPr>
                    <wps:txbx>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867AE9" id="_x0000_t202" coordsize="21600,21600" o:spt="202" path="m,l,21600r21600,l21600,xe">
              <v:stroke joinstyle="miter"/>
              <v:path gradientshapeok="t" o:connecttype="rect"/>
            </v:shapetype>
            <v:shape id="Cuadro de texto 4" o:spid="_x0000_s1027" type="#_x0000_t202" alt="• PUBLIC 公開" style="position:absolute;margin-left:0;margin-top:0;width:61.95pt;height:33.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" filled="f" stroked="f">
              <v:textbox style="mso-fit-shape-to-text:t" inset="0,15pt,0,0">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6AFC" w:rsidRDefault="00320567">
    <w:pPr>
      <w:pStyle w:val="Encabezado"/>
    </w:pPr>
    <w:r>
      <w:rPr>
        <w:noProof/>
        <w:lang w:eastAsia="es-CO"/>
        <w14:ligatures w14:val="standardContextual"/>
      </w:rPr>
      <mc:AlternateContent>
        <mc:Choice Requires="wps">
          <w:drawing>
            <wp:anchor distT="0" distB="0" distL="0" distR="0" simplePos="0" relativeHeight="251658240" behindDoc="0" locked="0" layoutInCell="1" allowOverlap="1" wp14:anchorId="5D10BCEB" wp14:editId="638BC553">
              <wp:simplePos x="635" y="635"/>
              <wp:positionH relativeFrom="page">
                <wp:align>center</wp:align>
              </wp:positionH>
              <wp:positionV relativeFrom="page">
                <wp:align>top</wp:align>
              </wp:positionV>
              <wp:extent cx="786765" cy="431165"/>
              <wp:effectExtent l="0" t="0" r="13335" b="6985"/>
              <wp:wrapNone/>
              <wp:docPr id="397844938" name="Cuadro de texto 3" descr="• PUBLIC 公開">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86765" cy="431165"/>
                      </a:xfrm>
                      <a:prstGeom prst="rect">
                        <a:avLst/>
                      </a:prstGeom>
                      <a:noFill/>
                      <a:ln>
                        <a:noFill/>
                      </a:ln>
                    </wps:spPr>
                    <wps:txbx>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10BCEB" id="_x0000_t202" coordsize="21600,21600" o:spt="202" path="m,l,21600r21600,l21600,xe">
              <v:stroke joinstyle="miter"/>
              <v:path gradientshapeok="t" o:connecttype="rect"/>
            </v:shapetype>
            <v:shape id="Cuadro de texto 3" o:spid="_x0000_s1028" type="#_x0000_t202" alt="• PUBLIC 公開" style="position:absolute;margin-left:0;margin-top:0;width:61.95pt;height:33.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" filled="f" stroked="f">
              <v:textbox style="mso-fit-shape-to-text:t" inset="0,15pt,0,0">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83D69"/>
    <w:multiLevelType w:val="hybridMultilevel"/>
    <w:tmpl w:val="46A200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103C5"/>
    <w:multiLevelType w:val="multilevel"/>
    <w:tmpl w:val="742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63FD6"/>
    <w:multiLevelType w:val="multilevel"/>
    <w:tmpl w:val="6A90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0442F"/>
    <w:multiLevelType w:val="multilevel"/>
    <w:tmpl w:val="F3C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13FF3"/>
    <w:multiLevelType w:val="multilevel"/>
    <w:tmpl w:val="3B4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44826"/>
    <w:multiLevelType w:val="hybridMultilevel"/>
    <w:tmpl w:val="46C21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066294"/>
    <w:multiLevelType w:val="multilevel"/>
    <w:tmpl w:val="01F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8496D"/>
    <w:multiLevelType w:val="hybridMultilevel"/>
    <w:tmpl w:val="C9F2E7C0"/>
    <w:lvl w:ilvl="0" w:tplc="BB90F280">
      <w:numFmt w:val="bullet"/>
      <w:lvlText w:val="•"/>
      <w:lvlJc w:val="left"/>
      <w:pPr>
        <w:ind w:left="1065" w:hanging="705"/>
      </w:pPr>
      <w:rPr>
        <w:rFonts w:ascii="Verdana" w:eastAsiaTheme="minorHAnsi" w:hAnsi="Verdan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485666"/>
    <w:multiLevelType w:val="hybridMultilevel"/>
    <w:tmpl w:val="A79A2E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0C4C96"/>
    <w:multiLevelType w:val="multilevel"/>
    <w:tmpl w:val="BDD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D5B5E"/>
    <w:multiLevelType w:val="hybridMultilevel"/>
    <w:tmpl w:val="DDB046B8"/>
    <w:lvl w:ilvl="0" w:tplc="BB90F280">
      <w:numFmt w:val="bullet"/>
      <w:lvlText w:val="•"/>
      <w:lvlJc w:val="left"/>
      <w:pPr>
        <w:ind w:left="1065" w:hanging="705"/>
      </w:pPr>
      <w:rPr>
        <w:rFonts w:ascii="Verdana" w:eastAsiaTheme="minorHAnsi" w:hAnsi="Verdan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FB6BE8"/>
    <w:multiLevelType w:val="multilevel"/>
    <w:tmpl w:val="BEC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F7191"/>
    <w:multiLevelType w:val="multilevel"/>
    <w:tmpl w:val="4E5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5EA0"/>
    <w:multiLevelType w:val="hybridMultilevel"/>
    <w:tmpl w:val="E5E41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CC52DEA"/>
    <w:multiLevelType w:val="hybridMultilevel"/>
    <w:tmpl w:val="27F2B7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3226EA1"/>
    <w:multiLevelType w:val="hybridMultilevel"/>
    <w:tmpl w:val="BAC477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3AE599B"/>
    <w:multiLevelType w:val="hybridMultilevel"/>
    <w:tmpl w:val="94BC87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C03C0E"/>
    <w:multiLevelType w:val="multilevel"/>
    <w:tmpl w:val="5D74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B7DD5"/>
    <w:multiLevelType w:val="hybridMultilevel"/>
    <w:tmpl w:val="517A2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1AB7E14"/>
    <w:multiLevelType w:val="hybridMultilevel"/>
    <w:tmpl w:val="55A636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89372F"/>
    <w:multiLevelType w:val="hybridMultilevel"/>
    <w:tmpl w:val="8A88F2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6F43DB4"/>
    <w:multiLevelType w:val="multilevel"/>
    <w:tmpl w:val="A66C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D4E75"/>
    <w:multiLevelType w:val="multilevel"/>
    <w:tmpl w:val="69D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F59B7"/>
    <w:multiLevelType w:val="multilevel"/>
    <w:tmpl w:val="1D1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21309"/>
    <w:multiLevelType w:val="multilevel"/>
    <w:tmpl w:val="F42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6211D"/>
    <w:multiLevelType w:val="multilevel"/>
    <w:tmpl w:val="1C14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766D9"/>
    <w:multiLevelType w:val="hybridMultilevel"/>
    <w:tmpl w:val="A99C5E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1F65882"/>
    <w:multiLevelType w:val="multilevel"/>
    <w:tmpl w:val="72E4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2499B"/>
    <w:multiLevelType w:val="hybridMultilevel"/>
    <w:tmpl w:val="F192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31A2785"/>
    <w:multiLevelType w:val="multilevel"/>
    <w:tmpl w:val="B9A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33B42"/>
    <w:multiLevelType w:val="multilevel"/>
    <w:tmpl w:val="164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55FB3"/>
    <w:multiLevelType w:val="hybridMultilevel"/>
    <w:tmpl w:val="579435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E0155A"/>
    <w:multiLevelType w:val="hybridMultilevel"/>
    <w:tmpl w:val="FAE6E4C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1691C57"/>
    <w:multiLevelType w:val="multilevel"/>
    <w:tmpl w:val="DCCA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D1437"/>
    <w:multiLevelType w:val="multilevel"/>
    <w:tmpl w:val="909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501D0"/>
    <w:multiLevelType w:val="hybridMultilevel"/>
    <w:tmpl w:val="72A6E3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5440651"/>
    <w:multiLevelType w:val="hybridMultilevel"/>
    <w:tmpl w:val="189C9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E9D2B3E"/>
    <w:multiLevelType w:val="multilevel"/>
    <w:tmpl w:val="4D7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9"/>
  </w:num>
  <w:num w:numId="3">
    <w:abstractNumId w:val="12"/>
  </w:num>
  <w:num w:numId="4">
    <w:abstractNumId w:val="2"/>
  </w:num>
  <w:num w:numId="5">
    <w:abstractNumId w:val="34"/>
  </w:num>
  <w:num w:numId="6">
    <w:abstractNumId w:val="24"/>
  </w:num>
  <w:num w:numId="7">
    <w:abstractNumId w:val="30"/>
  </w:num>
  <w:num w:numId="8">
    <w:abstractNumId w:val="33"/>
  </w:num>
  <w:num w:numId="9">
    <w:abstractNumId w:val="6"/>
  </w:num>
  <w:num w:numId="10">
    <w:abstractNumId w:val="25"/>
  </w:num>
  <w:num w:numId="11">
    <w:abstractNumId w:val="11"/>
  </w:num>
  <w:num w:numId="12">
    <w:abstractNumId w:val="37"/>
  </w:num>
  <w:num w:numId="13">
    <w:abstractNumId w:val="0"/>
  </w:num>
  <w:num w:numId="14">
    <w:abstractNumId w:val="5"/>
  </w:num>
  <w:num w:numId="15">
    <w:abstractNumId w:val="13"/>
  </w:num>
  <w:num w:numId="16">
    <w:abstractNumId w:val="17"/>
  </w:num>
  <w:num w:numId="17">
    <w:abstractNumId w:val="16"/>
  </w:num>
  <w:num w:numId="18">
    <w:abstractNumId w:val="31"/>
  </w:num>
  <w:num w:numId="19">
    <w:abstractNumId w:val="18"/>
  </w:num>
  <w:num w:numId="20">
    <w:abstractNumId w:val="8"/>
  </w:num>
  <w:num w:numId="21">
    <w:abstractNumId w:val="19"/>
  </w:num>
  <w:num w:numId="22">
    <w:abstractNumId w:val="36"/>
  </w:num>
  <w:num w:numId="23">
    <w:abstractNumId w:val="20"/>
  </w:num>
  <w:num w:numId="24">
    <w:abstractNumId w:val="14"/>
  </w:num>
  <w:num w:numId="25">
    <w:abstractNumId w:val="28"/>
  </w:num>
  <w:num w:numId="26">
    <w:abstractNumId w:val="35"/>
  </w:num>
  <w:num w:numId="27">
    <w:abstractNumId w:val="23"/>
  </w:num>
  <w:num w:numId="28">
    <w:abstractNumId w:val="26"/>
  </w:num>
  <w:num w:numId="29">
    <w:abstractNumId w:val="32"/>
  </w:num>
  <w:num w:numId="30">
    <w:abstractNumId w:val="4"/>
  </w:num>
  <w:num w:numId="31">
    <w:abstractNumId w:val="27"/>
  </w:num>
  <w:num w:numId="32">
    <w:abstractNumId w:val="29"/>
  </w:num>
  <w:num w:numId="33">
    <w:abstractNumId w:val="1"/>
  </w:num>
  <w:num w:numId="34">
    <w:abstractNumId w:val="3"/>
  </w:num>
  <w:num w:numId="35">
    <w:abstractNumId w:val="21"/>
  </w:num>
  <w:num w:numId="36">
    <w:abstractNumId w:val="15"/>
  </w:num>
  <w:num w:numId="37">
    <w:abstractNumId w:val="7"/>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AFC"/>
    <w:rsid w:val="000026A9"/>
    <w:rsid w:val="000173D9"/>
    <w:rsid w:val="00074B25"/>
    <w:rsid w:val="00075758"/>
    <w:rsid w:val="00131B90"/>
    <w:rsid w:val="001541A2"/>
    <w:rsid w:val="00165092"/>
    <w:rsid w:val="001B20DC"/>
    <w:rsid w:val="00201821"/>
    <w:rsid w:val="00236082"/>
    <w:rsid w:val="002823F9"/>
    <w:rsid w:val="00320567"/>
    <w:rsid w:val="003E72A3"/>
    <w:rsid w:val="003F2B91"/>
    <w:rsid w:val="003F430E"/>
    <w:rsid w:val="004046C8"/>
    <w:rsid w:val="004627D1"/>
    <w:rsid w:val="004808EE"/>
    <w:rsid w:val="00486A0F"/>
    <w:rsid w:val="004C62E8"/>
    <w:rsid w:val="00517F8B"/>
    <w:rsid w:val="005313A2"/>
    <w:rsid w:val="00587CF4"/>
    <w:rsid w:val="005E0C4A"/>
    <w:rsid w:val="006178AD"/>
    <w:rsid w:val="00617E8E"/>
    <w:rsid w:val="006B510B"/>
    <w:rsid w:val="006E2013"/>
    <w:rsid w:val="00763E46"/>
    <w:rsid w:val="00786854"/>
    <w:rsid w:val="00831FBA"/>
    <w:rsid w:val="00836AFC"/>
    <w:rsid w:val="00857CBB"/>
    <w:rsid w:val="008F70F1"/>
    <w:rsid w:val="009B0A60"/>
    <w:rsid w:val="00A16DF0"/>
    <w:rsid w:val="00A542E7"/>
    <w:rsid w:val="00AB15CC"/>
    <w:rsid w:val="00AC2250"/>
    <w:rsid w:val="00AF4A00"/>
    <w:rsid w:val="00B4047E"/>
    <w:rsid w:val="00B609A3"/>
    <w:rsid w:val="00B87464"/>
    <w:rsid w:val="00BE5894"/>
    <w:rsid w:val="00C15F1D"/>
    <w:rsid w:val="00C21B6D"/>
    <w:rsid w:val="00C3353A"/>
    <w:rsid w:val="00CB5854"/>
    <w:rsid w:val="00CD0315"/>
    <w:rsid w:val="00D366BA"/>
    <w:rsid w:val="00D54201"/>
    <w:rsid w:val="00D54B0B"/>
    <w:rsid w:val="00D61B4F"/>
    <w:rsid w:val="00E162FC"/>
    <w:rsid w:val="00E92EFB"/>
    <w:rsid w:val="00EC3BD3"/>
    <w:rsid w:val="00ED29C0"/>
    <w:rsid w:val="00EE633D"/>
    <w:rsid w:val="00F40146"/>
    <w:rsid w:val="00F66057"/>
    <w:rsid w:val="00FB76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546013-0113-4618-B091-EB3A9878F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854"/>
    <w:pPr>
      <w:spacing w:before="120" w:after="120" w:line="240" w:lineRule="auto"/>
    </w:pPr>
    <w:rPr>
      <w:rFonts w:ascii="Verdana" w:hAnsi="Verdana"/>
      <w:kern w:val="0"/>
      <w:szCs w:val="22"/>
      <w14:ligatures w14:val="none"/>
    </w:rPr>
  </w:style>
  <w:style w:type="paragraph" w:styleId="Ttulo1">
    <w:name w:val="heading 1"/>
    <w:basedOn w:val="Normal"/>
    <w:next w:val="Normal"/>
    <w:link w:val="Ttulo1Car"/>
    <w:autoRedefine/>
    <w:uiPriority w:val="9"/>
    <w:qFormat/>
    <w:rsid w:val="004808EE"/>
    <w:pPr>
      <w:keepNext/>
      <w:keepLines/>
      <w:spacing w:before="80" w:after="80"/>
      <w:outlineLvl w:val="0"/>
    </w:pPr>
    <w:rPr>
      <w:rFonts w:eastAsiaTheme="majorEastAsia" w:cstheme="majorBidi"/>
      <w:b/>
      <w:color w:val="215E99" w:themeColor="text2" w:themeTint="BF"/>
      <w:sz w:val="32"/>
      <w:szCs w:val="40"/>
    </w:rPr>
  </w:style>
  <w:style w:type="paragraph" w:styleId="Ttulo2">
    <w:name w:val="heading 2"/>
    <w:basedOn w:val="Normal"/>
    <w:next w:val="Normal"/>
    <w:link w:val="Ttulo2Car"/>
    <w:uiPriority w:val="9"/>
    <w:unhideWhenUsed/>
    <w:qFormat/>
    <w:rsid w:val="00CB5854"/>
    <w:pPr>
      <w:keepNext/>
      <w:keepLines/>
      <w:spacing w:before="160" w:after="80"/>
      <w:outlineLvl w:val="1"/>
    </w:pPr>
    <w:rPr>
      <w:rFonts w:eastAsiaTheme="majorEastAsia" w:cstheme="majorBidi"/>
      <w:b/>
      <w:color w:val="215E99" w:themeColor="text2" w:themeTint="BF"/>
      <w:szCs w:val="32"/>
    </w:rPr>
  </w:style>
  <w:style w:type="paragraph" w:styleId="Ttulo3">
    <w:name w:val="heading 3"/>
    <w:basedOn w:val="Normal"/>
    <w:next w:val="Normal"/>
    <w:link w:val="Ttulo3Car"/>
    <w:autoRedefine/>
    <w:uiPriority w:val="9"/>
    <w:unhideWhenUsed/>
    <w:qFormat/>
    <w:rsid w:val="00CB5854"/>
    <w:pPr>
      <w:keepNext/>
      <w:keepLines/>
      <w:spacing w:before="160" w:after="80"/>
      <w:outlineLvl w:val="2"/>
    </w:pPr>
    <w:rPr>
      <w:rFonts w:eastAsiaTheme="majorEastAsia" w:cstheme="majorBidi"/>
      <w:color w:val="215E99" w:themeColor="text2" w:themeTint="BF"/>
      <w:szCs w:val="28"/>
    </w:rPr>
  </w:style>
  <w:style w:type="paragraph" w:styleId="Ttulo4">
    <w:name w:val="heading 4"/>
    <w:basedOn w:val="Normal"/>
    <w:next w:val="Normal"/>
    <w:link w:val="Ttulo4Car"/>
    <w:uiPriority w:val="9"/>
    <w:semiHidden/>
    <w:unhideWhenUsed/>
    <w:qFormat/>
    <w:rsid w:val="00836A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6A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6AF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6AF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6AF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6AF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08EE"/>
    <w:rPr>
      <w:rFonts w:ascii="Verdana" w:eastAsiaTheme="majorEastAsia" w:hAnsi="Verdana" w:cstheme="majorBidi"/>
      <w:b/>
      <w:color w:val="215E99" w:themeColor="text2" w:themeTint="BF"/>
      <w:kern w:val="0"/>
      <w:sz w:val="32"/>
      <w:szCs w:val="40"/>
      <w14:ligatures w14:val="none"/>
    </w:rPr>
  </w:style>
  <w:style w:type="character" w:customStyle="1" w:styleId="Ttulo2Car">
    <w:name w:val="Título 2 Car"/>
    <w:basedOn w:val="Fuentedeprrafopredeter"/>
    <w:link w:val="Ttulo2"/>
    <w:uiPriority w:val="9"/>
    <w:rsid w:val="00CB5854"/>
    <w:rPr>
      <w:rFonts w:ascii="Verdana" w:eastAsiaTheme="majorEastAsia" w:hAnsi="Verdana" w:cstheme="majorBidi"/>
      <w:b/>
      <w:color w:val="215E99" w:themeColor="text2" w:themeTint="BF"/>
      <w:kern w:val="0"/>
      <w:szCs w:val="32"/>
      <w14:ligatures w14:val="none"/>
    </w:rPr>
  </w:style>
  <w:style w:type="character" w:customStyle="1" w:styleId="Ttulo3Car">
    <w:name w:val="Título 3 Car"/>
    <w:basedOn w:val="Fuentedeprrafopredeter"/>
    <w:link w:val="Ttulo3"/>
    <w:uiPriority w:val="9"/>
    <w:rsid w:val="00CB5854"/>
    <w:rPr>
      <w:rFonts w:ascii="Verdana" w:eastAsiaTheme="majorEastAsia" w:hAnsi="Verdana" w:cstheme="majorBidi"/>
      <w:color w:val="215E99" w:themeColor="text2" w:themeTint="BF"/>
      <w:kern w:val="0"/>
      <w:szCs w:val="28"/>
      <w14:ligatures w14:val="none"/>
    </w:rPr>
  </w:style>
  <w:style w:type="character" w:customStyle="1" w:styleId="Ttulo4Car">
    <w:name w:val="Título 4 Car"/>
    <w:basedOn w:val="Fuentedeprrafopredeter"/>
    <w:link w:val="Ttulo4"/>
    <w:uiPriority w:val="9"/>
    <w:semiHidden/>
    <w:rsid w:val="00836AFC"/>
    <w:rPr>
      <w:rFonts w:eastAsiaTheme="majorEastAsia" w:cstheme="majorBidi"/>
      <w:i/>
      <w:iCs/>
      <w:color w:val="0F4761" w:themeColor="accent1" w:themeShade="BF"/>
      <w:kern w:val="0"/>
      <w:sz w:val="22"/>
      <w:szCs w:val="22"/>
      <w14:ligatures w14:val="none"/>
    </w:rPr>
  </w:style>
  <w:style w:type="character" w:customStyle="1" w:styleId="Ttulo5Car">
    <w:name w:val="Título 5 Car"/>
    <w:basedOn w:val="Fuentedeprrafopredeter"/>
    <w:link w:val="Ttulo5"/>
    <w:uiPriority w:val="9"/>
    <w:semiHidden/>
    <w:rsid w:val="00836AFC"/>
    <w:rPr>
      <w:rFonts w:eastAsiaTheme="majorEastAsia" w:cstheme="majorBidi"/>
      <w:color w:val="0F4761" w:themeColor="accent1" w:themeShade="BF"/>
      <w:kern w:val="0"/>
      <w:sz w:val="22"/>
      <w:szCs w:val="22"/>
      <w14:ligatures w14:val="none"/>
    </w:rPr>
  </w:style>
  <w:style w:type="character" w:customStyle="1" w:styleId="Ttulo6Car">
    <w:name w:val="Título 6 Car"/>
    <w:basedOn w:val="Fuentedeprrafopredeter"/>
    <w:link w:val="Ttulo6"/>
    <w:uiPriority w:val="9"/>
    <w:semiHidden/>
    <w:rsid w:val="00836AFC"/>
    <w:rPr>
      <w:rFonts w:eastAsiaTheme="majorEastAsia" w:cstheme="majorBidi"/>
      <w:i/>
      <w:iCs/>
      <w:color w:val="595959" w:themeColor="text1" w:themeTint="A6"/>
      <w:kern w:val="0"/>
      <w:sz w:val="22"/>
      <w:szCs w:val="22"/>
      <w14:ligatures w14:val="none"/>
    </w:rPr>
  </w:style>
  <w:style w:type="character" w:customStyle="1" w:styleId="Ttulo7Car">
    <w:name w:val="Título 7 Car"/>
    <w:basedOn w:val="Fuentedeprrafopredeter"/>
    <w:link w:val="Ttulo7"/>
    <w:uiPriority w:val="9"/>
    <w:semiHidden/>
    <w:rsid w:val="00836AFC"/>
    <w:rPr>
      <w:rFonts w:eastAsiaTheme="majorEastAsia" w:cstheme="majorBidi"/>
      <w:color w:val="595959" w:themeColor="text1" w:themeTint="A6"/>
      <w:kern w:val="0"/>
      <w:sz w:val="22"/>
      <w:szCs w:val="22"/>
      <w14:ligatures w14:val="none"/>
    </w:rPr>
  </w:style>
  <w:style w:type="character" w:customStyle="1" w:styleId="Ttulo8Car">
    <w:name w:val="Título 8 Car"/>
    <w:basedOn w:val="Fuentedeprrafopredeter"/>
    <w:link w:val="Ttulo8"/>
    <w:uiPriority w:val="9"/>
    <w:semiHidden/>
    <w:rsid w:val="00836AFC"/>
    <w:rPr>
      <w:rFonts w:eastAsiaTheme="majorEastAsia" w:cstheme="majorBidi"/>
      <w:i/>
      <w:iCs/>
      <w:color w:val="272727" w:themeColor="text1" w:themeTint="D8"/>
      <w:kern w:val="0"/>
      <w:sz w:val="22"/>
      <w:szCs w:val="22"/>
      <w14:ligatures w14:val="none"/>
    </w:rPr>
  </w:style>
  <w:style w:type="character" w:customStyle="1" w:styleId="Ttulo9Car">
    <w:name w:val="Título 9 Car"/>
    <w:basedOn w:val="Fuentedeprrafopredeter"/>
    <w:link w:val="Ttulo9"/>
    <w:uiPriority w:val="9"/>
    <w:semiHidden/>
    <w:rsid w:val="00836AFC"/>
    <w:rPr>
      <w:rFonts w:eastAsiaTheme="majorEastAsia" w:cstheme="majorBidi"/>
      <w:color w:val="272727" w:themeColor="text1" w:themeTint="D8"/>
      <w:kern w:val="0"/>
      <w:sz w:val="22"/>
      <w:szCs w:val="22"/>
      <w14:ligatures w14:val="none"/>
    </w:rPr>
  </w:style>
  <w:style w:type="paragraph" w:styleId="Puesto">
    <w:name w:val="Title"/>
    <w:basedOn w:val="Normal"/>
    <w:next w:val="Normal"/>
    <w:link w:val="PuestoCar"/>
    <w:uiPriority w:val="10"/>
    <w:qFormat/>
    <w:rsid w:val="00836AFC"/>
    <w:pPr>
      <w:spacing w:after="80"/>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836AFC"/>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836AFC"/>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6AFC"/>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836AF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36AFC"/>
    <w:rPr>
      <w:i/>
      <w:iCs/>
      <w:color w:val="404040" w:themeColor="text1" w:themeTint="BF"/>
      <w:kern w:val="0"/>
      <w:sz w:val="22"/>
      <w:szCs w:val="22"/>
      <w14:ligatures w14:val="none"/>
    </w:rPr>
  </w:style>
  <w:style w:type="paragraph" w:styleId="Prrafodelista">
    <w:name w:val="List Paragraph"/>
    <w:basedOn w:val="Normal"/>
    <w:uiPriority w:val="34"/>
    <w:qFormat/>
    <w:rsid w:val="00836AFC"/>
    <w:pPr>
      <w:ind w:left="720"/>
      <w:contextualSpacing/>
    </w:pPr>
  </w:style>
  <w:style w:type="character" w:styleId="nfasisintenso">
    <w:name w:val="Intense Emphasis"/>
    <w:basedOn w:val="Fuentedeprrafopredeter"/>
    <w:uiPriority w:val="21"/>
    <w:qFormat/>
    <w:rsid w:val="00836AFC"/>
    <w:rPr>
      <w:i/>
      <w:iCs/>
      <w:color w:val="0F4761" w:themeColor="accent1" w:themeShade="BF"/>
    </w:rPr>
  </w:style>
  <w:style w:type="paragraph" w:styleId="Citadestacada">
    <w:name w:val="Intense Quote"/>
    <w:basedOn w:val="Normal"/>
    <w:next w:val="Normal"/>
    <w:link w:val="CitadestacadaCar"/>
    <w:uiPriority w:val="30"/>
    <w:qFormat/>
    <w:rsid w:val="00836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6AFC"/>
    <w:rPr>
      <w:i/>
      <w:iCs/>
      <w:color w:val="0F4761" w:themeColor="accent1" w:themeShade="BF"/>
      <w:kern w:val="0"/>
      <w:sz w:val="22"/>
      <w:szCs w:val="22"/>
      <w14:ligatures w14:val="none"/>
    </w:rPr>
  </w:style>
  <w:style w:type="character" w:styleId="Referenciaintensa">
    <w:name w:val="Intense Reference"/>
    <w:basedOn w:val="Fuentedeprrafopredeter"/>
    <w:uiPriority w:val="32"/>
    <w:qFormat/>
    <w:rsid w:val="00836AFC"/>
    <w:rPr>
      <w:b/>
      <w:bCs/>
      <w:smallCaps/>
      <w:color w:val="0F4761" w:themeColor="accent1" w:themeShade="BF"/>
      <w:spacing w:val="5"/>
    </w:rPr>
  </w:style>
  <w:style w:type="paragraph" w:styleId="Encabezado">
    <w:name w:val="header"/>
    <w:basedOn w:val="Normal"/>
    <w:link w:val="EncabezadoCar"/>
    <w:uiPriority w:val="99"/>
    <w:unhideWhenUsed/>
    <w:rsid w:val="00836AFC"/>
    <w:pPr>
      <w:tabs>
        <w:tab w:val="center" w:pos="4419"/>
        <w:tab w:val="right" w:pos="8838"/>
      </w:tabs>
    </w:pPr>
  </w:style>
  <w:style w:type="character" w:customStyle="1" w:styleId="EncabezadoCar">
    <w:name w:val="Encabezado Car"/>
    <w:basedOn w:val="Fuentedeprrafopredeter"/>
    <w:link w:val="Encabezado"/>
    <w:uiPriority w:val="99"/>
    <w:rsid w:val="00836AFC"/>
    <w:rPr>
      <w:kern w:val="0"/>
      <w:sz w:val="22"/>
      <w:szCs w:val="22"/>
      <w14:ligatures w14:val="none"/>
    </w:rPr>
  </w:style>
  <w:style w:type="paragraph" w:styleId="Piedepgina">
    <w:name w:val="footer"/>
    <w:basedOn w:val="Normal"/>
    <w:link w:val="PiedepginaCar"/>
    <w:uiPriority w:val="99"/>
    <w:unhideWhenUsed/>
    <w:rsid w:val="00C21B6D"/>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C21B6D"/>
    <w:rPr>
      <w:rFonts w:ascii="Verdana" w:hAnsi="Verdana"/>
      <w:kern w:val="0"/>
      <w:szCs w:val="22"/>
      <w14:ligatures w14:val="none"/>
    </w:rPr>
  </w:style>
  <w:style w:type="character" w:styleId="Textoennegrita">
    <w:name w:val="Strong"/>
    <w:basedOn w:val="Fuentedeprrafopredeter"/>
    <w:uiPriority w:val="22"/>
    <w:qFormat/>
    <w:rsid w:val="003E72A3"/>
    <w:rPr>
      <w:b/>
      <w:bCs/>
    </w:rPr>
  </w:style>
  <w:style w:type="table" w:styleId="Tablaconcuadrcula">
    <w:name w:val="Table Grid"/>
    <w:basedOn w:val="Tablanormal"/>
    <w:uiPriority w:val="39"/>
    <w:rsid w:val="00B87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0.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9C03-B5CF-478A-83A8-CF059158FFE0}">
  <ds:schemaRefs>
    <ds:schemaRef ds:uri="http://schemas.openxmlformats.org/officeDocument/2006/bibliography"/>
  </ds:schemaRefs>
</ds:datastoreItem>
</file>

<file path=docMetadata/LabelInfo.xml><?xml version="1.0" encoding="utf-8"?>
<clbl:labelList xmlns:clbl="http://schemas.microsoft.com/office/2020/mipLabelMetadata">
  <clbl:label id="{7469a659-4ccb-43cb-892c-7a541e6e7452}" enabled="1" method="Privileged" siteId="{94dbe978-d0b7-4066-8a8b-9526a74b44c5}" contentBits="1" removed="0"/>
</clbl:labelList>
</file>

<file path=docProps/app.xml><?xml version="1.0" encoding="utf-8"?>
<Properties xmlns="http://schemas.openxmlformats.org/officeDocument/2006/extended-properties" xmlns:vt="http://schemas.openxmlformats.org/officeDocument/2006/docPropsVTypes">
  <Template>Normal.dotm</Template>
  <TotalTime>204</TotalTime>
  <Pages>7</Pages>
  <Words>1498</Words>
  <Characters>8241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Ricardo Diaz Cardenas</dc:creator>
  <cp:keywords/>
  <dc:description/>
  <cp:lastModifiedBy>Cuenta Microsoft</cp:lastModifiedBy>
  <cp:revision>21</cp:revision>
  <dcterms:created xsi:type="dcterms:W3CDTF">2026-09-22T16:12:00Z</dcterms:created>
  <dcterms:modified xsi:type="dcterms:W3CDTF">2026-10-10T19:08:00Z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36ad14c8,17b6a1ca,6dccac49,2da6f7e4</vt:lpwstr>
  </property>
  <property fmtid="{D5CDD505-2E9C-101B-9397-08002B2CF9AE}" pid="3" name="ClassificationContentMarkingHeaderFontProps">
    <vt:lpwstr>#008000,10,Aptos</vt:lpwstr>
  </property>
  <property fmtid="{D5CDD505-2E9C-101B-9397-08002B2CF9AE}" pid="4" name="ClassificationContentMarkingHeaderText">
    <vt:lpwstr>• PUBLIC 公開</vt:lpwstr>
  </property>
</Properties>
</file>