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Constructor Civil</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Constructor Civil</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de obra y frentes de trabajo: excavaciones, obra gruesa, terminaciones y altura.</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 a la intemperie: sol, lluvia, viento y frío.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Ruido y polvo de la obra.</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Controlar el orden y aseo de los frentes de trabajo.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Mantener oficina de obra y planos ordenados.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Nivel, huincha, distanciómetro láser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Radio /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Vehículo (si conduce)</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de cargas suspendidas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ubicarse bajo cargas suspendidas.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estrobos, eslingas y grilletes antes del izaje; usar cuerdas guía.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Izajes sólo con rigger o señalero autorizado.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Derrumbe de excavaciones / sepultamiento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Aplastamiento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ingresar a excavaciones de más de 1,5 m sin entibación o talud adecuado y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materiales y maquinaria a más de 1 m del borde.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para ingreso y salida de zanjas.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Programar las partidas según la carta Gantt incorporando medidas de la matriz IPER.</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procedimientos de trabajo seguro y permisos de trabajos críticos.</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Verificación en terreno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Andamios con tarjeta verde, protecciones de borde y vanos.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Excavaciones protegidas; tableros con diferencial.</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para inspecciones en altura sin protección colectiva.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Control de ejecución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Recorrer por accesos seguros; no transitar bajo cargas.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Detener trabajos con riesgo grave.</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Cubicaciones y mediciones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Medir sin exponerse a bordes ni a maquinaria en movimiento.</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Coordinación de cuadrillas y subcontratos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Exigir AST y charlas diarias.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documentación SST de subcontratos.</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Trabajo de oficina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Ajuste ergonómico y pausas activas.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y aseo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Exigir retiro diario de escombros.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vías de evacuación despejadas.</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Constructor Civil</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