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Conductor de Camión / Vehículo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Conductor de Camión / Vehículo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Cabina del camión o vehículo; caminos públicos y vías internas de obra.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Zonas de carga y descarga de materiales.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Conducción en distintas condiciones climáticas y de tránsito.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Vibraciones y ruido del vehículo.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Cabina limpia y sin objetos sueltos.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Carga bien estibada y amarrada.</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Camión tolva / plano / pluma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Camioneta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Gata y herramientas de emergencia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Eslingas y cadenas de amarre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Atrapamiento por o entre objetos / partes móviles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Amputaciones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retirar las protecciones de partes móviles de equipos.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ropa suelta, anillos, cadenas ni pelo largo suelto cerca de equipos en movimiento.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Detener y desenergizar el equipo antes de limpiar, ajustar o reparar.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Vibraciones (mano-brazo / cuerpo entero)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Trastornos circulatorios y neurológicos de manos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Lumbalgias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Mantenimiento de equipos y asientos.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guantes antivibración y limitar tiempo de exposición.</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Licencia clase A/B según vehículo, vigente; planificar ruta y horarios.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Respetar los tiempos de conducción y descanso (Código del Trabajo).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Check list del vehículo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Frenos, luces, neumáticos, espejos, alarma de retroceso.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Documentos al día, extintor, botiquín, triángulos y cuñas.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Carga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Estibar y amarrar la carga; no exceder el peso máximo autorizado.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Conducción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Velocidad prudente, cinturón y sin celular.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En obra respetar 20 km/h o la velocidad señalizada.</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Descarga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Retroceder sólo con señalero.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Levantar la tolva en terreno nivelado y lejos de líneas eléctricas.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Detención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Estacionar con freno de mano y cuñas.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Descender con 3 puntos de contacto; nunca saltar de la cabina.</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cabina limpia y documentación ordenada.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fallas del vehículo.</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Petróleo diésel / lubricantes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 de hidrocarburos C9-C20.</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Amarillo claro</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Líquido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Característico a hidrocarburo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Carga de combustible con motor detenido, sin fumar, con extintor cercano.</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Estanques o bidones certificados y rotulados, con pretil o bandeja antiderrame, lejos de calor.</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 lentes de seguridad.</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Piel: lavar con agua y jabón. Ingestión: NO inducir vómito; atención médica urgente.</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Clase 3 inflamable (UN 1202). GHS02, GHS07, GHS08, GHS09.</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Contar con kit antiderrames.</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Conductor</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