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Building Vulnerability Assessment Report</w:t>
      </w:r>
    </w:p>
    <w:p>
      <w:pPr>
        <w:spacing w:before="0" w:after="280"/>
      </w:pPr>
      <w:r>
        <w:rPr>
          <w:rFonts w:ascii="Arial" w:hAnsi="Arial"/>
          <w:color w:val="2B5C8F"/>
          <w:sz w:val="26"/>
        </w:rPr>
        <w:t>Official Technical Record — Bhuj Earthquake Event (2001)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B365D"/>
                <w:sz w:val="19"/>
              </w:rPr>
              <w:t>Earthquake Event:</w:t>
            </w:r>
          </w:p>
        </w:tc>
        <w:tc>
          <w:tcPr>
            <w:tcW w:type="dxa" w:w="691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22222"/>
                <w:sz w:val="19"/>
              </w:rPr>
              <w:t>Bhuj, Gujarat Earthquake (26 January 2001 | Mw 7.7 | Depth ~17 km)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B365D"/>
                <w:sz w:val="19"/>
              </w:rPr>
              <w:t>Assessment Framework:</w:t>
            </w:r>
          </w:p>
        </w:tc>
        <w:tc>
          <w:tcPr>
            <w:tcW w:type="dxa" w:w="691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22222"/>
                <w:sz w:val="19"/>
              </w:rPr>
              <w:t>NDMA Rapid Visual Screening (RVS) &amp; Earthquake Field Reconnaissance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B365D"/>
                <w:sz w:val="19"/>
              </w:rPr>
              <w:t>Identification Protocol:</w:t>
            </w:r>
          </w:p>
        </w:tc>
        <w:tc>
          <w:tcPr>
            <w:tcW w:type="dxa" w:w="691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22222"/>
                <w:sz w:val="19"/>
              </w:rPr>
              <w:t>Deterministic SHA-256 Hashing &amp; Deduplication over Physical Structures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B365D"/>
                <w:sz w:val="19"/>
              </w:rPr>
              <w:t>Report Date / Status:</w:t>
            </w:r>
          </w:p>
        </w:tc>
        <w:tc>
          <w:tcPr>
            <w:tcW w:type="dxa" w:w="691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22222"/>
                <w:sz w:val="19"/>
              </w:rPr>
              <w:t>October 17, 2026 | Official Engineering Assessment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color w:val="1B365D"/>
        </w:rPr>
        <w:t>1. Executive Summary &amp; Ingestion Overview</w:t>
      </w:r>
    </w:p>
    <w:p>
      <w:pPr>
        <w:spacing w:after="160" w:line="276" w:lineRule="auto"/>
      </w:pPr>
      <w:r>
        <w:t>This official report consolidates the automated post-earthquake Building Vulnerability Assessment for structures impacted by the 2001 Bhuj Earthquake. Utilizing retrieval-augmented generation (RAG) grounded in field investigation team reports (EEFIT, EERI, IITK-NICEE), physical buildings were ingested, assigned deterministic cryptographic identifiers, and screened against the National Disaster Management Authority (NDMA) Rapid Visual Screening (RVS) Primer.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Total Unique Physical Buildings Validated: 81 (post-deduplication).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Duplicate Records Identified &amp; Removed: 9 duplicate records removed via deterministic SHA-256 hashing.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Vector Corpus Filtering: 1,732 report text chunks isolated specifically for the Bhuj earthquake event.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Primary Structural Failure Modes: Extreme prevalence of soft/open ground storeys, floating columns, torsional irregularity from rooftop swimming pools, and out-of-plane masonry wall separations.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1B365D"/>
        </w:rPr>
        <w:t>2. Building Breakdown by RVS Typology</w:t>
      </w:r>
    </w:p>
    <w:p>
      <w:pPr>
        <w:spacing w:after="160"/>
      </w:pPr>
      <w:r>
        <w:t>All screened buildings were categorized under standard NDMA RVS typologies using rule-based classification and contextual keyword fallback search for buildings with incomplete initial metadata: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RVS Typology</w:t>
            </w:r>
          </w:p>
        </w:tc>
        <w:tc>
          <w:tcPr>
            <w:tcW w:type="dxa" w:w="489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 / Structural System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Building Count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Corpus Share (%)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RC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9"/>
              </w:rPr>
              <w:t>Reinforced Concrete Frame (Open Storey / Infill / Shear Wall)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9"/>
              </w:rPr>
              <w:t>53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9"/>
              </w:rPr>
              <w:t>65.4%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RRSM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9"/>
              </w:rPr>
              <w:t>Random Rubble Stone Masonry (Mud / Cement Mortar)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9"/>
              </w:rPr>
              <w:t>25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9"/>
              </w:rPr>
              <w:t>30.9%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2222"/>
                <w:sz w:val="19"/>
              </w:rPr>
              <w:t>BCBM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9"/>
              </w:rPr>
              <w:t>Burnt Clay Brick Masonry (Load-bearing walls &amp; industrial chimneys)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9"/>
              </w:rPr>
              <w:t>3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9"/>
              </w:rPr>
              <w:t>3.7%</w:t>
            </w:r>
          </w:p>
        </w:tc>
      </w:tr>
    </w:tbl>
    <w:p>
      <w:pPr>
        <w:spacing w:after="160"/>
      </w:pP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12064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ing_typology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Figure 1: Building distribution across screened RVS typologies.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3. Typology-Wise Detailed Vulnerability &amp; Frequency Analysis</w:t>
      </w:r>
    </w:p>
    <w:p>
      <w:pPr>
        <w:pStyle w:val="Heading2"/>
      </w:pPr>
      <w:r>
        <w:rPr>
          <w:rFonts w:ascii="Arial" w:hAnsi="Arial"/>
          <w:color w:val="2B5C8F"/>
        </w:rPr>
        <w:t>Typology RC: Reinforced Concrete Frame (Open Storey / Infill / Shear Wall) (53 Buildings)</w:t>
      </w:r>
    </w:p>
    <w:p>
      <w:pPr>
        <w:spacing w:after="120"/>
      </w:pPr>
      <w:r>
        <w:t>Detailed breakdown of observed NDMA RVS parameters and additional post-earthquake failure mechanisms identified across the 53 buildings of typology RC: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ID</w:t>
            </w:r>
          </w:p>
        </w:tc>
        <w:tc>
          <w:tcPr>
            <w:tcW w:type="dxa" w:w="47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Description / Vulnerability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Typology 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RC_RVS_3.4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an Open Storey (at ground /other level) with slender columns.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24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45.3%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RC_POST_3.3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an Open storey (at ground /other level) with columns having shear cracks.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24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45.3%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ADD_RC_03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Rooftop swimming pool causing extreme mass irregularity and asymmetric torsional collapse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9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17.0%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ADD_GEN_01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Common shared wall between adjacent buildings with differential response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9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17.0%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ADD_RC_05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Collapse of intermediate storey in commercial RC frame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8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15.1%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ADD_RC_02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Lack of core confinement / 90-degree ties with excessive longitudinal spacing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5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9.4%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RC_POST_3.9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extensive X cracking or out-of-plane collapse of infills.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5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9.4%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RC_RVS_8.2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RC walls unsymmetrical in both directions.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5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9.4%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RC_RVS_3.6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irregular plan geometry and or plan aspect ratio &gt; 4.0.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7.5%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ADD_RC_04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Pancake collapse of multi-storey educational frame structure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7.5%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RC_RVS_8.4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unanchored water tanks on roof.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7.5%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RC_POST_5.2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water tanks on roof displaced from their supports.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7.5%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RC_RVS_9.1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longitudinal cracks and/or spalling in Beams and Columns.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7.5%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ADD_RC_08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Improper post-earthquake column jacketing not extended to foundations or beam joints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7.5%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ADD_RC_06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Dislodging of weakly connected overhead water tank appendages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5.7%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RC_RVS_3.5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RC frame with Floating Columns.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RC_RVS_7.3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large or heavy cantilever balconies or sunshades.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RC_POST_3.4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Floating Columns with cracked supporting beams.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RC_POST_3.5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main load resisting columns with shear cracks.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RC_POST_5.1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sustained collapse of cantilevers, balconies, chimneys and parapets.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ADD_RC_10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Insufficient connection between RC elevator core wall and adjacent framing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RC_POST_2.3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is resting on liquefied soil.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3.8%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ADD_RC_01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Inadequate lap length in longitudinal column reinforcement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1.9%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ADD_RC_09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Shear cracks in cantilever stub beam supporting floating columns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1.9%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ADD_RC_11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Dislodgement of precast roof panels atop precast frame due to inadequate connections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1.9%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ADD_GEN_02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Failure of welded tie connections between prestressed concrete trusses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1.9%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ADD_RC_07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Temporary steel section or wooden post propping of damaged open ground storeys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1.9%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4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frequ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17"/>
        </w:rPr>
        <w:t>Figure: Parameter frequency distribution for typology RC.</w:t>
      </w:r>
    </w:p>
    <w:p>
      <w:pPr>
        <w:pStyle w:val="Heading2"/>
      </w:pPr>
      <w:r>
        <w:rPr>
          <w:rFonts w:ascii="Arial" w:hAnsi="Arial"/>
          <w:color w:val="2B5C8F"/>
        </w:rPr>
        <w:t>Typology RRSM: Random Rubble Stone Masonry (Mud / Cement Mortar) (25 Buildings)</w:t>
      </w:r>
    </w:p>
    <w:p>
      <w:pPr>
        <w:spacing w:after="120"/>
      </w:pPr>
      <w:r>
        <w:t>Detailed breakdown of observed NDMA RVS parameters and additional post-earthquake failure mechanisms identified across the 25 buildings of typology RRSM: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ID</w:t>
            </w:r>
          </w:p>
        </w:tc>
        <w:tc>
          <w:tcPr>
            <w:tcW w:type="dxa" w:w="47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Description / Vulnerability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Typology 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RRSM_POST_5.8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floor-wall junction separated with walls out-of-plumb.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5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20.0%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ADD_RRSM_01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Out-of-plane collapse of stone masonry wall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12.0%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RRSM_RVS_4.3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no continuous lintel band, roof band and gable band.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RRSM_RVS_4.5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masonry walls not integrated into each other at corners.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RRSM_POST_5.4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collapsed/damaged staircase/mumty or blockade of staircase.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RRSM_POST_5.7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suffered separation of wall junctions at corners.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ADD_RRSM_02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Collapse of staircase and building corner in multi-storey stone masonry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RRSM_RVS_4.6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walls made with no or mud mortar exposed to vagaries.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RRSM_RVS_5.1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walls made with mud mortar and deteriorated and cracked significantly owing to vagaries of outside weather (especially rainwater beating).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4.0%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45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SM_frequ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5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17"/>
        </w:rPr>
        <w:t>Figure: Parameter frequency distribution for typology RRSM.</w:t>
      </w:r>
    </w:p>
    <w:p>
      <w:pPr>
        <w:pStyle w:val="Heading2"/>
      </w:pPr>
      <w:r>
        <w:rPr>
          <w:rFonts w:ascii="Arial" w:hAnsi="Arial"/>
          <w:color w:val="2B5C8F"/>
        </w:rPr>
        <w:t>Typology BCBM: Burnt Clay Brick Masonry (Load-bearing walls &amp; industrial chimneys) (3 Buildings)</w:t>
      </w:r>
    </w:p>
    <w:p>
      <w:pPr>
        <w:spacing w:after="120"/>
      </w:pPr>
      <w:r>
        <w:t>Detailed breakdown of observed NDMA RVS parameters and additional post-earthquake failure mechanisms identified across the 3 buildings of typology BCBM: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ID</w:t>
            </w:r>
          </w:p>
        </w:tc>
        <w:tc>
          <w:tcPr>
            <w:tcW w:type="dxa" w:w="47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Parameter Description / Vulnerability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Typology 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BCBM_POST_3.3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plinth masonry severely damaged.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33.3%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BCBM_RVS_4.9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cracks in walls.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33.3%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BCBM_POST_3.9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diagonal shear cracking in wall piers and/or spandrels.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33.3%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RVS Primer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BCBM_POST_5.1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Building has sustained collapse of cantilevers, balconies, chimneys and parapets.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33.3%</w:t>
            </w:r>
          </w:p>
        </w:tc>
      </w:tr>
      <w:tr>
        <w:tc>
          <w:tcPr>
            <w:tcW w:type="dxa" w:w="1584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5F02"/>
                <w:sz w:val="17"/>
              </w:rPr>
              <w:t>Additional</w:t>
            </w:r>
          </w:p>
        </w:tc>
        <w:tc>
          <w:tcPr>
            <w:tcW w:type="dxa" w:w="172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ADD_BCBM_01</w:t>
            </w:r>
          </w:p>
        </w:tc>
        <w:tc>
          <w:tcPr>
            <w:tcW w:type="dxa" w:w="47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Cyclic shear cracks in industrial brick masonry chimney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</w:p>
        </w:tc>
        <w:tc>
          <w:tcPr>
            <w:tcW w:type="dxa" w:w="1152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22222"/>
                <w:sz w:val="17"/>
              </w:rPr>
              <w:t>33.3%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BM_frequ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17"/>
        </w:rPr>
        <w:t>Figure: Parameter frequency distribution for typology BCBM.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4. Additional Earthquake-Observed Parameters</w:t>
      </w:r>
    </w:p>
    <w:p>
      <w:pPr>
        <w:spacing w:after="160"/>
      </w:pPr>
      <w:r>
        <w:t>A critical strength of this pipeline is its ability to extract structurally meaningful phenomena documented during field investigations that are not explicitly cataloged in baseline pre-earthquake RVS scoring manuals. These parameters represent critical vulnerabilities observed in the Bhuj event: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[BCBM] ADD_BCBM_01: </w:t>
      </w:r>
      <w:r>
        <w:rPr>
          <w:rFonts w:ascii="Arial" w:hAnsi="Arial"/>
          <w:sz w:val="19"/>
        </w:rPr>
        <w:t>Cyclic shear cracks in industrial brick masonry chimney — Observed in 1 building(s) (33.3%)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ADD_RC_03: </w:t>
      </w:r>
      <w:r>
        <w:rPr>
          <w:rFonts w:ascii="Arial" w:hAnsi="Arial"/>
          <w:sz w:val="19"/>
        </w:rPr>
        <w:t>Rooftop swimming pool causing extreme mass irregularity and asymmetric torsional collapse — Observed in 9 building(s) (17.0%)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ADD_GEN_01: </w:t>
      </w:r>
      <w:r>
        <w:rPr>
          <w:rFonts w:ascii="Arial" w:hAnsi="Arial"/>
          <w:sz w:val="19"/>
        </w:rPr>
        <w:t>Common shared wall between adjacent buildings with differential response — Observed in 9 building(s) (17.0%)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ADD_RC_05: </w:t>
      </w:r>
      <w:r>
        <w:rPr>
          <w:rFonts w:ascii="Arial" w:hAnsi="Arial"/>
          <w:sz w:val="19"/>
        </w:rPr>
        <w:t>Collapse of intermediate storey in commercial RC frame — Observed in 8 building(s) (15.1%)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ADD_RC_02: </w:t>
      </w:r>
      <w:r>
        <w:rPr>
          <w:rFonts w:ascii="Arial" w:hAnsi="Arial"/>
          <w:sz w:val="19"/>
        </w:rPr>
        <w:t>Lack of core confinement / 90-degree ties with excessive longitudinal spacing — Observed in 5 building(s) (9.4%)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ADD_RC_04: </w:t>
      </w:r>
      <w:r>
        <w:rPr>
          <w:rFonts w:ascii="Arial" w:hAnsi="Arial"/>
          <w:sz w:val="19"/>
        </w:rPr>
        <w:t>Pancake collapse of multi-storey educational frame structure — Observed in 4 building(s) (7.5%)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ADD_RC_08: </w:t>
      </w:r>
      <w:r>
        <w:rPr>
          <w:rFonts w:ascii="Arial" w:hAnsi="Arial"/>
          <w:sz w:val="19"/>
        </w:rPr>
        <w:t>Improper post-earthquake column jacketing not extended to foundations or beam joints — Observed in 4 building(s) (7.5%)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ADD_RC_06: </w:t>
      </w:r>
      <w:r>
        <w:rPr>
          <w:rFonts w:ascii="Arial" w:hAnsi="Arial"/>
          <w:sz w:val="19"/>
        </w:rPr>
        <w:t>Dislodging of weakly connected overhead water tank appendages — Observed in 3 building(s) (5.7%)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ADD_RC_10: </w:t>
      </w:r>
      <w:r>
        <w:rPr>
          <w:rFonts w:ascii="Arial" w:hAnsi="Arial"/>
          <w:sz w:val="19"/>
        </w:rPr>
        <w:t>Insufficient connection between RC elevator core wall and adjacent framing — Observed in 2 building(s) (3.8%)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ADD_RC_01: </w:t>
      </w:r>
      <w:r>
        <w:rPr>
          <w:rFonts w:ascii="Arial" w:hAnsi="Arial"/>
          <w:sz w:val="19"/>
        </w:rPr>
        <w:t>Inadequate lap length in longitudinal column reinforcement — Observed in 1 building(s) (1.9%)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ADD_RC_09: </w:t>
      </w:r>
      <w:r>
        <w:rPr>
          <w:rFonts w:ascii="Arial" w:hAnsi="Arial"/>
          <w:sz w:val="19"/>
        </w:rPr>
        <w:t>Shear cracks in cantilever stub beam supporting floating columns — Observed in 1 building(s) (1.9%)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ADD_RC_11: </w:t>
      </w:r>
      <w:r>
        <w:rPr>
          <w:rFonts w:ascii="Arial" w:hAnsi="Arial"/>
          <w:sz w:val="19"/>
        </w:rPr>
        <w:t>Dislodgement of precast roof panels atop precast frame due to inadequate connections — Observed in 1 building(s) (1.9%)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ADD_GEN_02: </w:t>
      </w:r>
      <w:r>
        <w:rPr>
          <w:rFonts w:ascii="Arial" w:hAnsi="Arial"/>
          <w:sz w:val="19"/>
        </w:rPr>
        <w:t>Failure of welded tie connections between prestressed concrete trusses — Observed in 1 building(s) (1.9%)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[RC] ADD_RC_07: </w:t>
      </w:r>
      <w:r>
        <w:rPr>
          <w:rFonts w:ascii="Arial" w:hAnsi="Arial"/>
          <w:sz w:val="19"/>
        </w:rPr>
        <w:t>Temporary steel section or wooden post propping of damaged open ground storeys — Observed in 1 building(s) (1.9%)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[RRSM] ADD_RRSM_01: </w:t>
      </w:r>
      <w:r>
        <w:rPr>
          <w:rFonts w:ascii="Arial" w:hAnsi="Arial"/>
          <w:sz w:val="19"/>
        </w:rPr>
        <w:t>Out-of-plane collapse of stone masonry wall — Observed in 3 building(s) (12.0%)</w:t>
      </w:r>
    </w:p>
    <w:p>
      <w:pPr>
        <w:pStyle w:val="ListBullet"/>
        <w:spacing w:after="60"/>
      </w:pPr>
      <w:r>
        <w:rPr>
          <w:rFonts w:ascii="Arial" w:hAnsi="Arial"/>
          <w:b/>
          <w:color w:val="D95F02"/>
          <w:sz w:val="19"/>
        </w:rPr>
        <w:t xml:space="preserve">[RRSM] ADD_RRSM_02: </w:t>
      </w:r>
      <w:r>
        <w:rPr>
          <w:rFonts w:ascii="Arial" w:hAnsi="Arial"/>
          <w:sz w:val="19"/>
        </w:rPr>
        <w:t>Collapse of staircase and building corner in multi-storey stone masonry — Observed in 1 building(s) (4.0%)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