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PSPEC : Tambah Kosan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Input : 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Nama_kosan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Harga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Pemilik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Lokasi 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kosan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Var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Nama char;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Harga int;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Rating real;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Pemilik char;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Lokasi char;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writeln(“masukan nama kosan :”);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readln(nama);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writeln(“Harga:”);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readln(harga);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writeln(“Rating:”);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readln(rating);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writeln(“Nama Pemilik:”);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readln(pemilik);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writeln(“Lokasi :”);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readln(lokasi);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writeln(“Data Kosan”);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writeln(nama);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writeln(harga);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writeln(rating);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writeln(pemilik);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writeln(lokasi);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PSPEC : Booking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Input 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id_kosan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Id_book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Harga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Function Booking (id:string , id_kosan:string) : id_book;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Booking := id+id_kosan;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PSPEC : Bayar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Input 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Id_booking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Harga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Ouput : 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bukti_pembayaran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Procedure Bayar (id_booking : string, harga : integer, status: boolean);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(status == yes) then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writeln(“Terbayar”);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writeln(“belum terbayar”)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