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193A5" w14:textId="77777777" w:rsidR="008F3A4E" w:rsidRPr="008F3A4E" w:rsidRDefault="008F3A4E" w:rsidP="006B0498">
      <w:pPr>
        <w:autoSpaceDE w:val="0"/>
        <w:autoSpaceDN w:val="0"/>
        <w:adjustRightInd w:val="0"/>
        <w:spacing w:after="0" w:line="240" w:lineRule="auto"/>
        <w:jc w:val="center"/>
        <w:rPr>
          <w:rFonts w:ascii="Times New Roman" w:hAnsi="Times New Roman" w:cs="Times New Roman"/>
          <w:b/>
          <w:sz w:val="24"/>
          <w:szCs w:val="24"/>
        </w:rPr>
      </w:pPr>
      <w:r w:rsidRPr="008F3A4E">
        <w:rPr>
          <w:rFonts w:ascii="Times New Roman" w:hAnsi="Times New Roman" w:cs="Times New Roman"/>
          <w:b/>
          <w:noProof/>
          <w:sz w:val="24"/>
          <w:szCs w:val="24"/>
          <w:lang w:val="en-US" w:eastAsia="ja-JP"/>
        </w:rPr>
        <w:drawing>
          <wp:inline distT="0" distB="0" distL="0" distR="0" wp14:anchorId="1F63E459" wp14:editId="563BE706">
            <wp:extent cx="6070600" cy="1174750"/>
            <wp:effectExtent l="0" t="0" r="6350" b="635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t="20509"/>
                    <a:stretch>
                      <a:fillRect/>
                    </a:stretch>
                  </pic:blipFill>
                  <pic:spPr bwMode="auto">
                    <a:xfrm>
                      <a:off x="0" y="0"/>
                      <a:ext cx="6070600" cy="1174750"/>
                    </a:xfrm>
                    <a:prstGeom prst="rect">
                      <a:avLst/>
                    </a:prstGeom>
                    <a:noFill/>
                    <a:ln>
                      <a:noFill/>
                    </a:ln>
                  </pic:spPr>
                </pic:pic>
              </a:graphicData>
            </a:graphic>
          </wp:inline>
        </w:drawing>
      </w:r>
    </w:p>
    <w:p w14:paraId="6BAA0FAF" w14:textId="029FAEAB" w:rsidR="006912FB" w:rsidRPr="007218D9" w:rsidRDefault="00534A6E" w:rsidP="006B0498">
      <w:pPr>
        <w:autoSpaceDE w:val="0"/>
        <w:autoSpaceDN w:val="0"/>
        <w:adjustRightInd w:val="0"/>
        <w:spacing w:after="0" w:line="240" w:lineRule="auto"/>
        <w:jc w:val="center"/>
        <w:rPr>
          <w:rFonts w:ascii="Times New Roman" w:hAnsi="Times New Roman" w:cs="Times New Roman"/>
          <w:b/>
          <w:sz w:val="28"/>
          <w:szCs w:val="28"/>
          <w:lang w:eastAsia="ja-JP"/>
        </w:rPr>
      </w:pPr>
      <w:r w:rsidRPr="00534A6E">
        <w:rPr>
          <w:rFonts w:ascii="Times New Roman" w:hAnsi="Times New Roman" w:cs="Times New Roman"/>
          <w:b/>
          <w:bCs/>
          <w:sz w:val="28"/>
          <w:szCs w:val="28"/>
          <w:lang w:val="en-ID" w:eastAsia="ja-JP"/>
        </w:rPr>
        <w:t>Disentangling Signal from Noise in Hyperparameter Optimizer Evaluation: A Budget-Controlled Protocol Applied to SVM Classification</w:t>
      </w:r>
    </w:p>
    <w:p w14:paraId="7628983E" w14:textId="77777777" w:rsidR="00D41248" w:rsidRPr="00B638BB" w:rsidRDefault="00D41248" w:rsidP="006B0498">
      <w:pPr>
        <w:autoSpaceDE w:val="0"/>
        <w:autoSpaceDN w:val="0"/>
        <w:adjustRightInd w:val="0"/>
        <w:spacing w:after="0" w:line="240" w:lineRule="auto"/>
        <w:jc w:val="center"/>
        <w:rPr>
          <w:rFonts w:ascii="Times New Roman" w:hAnsi="Times New Roman" w:cs="Times New Roman"/>
          <w:bCs/>
          <w:sz w:val="28"/>
          <w:szCs w:val="28"/>
        </w:rPr>
      </w:pPr>
    </w:p>
    <w:p w14:paraId="0E65837A" w14:textId="791C068E" w:rsidR="00E4311A" w:rsidRPr="00894C25" w:rsidRDefault="00A84633" w:rsidP="00CE1491">
      <w:pPr>
        <w:spacing w:beforeLines="50" w:before="120" w:afterLines="50" w:after="120" w:line="240" w:lineRule="auto"/>
        <w:jc w:val="center"/>
        <w:rPr>
          <w:rFonts w:ascii="Times New Roman" w:hAnsi="Times New Roman" w:cs="Times New Roman"/>
          <w:b/>
          <w:vertAlign w:val="superscript"/>
        </w:rPr>
      </w:pPr>
      <w:r w:rsidRPr="00894C25">
        <w:rPr>
          <w:rFonts w:ascii="Times New Roman" w:hAnsi="Times New Roman"/>
          <w:b/>
        </w:rPr>
        <w:t>Ardiansyah</w:t>
      </w:r>
    </w:p>
    <w:p w14:paraId="6771AA06" w14:textId="77777777" w:rsidR="008E5CD2" w:rsidRPr="00446143" w:rsidRDefault="008E5CD2" w:rsidP="00446143">
      <w:pPr>
        <w:spacing w:after="0" w:line="240" w:lineRule="auto"/>
        <w:jc w:val="center"/>
        <w:rPr>
          <w:rStyle w:val="Hyperlink"/>
          <w:rFonts w:ascii="Times New Roman" w:hAnsi="Times New Roman" w:cs="Times New Roman"/>
          <w:color w:val="auto"/>
          <w:sz w:val="16"/>
          <w:szCs w:val="16"/>
          <w:u w:val="none"/>
        </w:rPr>
      </w:pPr>
    </w:p>
    <w:p w14:paraId="72D9A526" w14:textId="68324643" w:rsidR="00446143" w:rsidRPr="00446143" w:rsidRDefault="0070556B" w:rsidP="0070556B">
      <w:pPr>
        <w:spacing w:after="0" w:line="240" w:lineRule="auto"/>
        <w:jc w:val="center"/>
        <w:rPr>
          <w:rFonts w:ascii="Times New Roman" w:hAnsi="Times New Roman" w:cs="Times New Roman"/>
          <w:i/>
          <w:sz w:val="21"/>
          <w:szCs w:val="21"/>
        </w:rPr>
      </w:pPr>
      <w:r>
        <w:rPr>
          <w:rFonts w:ascii="Times New Roman" w:hAnsi="Times New Roman" w:cs="Times New Roman"/>
          <w:i/>
          <w:sz w:val="21"/>
          <w:szCs w:val="21"/>
        </w:rPr>
        <w:t>Department of Informatics, Faculty of Industrial Technology, Universitas Ahmad Dahlan</w:t>
      </w:r>
      <w:r w:rsidR="00446143" w:rsidRPr="00446143">
        <w:rPr>
          <w:rFonts w:ascii="Times New Roman" w:hAnsi="Times New Roman" w:cs="Times New Roman"/>
          <w:i/>
          <w:sz w:val="21"/>
          <w:szCs w:val="21"/>
        </w:rPr>
        <w:t xml:space="preserve">, </w:t>
      </w:r>
      <w:r>
        <w:rPr>
          <w:rFonts w:ascii="Times New Roman" w:hAnsi="Times New Roman" w:cs="Times New Roman"/>
          <w:i/>
          <w:sz w:val="21"/>
          <w:szCs w:val="21"/>
        </w:rPr>
        <w:t>Indonesia</w:t>
      </w:r>
    </w:p>
    <w:p w14:paraId="22A19872" w14:textId="44DD20EF" w:rsidR="00446143" w:rsidRDefault="00446143" w:rsidP="00446143">
      <w:pPr>
        <w:spacing w:after="0" w:line="240" w:lineRule="auto"/>
        <w:jc w:val="center"/>
        <w:rPr>
          <w:rFonts w:ascii="Times New Roman" w:hAnsi="Times New Roman" w:cs="Times New Roman"/>
          <w:sz w:val="21"/>
          <w:szCs w:val="21"/>
        </w:rPr>
      </w:pPr>
      <w:r w:rsidRPr="00446143">
        <w:rPr>
          <w:rFonts w:ascii="Times New Roman" w:hAnsi="Times New Roman" w:cs="Times New Roman"/>
          <w:sz w:val="21"/>
          <w:szCs w:val="21"/>
        </w:rPr>
        <w:t xml:space="preserve">* Corresponding </w:t>
      </w:r>
      <w:r w:rsidR="00C6526C">
        <w:rPr>
          <w:rFonts w:ascii="Times New Roman" w:hAnsi="Times New Roman" w:cs="Times New Roman"/>
          <w:sz w:val="21"/>
          <w:szCs w:val="21"/>
        </w:rPr>
        <w:t xml:space="preserve">author’s Email: </w:t>
      </w:r>
      <w:r w:rsidR="0070556B">
        <w:rPr>
          <w:rFonts w:ascii="Times New Roman" w:hAnsi="Times New Roman" w:cs="Times New Roman"/>
          <w:sz w:val="21"/>
          <w:szCs w:val="21"/>
        </w:rPr>
        <w:t>ardiansyah@uad.ac.id</w:t>
      </w:r>
    </w:p>
    <w:p w14:paraId="2C6207C9" w14:textId="77777777" w:rsidR="00A50043" w:rsidRPr="00B638BB" w:rsidRDefault="00A50043" w:rsidP="00E4311A">
      <w:pPr>
        <w:spacing w:after="0" w:line="240" w:lineRule="auto"/>
        <w:jc w:val="center"/>
        <w:rPr>
          <w:rFonts w:ascii="Times New Roman" w:hAnsi="Times New Roman" w:cs="Times New Roman"/>
          <w:sz w:val="21"/>
          <w:szCs w:val="21"/>
        </w:rPr>
      </w:pPr>
    </w:p>
    <w:p w14:paraId="47D1709A" w14:textId="4B2A2ABE" w:rsidR="00D41248" w:rsidRPr="00B638BB" w:rsidRDefault="00280051" w:rsidP="006B0498">
      <w:pPr>
        <w:spacing w:after="0" w:line="240" w:lineRule="auto"/>
        <w:jc w:val="both"/>
        <w:rPr>
          <w:rFonts w:ascii="Times New Roman" w:hAnsi="Times New Roman" w:cs="Times New Roman"/>
          <w:b/>
        </w:rPr>
      </w:pPr>
      <w:r>
        <w:rPr>
          <w:rFonts w:ascii="Times New Roman" w:hAnsi="Times New Roman" w:cs="Times New Roman"/>
          <w:b/>
          <w:noProof/>
          <w:lang w:val="en-US" w:eastAsia="en-US"/>
        </w:rPr>
        <mc:AlternateContent>
          <mc:Choice Requires="wps">
            <w:drawing>
              <wp:anchor distT="0" distB="0" distL="114300" distR="114300" simplePos="0" relativeHeight="251658240" behindDoc="0" locked="0" layoutInCell="1" allowOverlap="1" wp14:anchorId="48D9A1D5" wp14:editId="51126E9C">
                <wp:simplePos x="0" y="0"/>
                <wp:positionH relativeFrom="column">
                  <wp:posOffset>114300</wp:posOffset>
                </wp:positionH>
                <wp:positionV relativeFrom="paragraph">
                  <wp:posOffset>27940</wp:posOffset>
                </wp:positionV>
                <wp:extent cx="5952490" cy="0"/>
                <wp:effectExtent l="9525" t="13335" r="10160" b="15240"/>
                <wp:wrapNone/>
                <wp:docPr id="280690883" name="AutoShap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524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0DC187" id="_x0000_t32" coordsize="21600,21600" o:spt="32" o:oned="t" path="m,l21600,21600e" filled="f">
                <v:path arrowok="t" fillok="f" o:connecttype="none"/>
                <o:lock v:ext="edit" shapetype="t"/>
              </v:shapetype>
              <v:shape id="AutoShape 124" o:spid="_x0000_s1026" type="#_x0000_t32" style="position:absolute;margin-left:9pt;margin-top:2.2pt;width:468.7pt;height:0;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MlFvgEAAGEDAAAOAAAAZHJzL2Uyb0RvYy54bWysU01v2zAMvQ/YfxB0X+wEy7AYcXpI1126&#10;LUDb3RV92MJkUSCV2Pn3k5Q0LbZbUR8IUSSfHh/p9c00OHbUSBZ8y+ezmjPtJSjru5Y/Pd59+soZ&#10;ReGVcOB1y0+a+M3m44f1GBq9gB6c0sgSiKdmDC3vYwxNVZHs9SBoBkH7FDSAg4jJxa5SKMaEPrhq&#10;UddfqhFQBQSpidLt7TnINwXfGC3jL2NIR+ZanrjFYrHYfbbVZi2aDkXorbzQEG9gMQjr06NXqFsR&#10;BTug/Q9qsBKBwMSZhKECY6zUpYfUzbz+p5uHXgRdekniULjKRO8HK38et36Hmbqc/EO4B/mHmIdt&#10;L3ynC4HHU0iDm2epqjFQcy3JDoUdsv34A1TKEYcIRYXJ4MCMs+F3LszgqVM2FdlPV9n1FJlMl8vV&#10;cvF5laYjn2OVaDJELgxI8buGgeVDyymisF0ft+B9Gi7gGV4c7ylmgi8FudjDnXWuzNh5NiYyq3pZ&#10;F0IEzqoczXmE3X7rkB1FXpPylXZT5HUawsGrgtZrob5dzlFYdz6n152/qJSFyVtIzR7UaYfP6qU5&#10;FpqXncuL8tov1S9/xuYvAAAA//8DAFBLAwQUAAYACAAAACEA9P/+3dwAAAAGAQAADwAAAGRycy9k&#10;b3ducmV2LnhtbEyPwU4CMRCG7ya8QzMk3qSrAuK6XWIkHEw4AHrwWLbj7sZ2urQFVp/ekQve5ss/&#10;+eebYt47K44YYutJwe0oA4FUedNSreD9bXkzAxGTJqOtJ1TwjRHm5eCq0LnxJ9rgcZtqwSUUc62g&#10;SanLpYxVg07Hke+QOPv0wenEGGppgj5xubPyLsum0umW+EKjO3xpsPraHpyCLO43q5V/2H9M71/t&#10;2rWL5SL8KHU97J+fQCTs02UZ/vRZHUp22vkDmSgs84xfSQrGYxAcP04mPOzOLMtC/tcvfwEAAP//&#10;AwBQSwECLQAUAAYACAAAACEAtoM4kv4AAADhAQAAEwAAAAAAAAAAAAAAAAAAAAAAW0NvbnRlbnRf&#10;VHlwZXNdLnhtbFBLAQItABQABgAIAAAAIQA4/SH/1gAAAJQBAAALAAAAAAAAAAAAAAAAAC8BAABf&#10;cmVscy8ucmVsc1BLAQItABQABgAIAAAAIQAtnMlFvgEAAGEDAAAOAAAAAAAAAAAAAAAAAC4CAABk&#10;cnMvZTJvRG9jLnhtbFBLAQItABQABgAIAAAAIQD0//7d3AAAAAYBAAAPAAAAAAAAAAAAAAAAABgE&#10;AABkcnMvZG93bnJldi54bWxQSwUGAAAAAAQABADzAAAAIQUAAAAA&#10;" strokeweight="1.5pt"/>
            </w:pict>
          </mc:Fallback>
        </mc:AlternateContent>
      </w:r>
    </w:p>
    <w:p w14:paraId="602232B5" w14:textId="4F3EB1B2" w:rsidR="006912FB" w:rsidRPr="00E47F45" w:rsidRDefault="00D41248" w:rsidP="00E47F45">
      <w:pPr>
        <w:spacing w:after="0" w:line="240" w:lineRule="auto"/>
        <w:ind w:leftChars="80" w:left="176" w:rightChars="80" w:right="176"/>
        <w:jc w:val="both"/>
        <w:rPr>
          <w:rFonts w:ascii="Times New Roman" w:hAnsi="Times New Roman" w:cs="Times New Roman"/>
          <w:sz w:val="20"/>
          <w:szCs w:val="20"/>
          <w:lang w:val="en-ID"/>
        </w:rPr>
      </w:pPr>
      <w:r w:rsidRPr="00B638BB">
        <w:rPr>
          <w:rFonts w:ascii="Times New Roman" w:hAnsi="Times New Roman" w:cs="Times New Roman"/>
          <w:b/>
          <w:sz w:val="20"/>
          <w:szCs w:val="20"/>
        </w:rPr>
        <w:t xml:space="preserve">Abstract: </w:t>
      </w:r>
      <w:r w:rsidR="00914698" w:rsidRPr="00914698">
        <w:rPr>
          <w:rFonts w:ascii="Times New Roman" w:hAnsi="Times New Roman" w:cs="Times New Roman"/>
          <w:sz w:val="20"/>
          <w:szCs w:val="20"/>
          <w:lang w:val="en-ID"/>
        </w:rPr>
        <w:t>Comparative studies of hyperparameter optimization (HPO) methods frequently rank optimizers using a single dataset, a single run, and no statistical testing, so that small accuracy differences—often within the range of cross-validation noise—are reported as evidence that one optimizer is superior to another. This paper argues that such conclusions are methodologically unsound and proposes a budget-controlled, multi-seed evaluation protocol that explicitly separates genuine between-optimizer signal from cross-validation noise. The protocol fixes the search space and the evaluation budget across all optimizers, blocks the cross-validation seed during optimization, repeats every configuration over many seeds to quantify noise, and analyses solution quality and search efficiency on separate tracks using non-parametric tests. We apply it to seven optimizers spanning exhaustive, random, model-based, population-based metaheuristic, and trajectory-based metaheuristic search—grid search, random search, Bayesian optimization with a Tree-structured Parzen Estimator, particle swarm optimization, differential evolution, a genetic algorithm, and simulated annealing—for SVM classification with the RBF kernel over the two-dimensional (C, γ) space, across ten stratified UCI and OpenML datasets with thirty seeds each. The protocol yields a clear methodological lesson: on solution quality the seven optimizers are statistically indistinguishable (Friedman p = 0.22), and in every dataset the between-optimizer spread is smaller than the seed-induced noise, so apparent accuracy rankings are artifacts of resampling rather than real differences. Genuine differences appear only in search efficiency (Friedman p &lt; 10⁻⁷⁰), where grid search needs roughly 2.5 times as many evaluations as the adaptive methods to reach near-optimal performance. We conclude that, for low-dimensional SVM tuning, optimizer choice is irrelevant to accuracy and matters only for efficiency, and that random search is a pragmatic default. More broadly, the noise-aware protocol is a reusable template for fairer HPO comparisons.</w:t>
      </w:r>
      <w:r w:rsidR="00914698">
        <w:rPr>
          <w:rFonts w:ascii="Times New Roman" w:hAnsi="Times New Roman" w:cs="Times New Roman"/>
          <w:sz w:val="20"/>
          <w:szCs w:val="20"/>
          <w:lang w:val="en-ID"/>
        </w:rPr>
        <w:t xml:space="preserve"> </w:t>
      </w:r>
    </w:p>
    <w:p w14:paraId="1B002ACA" w14:textId="270EBDC1" w:rsidR="00274444" w:rsidRPr="00B638BB" w:rsidRDefault="00274444" w:rsidP="00CE1491">
      <w:pPr>
        <w:spacing w:beforeLines="50" w:before="120" w:after="0" w:line="240" w:lineRule="auto"/>
        <w:ind w:leftChars="80" w:left="176" w:rightChars="80" w:right="176"/>
        <w:jc w:val="both"/>
        <w:rPr>
          <w:rFonts w:ascii="Times New Roman" w:hAnsi="Times New Roman" w:cs="Times New Roman"/>
          <w:sz w:val="20"/>
          <w:szCs w:val="20"/>
        </w:rPr>
      </w:pPr>
      <w:r w:rsidRPr="00B638BB">
        <w:rPr>
          <w:rFonts w:ascii="Times New Roman" w:hAnsi="Times New Roman" w:cs="Times New Roman"/>
          <w:b/>
          <w:sz w:val="20"/>
          <w:szCs w:val="20"/>
        </w:rPr>
        <w:t>Keywords</w:t>
      </w:r>
      <w:r w:rsidR="00345591" w:rsidRPr="00B638BB">
        <w:rPr>
          <w:rFonts w:ascii="Times New Roman" w:hAnsi="Times New Roman" w:cs="Times New Roman"/>
          <w:b/>
          <w:sz w:val="20"/>
          <w:szCs w:val="20"/>
        </w:rPr>
        <w:t xml:space="preserve">: </w:t>
      </w:r>
      <w:r w:rsidR="009B1C15">
        <w:rPr>
          <w:rFonts w:ascii="Times New Roman" w:hAnsi="Times New Roman" w:cs="Times New Roman"/>
          <w:sz w:val="20"/>
          <w:szCs w:val="20"/>
          <w:lang w:val="en-ID"/>
        </w:rPr>
        <w:t>H</w:t>
      </w:r>
      <w:r w:rsidR="009B1C15" w:rsidRPr="009B1C15">
        <w:rPr>
          <w:rFonts w:ascii="Times New Roman" w:hAnsi="Times New Roman" w:cs="Times New Roman"/>
          <w:sz w:val="20"/>
          <w:szCs w:val="20"/>
          <w:lang w:val="en-ID"/>
        </w:rPr>
        <w:t>yperparameter optimization</w:t>
      </w:r>
      <w:r w:rsidR="009B1C15">
        <w:rPr>
          <w:rFonts w:ascii="Times New Roman" w:hAnsi="Times New Roman" w:cs="Times New Roman"/>
          <w:sz w:val="20"/>
          <w:szCs w:val="20"/>
          <w:lang w:val="en-ID"/>
        </w:rPr>
        <w:t>,</w:t>
      </w:r>
      <w:r w:rsidR="009B1C15" w:rsidRPr="009B1C15">
        <w:rPr>
          <w:rFonts w:ascii="Times New Roman" w:hAnsi="Times New Roman" w:cs="Times New Roman"/>
          <w:sz w:val="20"/>
          <w:szCs w:val="20"/>
          <w:lang w:val="en-ID"/>
        </w:rPr>
        <w:t xml:space="preserve"> </w:t>
      </w:r>
      <w:r w:rsidR="001D28C1">
        <w:rPr>
          <w:rFonts w:ascii="Times New Roman" w:hAnsi="Times New Roman" w:cs="Times New Roman"/>
          <w:sz w:val="20"/>
          <w:szCs w:val="20"/>
          <w:lang w:val="en-ID"/>
        </w:rPr>
        <w:t>Evaluation methodology</w:t>
      </w:r>
      <w:r w:rsidR="009B1C15">
        <w:rPr>
          <w:rFonts w:ascii="Times New Roman" w:hAnsi="Times New Roman" w:cs="Times New Roman"/>
          <w:sz w:val="20"/>
          <w:szCs w:val="20"/>
          <w:lang w:val="en-ID"/>
        </w:rPr>
        <w:t>,</w:t>
      </w:r>
      <w:r w:rsidR="009B1C15" w:rsidRPr="009B1C15">
        <w:rPr>
          <w:rFonts w:ascii="Times New Roman" w:hAnsi="Times New Roman" w:cs="Times New Roman"/>
          <w:sz w:val="20"/>
          <w:szCs w:val="20"/>
          <w:lang w:val="en-ID"/>
        </w:rPr>
        <w:t xml:space="preserve"> </w:t>
      </w:r>
      <w:r w:rsidR="00903153">
        <w:rPr>
          <w:rFonts w:ascii="Times New Roman" w:hAnsi="Times New Roman" w:cs="Times New Roman"/>
          <w:sz w:val="20"/>
          <w:szCs w:val="20"/>
          <w:lang w:val="en-ID"/>
        </w:rPr>
        <w:t>Cross-validation noise</w:t>
      </w:r>
      <w:r w:rsidR="009B1C15">
        <w:rPr>
          <w:rFonts w:ascii="Times New Roman" w:hAnsi="Times New Roman" w:cs="Times New Roman"/>
          <w:sz w:val="20"/>
          <w:szCs w:val="20"/>
          <w:lang w:val="en-ID"/>
        </w:rPr>
        <w:t>,</w:t>
      </w:r>
      <w:r w:rsidR="009B1C15" w:rsidRPr="009B1C15">
        <w:rPr>
          <w:rFonts w:ascii="Times New Roman" w:hAnsi="Times New Roman" w:cs="Times New Roman"/>
          <w:sz w:val="20"/>
          <w:szCs w:val="20"/>
          <w:lang w:val="en-ID"/>
        </w:rPr>
        <w:t xml:space="preserve"> </w:t>
      </w:r>
      <w:r w:rsidR="00903153">
        <w:rPr>
          <w:rFonts w:ascii="Times New Roman" w:hAnsi="Times New Roman" w:cs="Times New Roman"/>
          <w:sz w:val="20"/>
          <w:szCs w:val="20"/>
          <w:lang w:val="en-ID"/>
        </w:rPr>
        <w:t>Statistical comparison</w:t>
      </w:r>
      <w:r w:rsidR="009B1C15">
        <w:rPr>
          <w:rFonts w:ascii="Times New Roman" w:hAnsi="Times New Roman" w:cs="Times New Roman"/>
          <w:sz w:val="20"/>
          <w:szCs w:val="20"/>
          <w:lang w:val="en-ID"/>
        </w:rPr>
        <w:t>,</w:t>
      </w:r>
      <w:r w:rsidR="009B1C15" w:rsidRPr="009B1C15">
        <w:rPr>
          <w:rFonts w:ascii="Times New Roman" w:hAnsi="Times New Roman" w:cs="Times New Roman"/>
          <w:sz w:val="20"/>
          <w:szCs w:val="20"/>
          <w:lang w:val="en-ID"/>
        </w:rPr>
        <w:t xml:space="preserve"> </w:t>
      </w:r>
      <w:r w:rsidR="00903153">
        <w:rPr>
          <w:rFonts w:ascii="Times New Roman" w:hAnsi="Times New Roman" w:cs="Times New Roman"/>
          <w:sz w:val="20"/>
          <w:szCs w:val="20"/>
          <w:lang w:val="en-ID"/>
        </w:rPr>
        <w:t>Support vector machine,</w:t>
      </w:r>
      <w:r w:rsidR="00A6417E">
        <w:rPr>
          <w:rFonts w:ascii="Times New Roman" w:hAnsi="Times New Roman" w:cs="Times New Roman"/>
          <w:sz w:val="20"/>
          <w:szCs w:val="20"/>
          <w:lang w:val="en-ID"/>
        </w:rPr>
        <w:t xml:space="preserve"> Metaheuristics,</w:t>
      </w:r>
      <w:r w:rsidR="009B1C15" w:rsidRPr="009B1C15">
        <w:rPr>
          <w:rFonts w:ascii="Times New Roman" w:hAnsi="Times New Roman" w:cs="Times New Roman"/>
          <w:sz w:val="20"/>
          <w:szCs w:val="20"/>
          <w:lang w:val="en-ID"/>
        </w:rPr>
        <w:t xml:space="preserve"> </w:t>
      </w:r>
      <w:r w:rsidR="009B1C15">
        <w:rPr>
          <w:rFonts w:ascii="Times New Roman" w:hAnsi="Times New Roman" w:cs="Times New Roman"/>
          <w:sz w:val="20"/>
          <w:szCs w:val="20"/>
          <w:lang w:val="en-ID"/>
        </w:rPr>
        <w:t>R</w:t>
      </w:r>
      <w:r w:rsidR="009B1C15" w:rsidRPr="009B1C15">
        <w:rPr>
          <w:rFonts w:ascii="Times New Roman" w:hAnsi="Times New Roman" w:cs="Times New Roman"/>
          <w:sz w:val="20"/>
          <w:szCs w:val="20"/>
          <w:lang w:val="en-ID"/>
        </w:rPr>
        <w:t>eproducible benchmark</w:t>
      </w:r>
      <w:r w:rsidR="00990D2D" w:rsidRPr="00990D2D">
        <w:rPr>
          <w:rFonts w:ascii="Times New Roman" w:hAnsi="Times New Roman" w:cs="Times New Roman"/>
          <w:sz w:val="20"/>
          <w:szCs w:val="20"/>
        </w:rPr>
        <w:t>.</w:t>
      </w:r>
      <w:r w:rsidR="001D28C1">
        <w:rPr>
          <w:rFonts w:ascii="Times New Roman" w:hAnsi="Times New Roman" w:cs="Times New Roman"/>
          <w:sz w:val="20"/>
          <w:szCs w:val="20"/>
        </w:rPr>
        <w:t xml:space="preserve"> </w:t>
      </w:r>
    </w:p>
    <w:p w14:paraId="70764379" w14:textId="1227EB13" w:rsidR="00D41248" w:rsidRPr="00B638BB" w:rsidRDefault="00280051" w:rsidP="00A50043">
      <w:pPr>
        <w:spacing w:after="0" w:line="240" w:lineRule="auto"/>
        <w:jc w:val="center"/>
        <w:rPr>
          <w:rFonts w:ascii="Times New Roman" w:hAnsi="Times New Roman" w:cs="Times New Roman"/>
          <w:b/>
          <w:sz w:val="20"/>
          <w:szCs w:val="20"/>
        </w:rPr>
      </w:pPr>
      <w:r>
        <w:rPr>
          <w:rFonts w:ascii="Times New Roman" w:hAnsi="Times New Roman" w:cs="Times New Roman"/>
          <w:b/>
          <w:noProof/>
          <w:lang w:val="en-US" w:eastAsia="en-US"/>
        </w:rPr>
        <mc:AlternateContent>
          <mc:Choice Requires="wps">
            <w:drawing>
              <wp:anchor distT="0" distB="0" distL="114300" distR="114300" simplePos="0" relativeHeight="251659264" behindDoc="0" locked="0" layoutInCell="1" allowOverlap="1" wp14:anchorId="04076CBA" wp14:editId="7E760EEF">
                <wp:simplePos x="0" y="0"/>
                <wp:positionH relativeFrom="column">
                  <wp:posOffset>104775</wp:posOffset>
                </wp:positionH>
                <wp:positionV relativeFrom="paragraph">
                  <wp:posOffset>206375</wp:posOffset>
                </wp:positionV>
                <wp:extent cx="5952490" cy="0"/>
                <wp:effectExtent l="9525" t="9525" r="10160" b="9525"/>
                <wp:wrapNone/>
                <wp:docPr id="744366212" name="AutoShap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524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38E51F" id="AutoShape 125" o:spid="_x0000_s1026" type="#_x0000_t32" style="position:absolute;margin-left:8.25pt;margin-top:16.25pt;width:468.7pt;height:0;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MlFvgEAAGEDAAAOAAAAZHJzL2Uyb0RvYy54bWysU01v2zAMvQ/YfxB0X+wEy7AYcXpI1126&#10;LUDb3RV92MJkUSCV2Pn3k5Q0LbZbUR8IUSSfHh/p9c00OHbUSBZ8y+ezmjPtJSjru5Y/Pd59+soZ&#10;ReGVcOB1y0+a+M3m44f1GBq9gB6c0sgSiKdmDC3vYwxNVZHs9SBoBkH7FDSAg4jJxa5SKMaEPrhq&#10;UddfqhFQBQSpidLt7TnINwXfGC3jL2NIR+ZanrjFYrHYfbbVZi2aDkXorbzQEG9gMQjr06NXqFsR&#10;BTug/Q9qsBKBwMSZhKECY6zUpYfUzbz+p5uHXgRdekniULjKRO8HK38et36Hmbqc/EO4B/mHmIdt&#10;L3ynC4HHU0iDm2epqjFQcy3JDoUdsv34A1TKEYcIRYXJ4MCMs+F3LszgqVM2FdlPV9n1FJlMl8vV&#10;cvF5laYjn2OVaDJELgxI8buGgeVDyymisF0ft+B9Gi7gGV4c7ylmgi8FudjDnXWuzNh5NiYyq3pZ&#10;F0IEzqoczXmE3X7rkB1FXpPylXZT5HUawsGrgtZrob5dzlFYdz6n152/qJSFyVtIzR7UaYfP6qU5&#10;FpqXncuL8tov1S9/xuYvAAAA//8DAFBLAwQUAAYACAAAACEAnKg6oN4AAAAIAQAADwAAAGRycy9k&#10;b3ducmV2LnhtbEyPMU/DMBCFdyT+g3VIbNShUQMNcSpE1QGpAy0MjG58JBH2ObXdNvDrOdQBptO7&#10;9/Tuu2oxOiuOGGLvScHtJAOB1HjTU6vg7XV1cw8iJk1GW0+o4AsjLOrLi0qXxp9og8dtagWXUCy1&#10;gi6loZQyNh06HSd+QGLvwwenE8vQShP0icudldMsK6TTPfGFTg/41GHzuT04BVncb9Zrf7d/L/Jn&#10;++L65WoZvpW6vhofH0AkHNNfGH7xGR1qZtr5A5koLOtixkkF+ZQn+/NZPgexOy9kXcn/D9Q/AAAA&#10;//8DAFBLAQItABQABgAIAAAAIQC2gziS/gAAAOEBAAATAAAAAAAAAAAAAAAAAAAAAABbQ29udGVu&#10;dF9UeXBlc10ueG1sUEsBAi0AFAAGAAgAAAAhADj9If/WAAAAlAEAAAsAAAAAAAAAAAAAAAAALwEA&#10;AF9yZWxzLy5yZWxzUEsBAi0AFAAGAAgAAAAhAC2cyUW+AQAAYQMAAA4AAAAAAAAAAAAAAAAALgIA&#10;AGRycy9lMm9Eb2MueG1sUEsBAi0AFAAGAAgAAAAhAJyoOqDeAAAACAEAAA8AAAAAAAAAAAAAAAAA&#10;GAQAAGRycy9kb3ducmV2LnhtbFBLBQYAAAAABAAEAPMAAAAjBQAAAAA=&#10;" strokeweight="1.5pt"/>
            </w:pict>
          </mc:Fallback>
        </mc:AlternateContent>
      </w:r>
    </w:p>
    <w:p w14:paraId="35172916" w14:textId="77777777" w:rsidR="00B75909" w:rsidRDefault="00B75909" w:rsidP="00CE1491">
      <w:pPr>
        <w:autoSpaceDE w:val="0"/>
        <w:autoSpaceDN w:val="0"/>
        <w:adjustRightInd w:val="0"/>
        <w:spacing w:beforeLines="100" w:before="240" w:afterLines="50" w:after="120" w:line="240" w:lineRule="auto"/>
        <w:jc w:val="both"/>
        <w:rPr>
          <w:b/>
        </w:rPr>
      </w:pPr>
    </w:p>
    <w:p w14:paraId="5A0C39B1" w14:textId="77777777" w:rsidR="00A50043" w:rsidRPr="00A50043" w:rsidRDefault="00A50043" w:rsidP="00A50043">
      <w:pPr>
        <w:autoSpaceDE w:val="0"/>
        <w:autoSpaceDN w:val="0"/>
        <w:adjustRightInd w:val="0"/>
        <w:spacing w:after="0" w:line="240" w:lineRule="auto"/>
        <w:jc w:val="both"/>
        <w:rPr>
          <w:b/>
        </w:rPr>
        <w:sectPr w:rsidR="00A50043" w:rsidRPr="00A50043" w:rsidSect="00CE31F4">
          <w:headerReference w:type="default" r:id="rId9"/>
          <w:footerReference w:type="default" r:id="rId10"/>
          <w:pgSz w:w="11906" w:h="16838" w:code="9"/>
          <w:pgMar w:top="1440" w:right="1080" w:bottom="1440" w:left="1080" w:header="850" w:footer="567" w:gutter="0"/>
          <w:pgNumType w:start="1"/>
          <w:cols w:space="708"/>
          <w:docGrid w:linePitch="360"/>
        </w:sectPr>
      </w:pPr>
    </w:p>
    <w:p w14:paraId="220E24BA" w14:textId="77777777" w:rsidR="001E1883" w:rsidRPr="00E93B37" w:rsidRDefault="00D41248" w:rsidP="00CE1491">
      <w:pPr>
        <w:pStyle w:val="ListParagraph"/>
        <w:numPr>
          <w:ilvl w:val="0"/>
          <w:numId w:val="7"/>
        </w:numPr>
        <w:autoSpaceDE w:val="0"/>
        <w:autoSpaceDN w:val="0"/>
        <w:adjustRightInd w:val="0"/>
        <w:spacing w:beforeLines="100" w:before="240" w:afterLines="50" w:after="120" w:line="240" w:lineRule="auto"/>
        <w:ind w:left="360"/>
        <w:contextualSpacing w:val="0"/>
        <w:jc w:val="both"/>
        <w:rPr>
          <w:b/>
          <w:color w:val="auto"/>
        </w:rPr>
      </w:pPr>
      <w:r w:rsidRPr="00E93B37">
        <w:rPr>
          <w:b/>
          <w:color w:val="auto"/>
        </w:rPr>
        <w:t>Introduction</w:t>
      </w:r>
    </w:p>
    <w:p w14:paraId="23000870" w14:textId="77777777" w:rsidR="00E331D1" w:rsidRPr="00E331D1" w:rsidRDefault="00E331D1" w:rsidP="00E331D1">
      <w:pPr>
        <w:pStyle w:val="NoSpacing"/>
        <w:ind w:firstLineChars="150" w:firstLine="330"/>
        <w:jc w:val="both"/>
        <w:rPr>
          <w:rFonts w:ascii="Times New Roman" w:hAnsi="Times New Roman" w:cs="Times New Roman"/>
          <w:lang w:val="en-ID"/>
        </w:rPr>
      </w:pPr>
      <w:r w:rsidRPr="00E331D1">
        <w:rPr>
          <w:rFonts w:ascii="Times New Roman" w:hAnsi="Times New Roman" w:cs="Times New Roman"/>
          <w:lang w:val="en-ID"/>
        </w:rPr>
        <w:t xml:space="preserve">Support Vector Machines (SVM) remain among the most widely used supervised learning models for classification and regression, valued for their solid theoretical foundation and strong generalization on moderate-sized datasets [1]. The predictive performance of an SVM, however, is highly sensitive to the choice of its hyperparameters. For the radial basis function (RBF) kernel in particular, the regularization constant C and the kernel width γ jointly govern the bias–variance trade-off of the resulting model, and poorly chosen values can </w:t>
      </w:r>
      <w:r w:rsidRPr="00E331D1">
        <w:rPr>
          <w:rFonts w:ascii="Times New Roman" w:hAnsi="Times New Roman" w:cs="Times New Roman"/>
          <w:lang w:val="en-ID"/>
        </w:rPr>
        <w:t>degrade accuracy substantially [2]. Consequently, hyperparameter optimization (HPO) is an indispensable step in building effective SVM-based models, and the way this optimization is conducted directly affects both the quality and the cost of the final model [3].</w:t>
      </w:r>
    </w:p>
    <w:p w14:paraId="535087FA" w14:textId="77777777" w:rsidR="00E331D1" w:rsidRPr="00E331D1" w:rsidRDefault="00E331D1" w:rsidP="00F3159A">
      <w:pPr>
        <w:pStyle w:val="NoSpacing"/>
        <w:ind w:firstLineChars="150" w:firstLine="330"/>
        <w:jc w:val="both"/>
        <w:rPr>
          <w:rFonts w:ascii="Times New Roman" w:hAnsi="Times New Roman" w:cs="Times New Roman"/>
          <w:lang w:val="en-ID"/>
        </w:rPr>
      </w:pPr>
      <w:r w:rsidRPr="00E331D1">
        <w:rPr>
          <w:rFonts w:ascii="Times New Roman" w:hAnsi="Times New Roman" w:cs="Times New Roman"/>
          <w:lang w:val="en-ID"/>
        </w:rPr>
        <w:t xml:space="preserve">A broad range of HPO strategies has been applied to SVM tuning. Grid search exhaustively evaluates a discretized Cartesian product of candidate values and, while simple and reproducible, scales exponentially with the number of hyperparameters and expends evaluations on uninformative regions [3]. Random search relaxes the grid by sampling </w:t>
      </w:r>
      <w:r w:rsidRPr="00E331D1">
        <w:rPr>
          <w:rFonts w:ascii="Times New Roman" w:hAnsi="Times New Roman" w:cs="Times New Roman"/>
          <w:lang w:val="en-ID"/>
        </w:rPr>
        <w:lastRenderedPageBreak/>
        <w:t>configurations independently and has been shown, both empirically and theoretically, to reach competitive solutions far more efficiently than grid search over the same domain [4]. Bayesian optimization (BO) builds a probabilistic surrogate of the objective and selects the next configuration by balancing exploration and exploitation, frequently achieving strong models with relatively few iterations [5, 6]. Metaheuristics have likewise been widely adopted for tuning the SVM regularization constant C and the RBF kernel width γ, motivated by their ability to traverse non-convex, multimodal search spaces without gradient information. These include population-based methods—Particle Swarm Optimization (PSO) [7, 14, 18], Differential Evolution (DE) [19, 20], and Genetic Algorithms (GA) [14, 21]—and the trajectory-based Simulated Annealing (SA) [8, 14, 18].</w:t>
      </w:r>
    </w:p>
    <w:p w14:paraId="537D731C" w14:textId="70CCC735" w:rsidR="00E331D1" w:rsidRPr="00E331D1" w:rsidRDefault="00E331D1" w:rsidP="00F3159A">
      <w:pPr>
        <w:pStyle w:val="NoSpacing"/>
        <w:ind w:firstLineChars="150" w:firstLine="330"/>
        <w:jc w:val="both"/>
        <w:rPr>
          <w:rFonts w:ascii="Times New Roman" w:hAnsi="Times New Roman" w:cs="Times New Roman"/>
          <w:lang w:val="en-ID"/>
        </w:rPr>
      </w:pPr>
      <w:r w:rsidRPr="00E331D1">
        <w:rPr>
          <w:rFonts w:ascii="Times New Roman" w:hAnsi="Times New Roman" w:cs="Times New Roman"/>
          <w:lang w:val="en-ID"/>
        </w:rPr>
        <w:t xml:space="preserve">Despite this methodological richness, a recurring weakness pervades much of the applied HPO literature: the choice of optimizer is frequently justified by popularity, familiarity, or prevailing trends rather than by a principled analysis of the optimization problem at hand. Studies often introduce a metaheuristic and report its superiority on a handful of datasets without characterizing the structure of the hyperparameter response surface, the influence of dataset properties, or the statistical reliability of the observed differences. This practice sits in tension with the No Free Lunch (NFL) theorem, which establishes that, averaged over all possible problems, no optimization algorithm outperforms any other; any genuine advantage must derive from a match between an algorithm’s inductive bias and the specific structure of the problem being solved [9]. Selecting an HPO algorithm without examining that structure therefore rests on weak epistemological </w:t>
      </w:r>
      <w:r w:rsidR="00FB7E48" w:rsidRPr="00E331D1">
        <w:rPr>
          <w:rFonts w:ascii="Times New Roman" w:hAnsi="Times New Roman" w:cs="Times New Roman"/>
          <w:lang w:val="en-ID"/>
        </w:rPr>
        <w:t>ground and</w:t>
      </w:r>
      <w:r w:rsidRPr="00E331D1">
        <w:rPr>
          <w:rFonts w:ascii="Times New Roman" w:hAnsi="Times New Roman" w:cs="Times New Roman"/>
          <w:lang w:val="en-ID"/>
        </w:rPr>
        <w:t xml:space="preserve"> motivates a view of optimizer choice as a problem of principled algorithm selection [10].</w:t>
      </w:r>
    </w:p>
    <w:p w14:paraId="0EB5EB97" w14:textId="77777777" w:rsidR="00E331D1" w:rsidRPr="00E331D1" w:rsidRDefault="00E331D1" w:rsidP="00F3159A">
      <w:pPr>
        <w:pStyle w:val="NoSpacing"/>
        <w:ind w:firstLineChars="150" w:firstLine="330"/>
        <w:jc w:val="both"/>
        <w:rPr>
          <w:rFonts w:ascii="Times New Roman" w:hAnsi="Times New Roman" w:cs="Times New Roman"/>
          <w:lang w:val="en-ID"/>
        </w:rPr>
      </w:pPr>
      <w:r w:rsidRPr="00E331D1">
        <w:rPr>
          <w:rFonts w:ascii="Times New Roman" w:hAnsi="Times New Roman" w:cs="Times New Roman"/>
          <w:lang w:val="en-ID"/>
        </w:rPr>
        <w:t xml:space="preserve">Two further issues compound the problem. First, comparisons are often made under unequal evaluation budgets or inconsistent search spaces, rendering reported “wins” difficult to interpret. Second, the objective being optimized—typically a cross-validation estimate—is itself stochastic, so differences between optimizers may reflect resampling noise rather than genuine algorithmic superiority. When the variation induced by random seeds exceeds the variation between optimizers, claims of dominance become statistically untenable. Disentangling this stochastic noise from meaningful performance differences is essential for valid </w:t>
      </w:r>
      <w:r w:rsidRPr="00E331D1">
        <w:rPr>
          <w:rFonts w:ascii="Times New Roman" w:hAnsi="Times New Roman" w:cs="Times New Roman"/>
          <w:lang w:val="en-ID"/>
        </w:rPr>
        <w:t>conclusions, yet it is rarely addressed explicitly in applied SVM-tuning studies [11].</w:t>
      </w:r>
    </w:p>
    <w:p w14:paraId="741BC157" w14:textId="77777777" w:rsidR="00E331D1" w:rsidRPr="00E331D1" w:rsidRDefault="00E331D1" w:rsidP="00F3159A">
      <w:pPr>
        <w:pStyle w:val="NoSpacing"/>
        <w:ind w:firstLineChars="150" w:firstLine="330"/>
        <w:jc w:val="both"/>
        <w:rPr>
          <w:rFonts w:ascii="Times New Roman" w:hAnsi="Times New Roman" w:cs="Times New Roman"/>
          <w:lang w:val="en-ID"/>
        </w:rPr>
      </w:pPr>
      <w:r w:rsidRPr="00E331D1">
        <w:rPr>
          <w:rFonts w:ascii="Times New Roman" w:hAnsi="Times New Roman" w:cs="Times New Roman"/>
          <w:lang w:val="en-ID"/>
        </w:rPr>
        <w:t>This study takes a deliberately rigorous and reproducible stance on the comparison of HPO algorithms for SVM classification with the RBF kernel. Rather than seeking a single “best” optimizer, we pose a more careful pair of questions: to what extent does the choice of optimizer affect the quality of the final model, and to what extent does it affect the efficiency with which a good model is found? To answer them, seven representative optimizers—grid search, random search, BO with a Tree-structured Parzen Estimator, PSO, DE, GA, and SA—are evaluated on a stratified collection of public benchmark datasets from the UCI and OpenML repositories, spanning a range of sample sizes and feature dimensionalities [12, 13]. The seven methods are chosen to represent distinct search paradigms, including both population-based and trajectory-based metaheuristics. Crucially, all optimizers operate within an identical search space and under an identical evaluation budget, and each configuration is repeated across many independent seeds so that solution quality and search efficiency can be separated from cross-validation noise through appropriate non-parametric statistical testing [11].</w:t>
      </w:r>
    </w:p>
    <w:p w14:paraId="2C40F3E6" w14:textId="52D98B35" w:rsidR="00AA5965" w:rsidRPr="00BD59AA" w:rsidRDefault="00AA5965" w:rsidP="00E331D1">
      <w:pPr>
        <w:pStyle w:val="NoSpacing"/>
        <w:ind w:firstLineChars="150" w:firstLine="330"/>
        <w:jc w:val="both"/>
        <w:rPr>
          <w:rFonts w:ascii="Times New Roman" w:hAnsi="Times New Roman" w:cs="Times New Roman"/>
        </w:rPr>
      </w:pPr>
      <w:r w:rsidRPr="00AA5965">
        <w:rPr>
          <w:rFonts w:ascii="Times New Roman" w:hAnsi="Times New Roman" w:cs="Times New Roman"/>
          <w:lang w:val="en-ID"/>
        </w:rPr>
        <w:t xml:space="preserve">The primary contribution of this work is methodological. First, and most importantly, we propose a budget-controlled, noise-aware evaluation protocol for comparing HPO methods: it fixes the search space and evaluation budget across all optimizers, blocks the cross-validation seed during optimization, repeats every configuration over many seeds to quantify the noise floor, and judges solution quality and search efficiency on separate tracks with appropriate non-parametric tests. This protocol is designed precisely to prevent the common failure mode in which resampling noise is mistaken for a genuine difference between optimizers. Second, applying this protocol to seven optimizers and ten stratified datasets, we demonstrate empirically that for SVM classification in the two-dimensional (C, γ) space the between-optimizer differences in accuracy are smaller than the seed-induced noise in every dataset, so optimizer choice is irrelevant to solution quality; meaningful and large differences exist only in search efficiency. Third, we provide a fully reproducible benchmark and a per-structure analysis that frames HPO optimizer choice as a problem of principled, evidence-based selection rather than convention. The remainder of this paper is organized as follows. Section 2 reviews related work; Section 3 describes the proposed protocol, datasets, and statistical methodology; Section 4 presents and </w:t>
      </w:r>
      <w:r w:rsidRPr="00AA5965">
        <w:rPr>
          <w:rFonts w:ascii="Times New Roman" w:hAnsi="Times New Roman" w:cs="Times New Roman"/>
          <w:lang w:val="en-ID"/>
        </w:rPr>
        <w:lastRenderedPageBreak/>
        <w:t>discusses the results; Section 5 addresses threats to validity; and Section 6 concludes.</w:t>
      </w:r>
    </w:p>
    <w:p w14:paraId="0B90C367" w14:textId="6BA00DB7" w:rsidR="001E1883" w:rsidRDefault="00865431" w:rsidP="0022519D">
      <w:pPr>
        <w:pStyle w:val="ListParagraph"/>
        <w:numPr>
          <w:ilvl w:val="0"/>
          <w:numId w:val="7"/>
        </w:numPr>
        <w:spacing w:beforeLines="100" w:before="240" w:afterLines="50" w:after="120" w:line="240" w:lineRule="auto"/>
        <w:ind w:left="360"/>
        <w:contextualSpacing w:val="0"/>
        <w:jc w:val="both"/>
        <w:rPr>
          <w:b/>
          <w:color w:val="auto"/>
        </w:rPr>
      </w:pPr>
      <w:r>
        <w:rPr>
          <w:b/>
          <w:color w:val="auto"/>
        </w:rPr>
        <w:t>Related work</w:t>
      </w:r>
    </w:p>
    <w:p w14:paraId="1AC0CD5F" w14:textId="3FEE8E2F" w:rsidR="00844905" w:rsidRPr="0017762F" w:rsidRDefault="00233F18" w:rsidP="00233F18">
      <w:pPr>
        <w:pStyle w:val="ListParagraph"/>
        <w:numPr>
          <w:ilvl w:val="1"/>
          <w:numId w:val="7"/>
        </w:numPr>
        <w:tabs>
          <w:tab w:val="left" w:pos="426"/>
        </w:tabs>
        <w:spacing w:beforeLines="100" w:before="240" w:afterLines="50" w:after="120" w:line="240" w:lineRule="auto"/>
        <w:ind w:left="284" w:hanging="284"/>
        <w:contextualSpacing w:val="0"/>
        <w:jc w:val="both"/>
        <w:rPr>
          <w:b/>
          <w:color w:val="auto"/>
          <w:sz w:val="22"/>
          <w:szCs w:val="22"/>
        </w:rPr>
      </w:pPr>
      <w:r>
        <w:rPr>
          <w:b/>
          <w:bCs/>
          <w:color w:val="auto"/>
          <w:sz w:val="22"/>
          <w:szCs w:val="22"/>
          <w:lang w:val="en-ID"/>
        </w:rPr>
        <w:t xml:space="preserve">  </w:t>
      </w:r>
      <w:r w:rsidR="00844905" w:rsidRPr="0017762F">
        <w:rPr>
          <w:b/>
          <w:bCs/>
          <w:color w:val="auto"/>
          <w:sz w:val="22"/>
          <w:szCs w:val="22"/>
          <w:lang w:val="en-ID"/>
        </w:rPr>
        <w:t xml:space="preserve">Hyperparameter </w:t>
      </w:r>
      <w:r w:rsidR="0017762F">
        <w:rPr>
          <w:b/>
          <w:bCs/>
          <w:color w:val="auto"/>
          <w:sz w:val="22"/>
          <w:szCs w:val="22"/>
          <w:lang w:val="en-ID"/>
        </w:rPr>
        <w:t>o</w:t>
      </w:r>
      <w:r w:rsidR="00844905" w:rsidRPr="0017762F">
        <w:rPr>
          <w:b/>
          <w:bCs/>
          <w:color w:val="auto"/>
          <w:sz w:val="22"/>
          <w:szCs w:val="22"/>
          <w:lang w:val="en-ID"/>
        </w:rPr>
        <w:t xml:space="preserve">ptimization </w:t>
      </w:r>
      <w:r w:rsidR="0017762F">
        <w:rPr>
          <w:b/>
          <w:bCs/>
          <w:color w:val="auto"/>
          <w:sz w:val="22"/>
          <w:szCs w:val="22"/>
          <w:lang w:val="en-ID"/>
        </w:rPr>
        <w:t>m</w:t>
      </w:r>
      <w:r w:rsidR="00844905" w:rsidRPr="0017762F">
        <w:rPr>
          <w:b/>
          <w:bCs/>
          <w:color w:val="auto"/>
          <w:sz w:val="22"/>
          <w:szCs w:val="22"/>
          <w:lang w:val="en-ID"/>
        </w:rPr>
        <w:t>ethods</w:t>
      </w:r>
    </w:p>
    <w:p w14:paraId="5F7BDB13" w14:textId="6FACD661" w:rsidR="00115F72" w:rsidRPr="00115F72" w:rsidRDefault="00115F72" w:rsidP="00115F72">
      <w:pPr>
        <w:pStyle w:val="NoSpacing"/>
        <w:ind w:firstLineChars="150" w:firstLine="330"/>
        <w:jc w:val="both"/>
        <w:rPr>
          <w:rFonts w:ascii="Times New Roman" w:hAnsi="Times New Roman" w:cs="Times New Roman"/>
          <w:lang w:val="en-ID"/>
        </w:rPr>
      </w:pPr>
      <w:r w:rsidRPr="00115F72">
        <w:rPr>
          <w:rFonts w:ascii="Times New Roman" w:hAnsi="Times New Roman" w:cs="Times New Roman"/>
          <w:lang w:val="en-ID"/>
        </w:rPr>
        <w:t xml:space="preserve">Hyperparameter optimization is commonly formalized as a black-box optimization problem in which the objective—an estimate of generalization performance obtained by resampling—can only be queried </w:t>
      </w:r>
      <w:r w:rsidR="00EF6279" w:rsidRPr="00115F72">
        <w:rPr>
          <w:rFonts w:ascii="Times New Roman" w:hAnsi="Times New Roman" w:cs="Times New Roman"/>
          <w:lang w:val="en-ID"/>
        </w:rPr>
        <w:t>pointwise</w:t>
      </w:r>
      <w:r w:rsidRPr="00115F72">
        <w:rPr>
          <w:rFonts w:ascii="Times New Roman" w:hAnsi="Times New Roman" w:cs="Times New Roman"/>
          <w:lang w:val="en-ID"/>
        </w:rPr>
        <w:t xml:space="preserve"> and provides no gradient information [3]. Grid search and manual search were for many years the default strategies, owing to their simplicity and reproducibility. Their principal limitation is the curse of dimensionality: the number of grid points grows exponentially with the number of hyperparameters, and a large fraction of evaluations is spent in regions of low promise [3, 4].</w:t>
      </w:r>
    </w:p>
    <w:p w14:paraId="2D9040EB" w14:textId="21A3F66A" w:rsidR="00115F72" w:rsidRPr="00115F72" w:rsidRDefault="00115F72" w:rsidP="001D7784">
      <w:pPr>
        <w:pStyle w:val="NoSpacing"/>
        <w:ind w:firstLineChars="150" w:firstLine="330"/>
        <w:jc w:val="both"/>
        <w:rPr>
          <w:rFonts w:ascii="Times New Roman" w:hAnsi="Times New Roman" w:cs="Times New Roman"/>
          <w:lang w:val="en-ID"/>
        </w:rPr>
      </w:pPr>
      <w:r w:rsidRPr="00115F72">
        <w:rPr>
          <w:rFonts w:ascii="Times New Roman" w:hAnsi="Times New Roman" w:cs="Times New Roman"/>
          <w:lang w:val="en-ID"/>
        </w:rPr>
        <w:t xml:space="preserve">Bergstra and Bengio [4] demonstrated that random search is a markedly stronger baseline than grid search, finding equally good or better configurations within a small fraction of the computational budget, because it allocates trials more effectively across the dimensions that </w:t>
      </w:r>
      <w:r w:rsidR="004E45E5" w:rsidRPr="00115F72">
        <w:rPr>
          <w:rFonts w:ascii="Times New Roman" w:hAnsi="Times New Roman" w:cs="Times New Roman"/>
          <w:lang w:val="en-ID"/>
        </w:rPr>
        <w:t>matter</w:t>
      </w:r>
      <w:r w:rsidRPr="00115F72">
        <w:rPr>
          <w:rFonts w:ascii="Times New Roman" w:hAnsi="Times New Roman" w:cs="Times New Roman"/>
          <w:lang w:val="en-ID"/>
        </w:rPr>
        <w:t>. Sequential model-based methods subsequently advanced the field: Bergstra et al. [5] introduced the Tree-structured Parzen Estimator (TPE), and Snoek et al. [6] popularized Gaussian-process-based Bayesian optimization for machine-learning models, both of which use the history of past evaluations to propose promising new configurations.</w:t>
      </w:r>
    </w:p>
    <w:p w14:paraId="1217491F" w14:textId="0BABD40E" w:rsidR="00115F72" w:rsidRPr="00115F72" w:rsidRDefault="00115F72" w:rsidP="001D7784">
      <w:pPr>
        <w:pStyle w:val="NoSpacing"/>
        <w:ind w:firstLineChars="150" w:firstLine="330"/>
        <w:jc w:val="both"/>
        <w:rPr>
          <w:rFonts w:ascii="Times New Roman" w:hAnsi="Times New Roman" w:cs="Times New Roman"/>
          <w:lang w:val="en-ID"/>
        </w:rPr>
      </w:pPr>
      <w:r w:rsidRPr="00115F72">
        <w:rPr>
          <w:rFonts w:ascii="Times New Roman" w:hAnsi="Times New Roman" w:cs="Times New Roman"/>
          <w:lang w:val="en-ID"/>
        </w:rPr>
        <w:t xml:space="preserve">Metaheuristics constitute a parallel and long-standing line of work, conventionally divided into population-based and trajectory-based methods. Population-based methods—genetic algorithms, differential evolution, and particle swarm optimization—maintain a set of candidate solutions and have been widely applied to SVM tuning for their ability to escape local optima without gradient information [7, 14, 19, 21]. Trajectory-based methods, of which simulated annealing [8] is the canonical example, instead evolve a single solution, accepting occasional worsening moves according to a cooling schedule </w:t>
      </w:r>
      <w:r w:rsidR="001A6FA8" w:rsidRPr="00115F72">
        <w:rPr>
          <w:rFonts w:ascii="Times New Roman" w:hAnsi="Times New Roman" w:cs="Times New Roman"/>
          <w:lang w:val="en-ID"/>
        </w:rPr>
        <w:t>to</w:t>
      </w:r>
      <w:r w:rsidRPr="00115F72">
        <w:rPr>
          <w:rFonts w:ascii="Times New Roman" w:hAnsi="Times New Roman" w:cs="Times New Roman"/>
          <w:lang w:val="en-ID"/>
        </w:rPr>
        <w:t xml:space="preserve"> escape local optima, and have also been used for SVM hyperparameter selection [14, 18]. The comprehensive review by Bischl et al. [3] situates these approaches within a unified picture of modern HPO and offers practical recommendations on evaluation protocols and reproducibility.</w:t>
      </w:r>
    </w:p>
    <w:p w14:paraId="0027821D" w14:textId="5B94F4DB" w:rsidR="00DC7915" w:rsidRPr="00A47CB1" w:rsidRDefault="00DC7915" w:rsidP="00A47CB1">
      <w:pPr>
        <w:pStyle w:val="ListParagraph"/>
        <w:numPr>
          <w:ilvl w:val="1"/>
          <w:numId w:val="7"/>
        </w:numPr>
        <w:tabs>
          <w:tab w:val="left" w:pos="426"/>
        </w:tabs>
        <w:spacing w:beforeLines="100" w:before="240" w:afterLines="50" w:after="120" w:line="240" w:lineRule="auto"/>
        <w:ind w:left="284" w:hanging="284"/>
        <w:contextualSpacing w:val="0"/>
        <w:jc w:val="both"/>
        <w:rPr>
          <w:b/>
          <w:color w:val="auto"/>
          <w:sz w:val="22"/>
          <w:szCs w:val="22"/>
        </w:rPr>
      </w:pPr>
      <w:r>
        <w:rPr>
          <w:b/>
          <w:bCs/>
          <w:color w:val="auto"/>
          <w:sz w:val="22"/>
          <w:szCs w:val="22"/>
          <w:lang w:val="en-ID"/>
        </w:rPr>
        <w:t xml:space="preserve">  </w:t>
      </w:r>
      <w:r w:rsidRPr="0017762F">
        <w:rPr>
          <w:b/>
          <w:bCs/>
          <w:color w:val="auto"/>
          <w:sz w:val="22"/>
          <w:szCs w:val="22"/>
          <w:lang w:val="en-ID"/>
        </w:rPr>
        <w:t xml:space="preserve">Hyperparameter </w:t>
      </w:r>
      <w:r>
        <w:rPr>
          <w:b/>
          <w:bCs/>
          <w:color w:val="auto"/>
          <w:sz w:val="22"/>
          <w:szCs w:val="22"/>
          <w:lang w:val="en-ID"/>
        </w:rPr>
        <w:t>o</w:t>
      </w:r>
      <w:r w:rsidRPr="0017762F">
        <w:rPr>
          <w:b/>
          <w:bCs/>
          <w:color w:val="auto"/>
          <w:sz w:val="22"/>
          <w:szCs w:val="22"/>
          <w:lang w:val="en-ID"/>
        </w:rPr>
        <w:t xml:space="preserve">ptimization </w:t>
      </w:r>
      <w:r>
        <w:rPr>
          <w:b/>
          <w:bCs/>
          <w:color w:val="auto"/>
          <w:sz w:val="22"/>
          <w:szCs w:val="22"/>
          <w:lang w:val="en-ID"/>
        </w:rPr>
        <w:t>for SVM</w:t>
      </w:r>
    </w:p>
    <w:p w14:paraId="32550CC8" w14:textId="77777777" w:rsidR="002A3A29" w:rsidRDefault="002A3A29" w:rsidP="00864F17">
      <w:pPr>
        <w:pStyle w:val="NoSpacing"/>
        <w:ind w:firstLineChars="150" w:firstLine="330"/>
        <w:jc w:val="both"/>
        <w:rPr>
          <w:rFonts w:ascii="Times New Roman" w:hAnsi="Times New Roman" w:cs="Times New Roman"/>
          <w:lang w:val="en-ID"/>
        </w:rPr>
      </w:pPr>
    </w:p>
    <w:p w14:paraId="14E76D8E" w14:textId="7008BBF8" w:rsidR="002A3A29" w:rsidRPr="00A47CB1" w:rsidRDefault="002A3A29" w:rsidP="002A3A29">
      <w:pPr>
        <w:pStyle w:val="NoSpacing"/>
        <w:ind w:firstLineChars="150" w:firstLine="330"/>
        <w:jc w:val="both"/>
        <w:rPr>
          <w:rFonts w:ascii="Times New Roman" w:hAnsi="Times New Roman" w:cs="Times New Roman"/>
          <w:lang w:val="en-ID"/>
        </w:rPr>
      </w:pPr>
      <w:r w:rsidRPr="002A3A29">
        <w:rPr>
          <w:rFonts w:ascii="Times New Roman" w:hAnsi="Times New Roman" w:cs="Times New Roman"/>
          <w:lang w:val="en-ID"/>
        </w:rPr>
        <w:t xml:space="preserve">For the SVM with an RBF kernel, the search space is typically two-dimensional, spanning the regularization constant C and the kernel width γ, both varied over wide ranges on a logarithmic scale [2]. A common practical recipe employs grid search to localize a promising region before refining it. Empirical comparisons in applied domains have repeatedly observed that Bayesian optimization and random search reach strong models with substantially fewer evaluations than exhaustive grid search; recent applied studies continue to propose metaheuristic tuning of SVM and report favorable results [14, 15]. A recurring methodological weakness in this applied literature is the practice of declaring one optimizer superior to another </w:t>
      </w:r>
      <w:r w:rsidR="005A0682" w:rsidRPr="002A3A29">
        <w:rPr>
          <w:rFonts w:ascii="Times New Roman" w:hAnsi="Times New Roman" w:cs="Times New Roman"/>
          <w:lang w:val="en-ID"/>
        </w:rPr>
        <w:t>based on</w:t>
      </w:r>
      <w:r w:rsidRPr="002A3A29">
        <w:rPr>
          <w:rFonts w:ascii="Times New Roman" w:hAnsi="Times New Roman" w:cs="Times New Roman"/>
          <w:lang w:val="en-ID"/>
        </w:rPr>
        <w:t xml:space="preserve"> a single dataset, a single run, and a raw difference in accuracy, with no repetition and no statistical test. A representative example is the comparison of grid search and random search for tuning by Anggoro and Mukti [28], who concluded from a single medical dataset and one run that grid search outperformed random search by a margin (well below one percentage point in accuracy) that falls squarely within the range later shown here to be attributable to cross-validation noise. Such conclusions illustrate precisely the failure mode that the present protocol is designed to prevent. The most directly related prior work is the large-scale empirical comparison by Wainer and Fonseca [22], who evaluated eighteen search algorithms—including grid search, random search, Bayesian optimization, simulated annealing, and particle swarm optimization—for RBF-SVM tuning across 115 datasets, finding that Tree-structured Parzen Estimators and particle swarm optimization selected slightly better hyperparameters than grid search at comparable computational cost, and that additional search effort rarely improved future-data performance. Their comparison, however, did not enforce an identical evaluation budget across methods nor explicitly separate cross-validation noise from genuine algorithmic differences. The present study complements theirs with a strictly budget-controlled protocol, an explicit signal-versus-noise analysis, and a two-class metaheuristic framing, thereby testing whether the apparent differences between optimizers are statistically reliable.</w:t>
      </w:r>
    </w:p>
    <w:p w14:paraId="7A31D58C" w14:textId="77777777" w:rsidR="00A47CB1" w:rsidRPr="00A47CB1" w:rsidRDefault="00A47CB1" w:rsidP="00864F17">
      <w:pPr>
        <w:pStyle w:val="NoSpacing"/>
        <w:ind w:firstLineChars="150" w:firstLine="330"/>
        <w:jc w:val="both"/>
        <w:rPr>
          <w:rFonts w:ascii="Times New Roman" w:hAnsi="Times New Roman" w:cs="Times New Roman"/>
          <w:lang w:val="en-ID"/>
        </w:rPr>
      </w:pPr>
      <w:r w:rsidRPr="00A47CB1">
        <w:rPr>
          <w:rFonts w:ascii="Times New Roman" w:hAnsi="Times New Roman" w:cs="Times New Roman"/>
          <w:lang w:val="en-ID"/>
        </w:rPr>
        <w:t>This gap is the point of departure for the present study. Rather than asserting the superiority of a particular optimizer, we ask under controlled conditions whether optimizer choice affects final accuracy at all, and where in the optimization process—if anywhere—the differences between optimizers become statistically meaningful.</w:t>
      </w:r>
    </w:p>
    <w:p w14:paraId="41A927E3" w14:textId="64DA485B" w:rsidR="00A47CB1" w:rsidRDefault="00A47CB1" w:rsidP="00A47CB1">
      <w:pPr>
        <w:pStyle w:val="NoSpacing"/>
        <w:ind w:firstLineChars="150" w:firstLine="330"/>
        <w:jc w:val="both"/>
        <w:rPr>
          <w:rFonts w:ascii="Times New Roman" w:hAnsi="Times New Roman" w:cs="Times New Roman"/>
          <w:lang w:val="en-ID"/>
        </w:rPr>
      </w:pPr>
      <w:r w:rsidRPr="00A47CB1">
        <w:rPr>
          <w:rFonts w:ascii="Times New Roman" w:hAnsi="Times New Roman" w:cs="Times New Roman"/>
          <w:lang w:val="en-ID"/>
        </w:rPr>
        <w:lastRenderedPageBreak/>
        <w:t>Our questions also connect to a broader line of work on whether hyperparameter tuning is worthwhile at all. Probst, Boulesteix, and Bischl [23] formalized the notion of “tunability” in a large-scale benchmark over 38 OpenML datasets and six algorithms, reporting that for SVM the largest gains come from tuning the kernel width while the cost parameter C is comparatively un-tunable. Weerts, Müller, and Vanschoren [24], studying SVM and random forest across 59 OpenML datasets with a non-inferiority test, found that leaving certain hyperparameters at their defaults is often non-inferior to tuning them, and occasionally superior when the search budget is limited. In the opposite direction, Turner et al. [25], analyzing the NeurIPS 2020 black-box optimization challenge, concluded that Bayesian optimization outperforms random search for machine-learning hyperparameter tuning. These results are not contradictory but regime-dependent: the advantage of sophisticated search tends to appear in higher-dimensional or harder configuration spaces, whereas in the low-dimensional, well-behaved (C, γ) space studied here such advantages may vanish. The present study tests precisely this hypothesis under a controlled protocol, complementing the tuning-versus-default question of [23, 24] with a direct, budget-matched optimizer-versus-optimizer comparison.</w:t>
      </w:r>
    </w:p>
    <w:p w14:paraId="1F82DB15" w14:textId="2575E80F" w:rsidR="00135DB6" w:rsidRPr="00A47CB1" w:rsidRDefault="00135DB6" w:rsidP="00135DB6">
      <w:pPr>
        <w:pStyle w:val="ListParagraph"/>
        <w:numPr>
          <w:ilvl w:val="1"/>
          <w:numId w:val="7"/>
        </w:numPr>
        <w:tabs>
          <w:tab w:val="left" w:pos="426"/>
        </w:tabs>
        <w:spacing w:beforeLines="100" w:before="240" w:afterLines="50" w:after="120" w:line="240" w:lineRule="auto"/>
        <w:ind w:left="284" w:hanging="284"/>
        <w:contextualSpacing w:val="0"/>
        <w:jc w:val="both"/>
        <w:rPr>
          <w:b/>
          <w:color w:val="auto"/>
          <w:sz w:val="22"/>
          <w:szCs w:val="22"/>
        </w:rPr>
      </w:pPr>
      <w:r>
        <w:rPr>
          <w:b/>
          <w:bCs/>
          <w:color w:val="auto"/>
          <w:sz w:val="22"/>
          <w:szCs w:val="22"/>
          <w:lang w:val="en-ID"/>
        </w:rPr>
        <w:t xml:space="preserve">  </w:t>
      </w:r>
      <w:r w:rsidRPr="00135DB6">
        <w:rPr>
          <w:b/>
          <w:bCs/>
          <w:color w:val="auto"/>
          <w:sz w:val="22"/>
          <w:szCs w:val="22"/>
          <w:lang w:val="en-ID"/>
        </w:rPr>
        <w:t xml:space="preserve">Algorithm </w:t>
      </w:r>
      <w:r>
        <w:rPr>
          <w:b/>
          <w:bCs/>
          <w:color w:val="auto"/>
          <w:sz w:val="22"/>
          <w:szCs w:val="22"/>
          <w:lang w:val="en-ID"/>
        </w:rPr>
        <w:t>s</w:t>
      </w:r>
      <w:r w:rsidRPr="00135DB6">
        <w:rPr>
          <w:b/>
          <w:bCs/>
          <w:color w:val="auto"/>
          <w:sz w:val="22"/>
          <w:szCs w:val="22"/>
          <w:lang w:val="en-ID"/>
        </w:rPr>
        <w:t xml:space="preserve">election and </w:t>
      </w:r>
      <w:r>
        <w:rPr>
          <w:b/>
          <w:bCs/>
          <w:color w:val="auto"/>
          <w:sz w:val="22"/>
          <w:szCs w:val="22"/>
          <w:lang w:val="en-ID"/>
        </w:rPr>
        <w:t>l</w:t>
      </w:r>
      <w:r w:rsidRPr="00135DB6">
        <w:rPr>
          <w:b/>
          <w:bCs/>
          <w:color w:val="auto"/>
          <w:sz w:val="22"/>
          <w:szCs w:val="22"/>
          <w:lang w:val="en-ID"/>
        </w:rPr>
        <w:t xml:space="preserve">andscape </w:t>
      </w:r>
      <w:r>
        <w:rPr>
          <w:b/>
          <w:bCs/>
          <w:color w:val="auto"/>
          <w:sz w:val="22"/>
          <w:szCs w:val="22"/>
          <w:lang w:val="en-ID"/>
        </w:rPr>
        <w:t>a</w:t>
      </w:r>
      <w:r w:rsidRPr="00135DB6">
        <w:rPr>
          <w:b/>
          <w:bCs/>
          <w:color w:val="auto"/>
          <w:sz w:val="22"/>
          <w:szCs w:val="22"/>
          <w:lang w:val="en-ID"/>
        </w:rPr>
        <w:t>nalysis</w:t>
      </w:r>
    </w:p>
    <w:p w14:paraId="33EAA142" w14:textId="77777777" w:rsidR="001F2005" w:rsidRPr="001F2005" w:rsidRDefault="001F2005" w:rsidP="005C0610">
      <w:pPr>
        <w:pStyle w:val="NoSpacing"/>
        <w:ind w:firstLineChars="150" w:firstLine="330"/>
        <w:jc w:val="both"/>
        <w:rPr>
          <w:rFonts w:ascii="Times New Roman" w:hAnsi="Times New Roman" w:cs="Times New Roman"/>
          <w:lang w:val="en-ID"/>
        </w:rPr>
      </w:pPr>
      <w:r w:rsidRPr="001F2005">
        <w:rPr>
          <w:rFonts w:ascii="Times New Roman" w:hAnsi="Times New Roman" w:cs="Times New Roman"/>
          <w:lang w:val="en-ID"/>
        </w:rPr>
        <w:t>The idea that different algorithms are preferable for different problem instances is the foundation of the algorithm selection problem, and it follows directly from the No Free Lunch theorem [9]: since no optimizer is universally best, performance gains must come from matching an algorithm to the structure of the problem. In continuous black-box optimization, this matching has been operationalized through Exploratory Landscape Analysis (ELA) [16], which characterizes a problem instance by numerical features computed from a sample of the objective. Kerschke et al. [10] survey automated algorithm selection and demonstrate that such features can be combined with machine learning to predict which optimizer will perform best on a given instance.</w:t>
      </w:r>
    </w:p>
    <w:p w14:paraId="4B3923E3" w14:textId="77777777" w:rsidR="001F2005" w:rsidRPr="001F2005" w:rsidRDefault="001F2005" w:rsidP="005C0610">
      <w:pPr>
        <w:pStyle w:val="NoSpacing"/>
        <w:ind w:firstLineChars="150" w:firstLine="330"/>
        <w:jc w:val="both"/>
        <w:rPr>
          <w:rFonts w:ascii="Times New Roman" w:hAnsi="Times New Roman" w:cs="Times New Roman"/>
          <w:lang w:val="en-ID"/>
        </w:rPr>
      </w:pPr>
      <w:r w:rsidRPr="001F2005">
        <w:rPr>
          <w:rFonts w:ascii="Times New Roman" w:hAnsi="Times New Roman" w:cs="Times New Roman"/>
          <w:lang w:val="en-ID"/>
        </w:rPr>
        <w:t xml:space="preserve">A practical caveat from this literature is directly relevant here: landscape-based conclusions are sensitive to the sampling strategy and to stochastic noise in the objective, so careful experimental control is necessary to obtain stable characterizations [17]. While the present study does not itself compute ELA features, it adopts the same methodological spirit—controlled sampling, fixed budgets, and explicit separation of noise from signal—and is intended as </w:t>
      </w:r>
      <w:r w:rsidRPr="001F2005">
        <w:rPr>
          <w:rFonts w:ascii="Times New Roman" w:hAnsi="Times New Roman" w:cs="Times New Roman"/>
          <w:lang w:val="en-ID"/>
        </w:rPr>
        <w:t>an empirical foundation on which landscape-aware algorithm selection for SVM HPO can be built.</w:t>
      </w:r>
    </w:p>
    <w:p w14:paraId="6A229D2B" w14:textId="24EBA176" w:rsidR="001F2005" w:rsidRPr="001F2005" w:rsidRDefault="00EB0CBE" w:rsidP="005C0610">
      <w:pPr>
        <w:pStyle w:val="NoSpacing"/>
        <w:ind w:firstLineChars="150" w:firstLine="330"/>
        <w:jc w:val="both"/>
        <w:rPr>
          <w:rFonts w:ascii="Times New Roman" w:hAnsi="Times New Roman" w:cs="Times New Roman"/>
          <w:lang w:val="en-ID"/>
        </w:rPr>
      </w:pPr>
      <w:r w:rsidRPr="00EB0CBE">
        <w:rPr>
          <w:rFonts w:ascii="Times New Roman" w:hAnsi="Times New Roman" w:cs="Times New Roman"/>
          <w:lang w:val="en-ID"/>
        </w:rPr>
        <w:t>The treatment of noise in this paper also connects to a growing body of work on variance in machine-learning evaluation. Bouthillier et al. [26] modeled the full benchmarking pipeline and showed that variance from data sampling, initialization, and hyperparameter optimization can be of the same order as the differences between methods, recommending that as many sources of variation as possible be randomized and that comparisons account for the resulting variance rather than rely on a single run. From a complementary direction, Maria Merola [27] proposed blocking the cross-validation partition and the learner’s initialization seed during tuning—the principle of “block what you can control, randomize what you cannot”—showing that this reduces the variance of error estimates and yields fairer comparisons. Our design embodies both principles concretely: the cross-validation seed is blocked (held fixed) during optimization to remove fold variability from the optimizer comparison, while the experiment seed is randomized over thirty repetitions to expose, rather than hide, the residual noise against which optimizer differences must be judged.</w:t>
      </w:r>
    </w:p>
    <w:p w14:paraId="117A53E0" w14:textId="5EDD9C52" w:rsidR="000A403E" w:rsidRPr="00FF3BC3" w:rsidRDefault="0027488D" w:rsidP="00CE1491">
      <w:pPr>
        <w:pStyle w:val="ListParagraph"/>
        <w:numPr>
          <w:ilvl w:val="0"/>
          <w:numId w:val="7"/>
        </w:numPr>
        <w:autoSpaceDE w:val="0"/>
        <w:autoSpaceDN w:val="0"/>
        <w:adjustRightInd w:val="0"/>
        <w:spacing w:beforeLines="100" w:before="240" w:afterLines="50" w:after="120" w:line="240" w:lineRule="auto"/>
        <w:ind w:left="360"/>
        <w:contextualSpacing w:val="0"/>
        <w:rPr>
          <w:b/>
          <w:color w:val="auto"/>
        </w:rPr>
      </w:pPr>
      <w:r w:rsidRPr="0027488D">
        <w:rPr>
          <w:b/>
          <w:bCs/>
          <w:color w:val="auto"/>
          <w:lang w:val="en-ID"/>
        </w:rPr>
        <w:t xml:space="preserve">Materials and </w:t>
      </w:r>
      <w:r>
        <w:rPr>
          <w:b/>
          <w:bCs/>
          <w:color w:val="auto"/>
          <w:lang w:val="en-ID"/>
        </w:rPr>
        <w:t>m</w:t>
      </w:r>
      <w:r w:rsidRPr="0027488D">
        <w:rPr>
          <w:b/>
          <w:bCs/>
          <w:color w:val="auto"/>
          <w:lang w:val="en-ID"/>
        </w:rPr>
        <w:t>ethods</w:t>
      </w:r>
    </w:p>
    <w:p w14:paraId="56C383C0" w14:textId="167C16D2" w:rsidR="004240DB" w:rsidRPr="004240DB" w:rsidRDefault="00FF3BC3" w:rsidP="004240DB">
      <w:pPr>
        <w:pStyle w:val="ListParagraph"/>
        <w:numPr>
          <w:ilvl w:val="1"/>
          <w:numId w:val="7"/>
        </w:numPr>
        <w:autoSpaceDE w:val="0"/>
        <w:autoSpaceDN w:val="0"/>
        <w:adjustRightInd w:val="0"/>
        <w:spacing w:beforeLines="100" w:before="240" w:afterLines="50" w:after="120" w:line="240" w:lineRule="auto"/>
        <w:ind w:left="426" w:hanging="426"/>
        <w:contextualSpacing w:val="0"/>
        <w:rPr>
          <w:b/>
          <w:color w:val="auto"/>
          <w:sz w:val="22"/>
          <w:szCs w:val="22"/>
        </w:rPr>
      </w:pPr>
      <w:r w:rsidRPr="00FF3BC3">
        <w:rPr>
          <w:b/>
          <w:bCs/>
          <w:color w:val="auto"/>
          <w:sz w:val="22"/>
          <w:szCs w:val="22"/>
          <w:lang w:val="en-ID"/>
        </w:rPr>
        <w:t xml:space="preserve">Problem </w:t>
      </w:r>
      <w:r w:rsidRPr="00FF3BC3">
        <w:rPr>
          <w:b/>
          <w:bCs/>
          <w:color w:val="auto"/>
          <w:sz w:val="22"/>
          <w:szCs w:val="22"/>
          <w:lang w:val="en-ID"/>
        </w:rPr>
        <w:t>f</w:t>
      </w:r>
      <w:r w:rsidRPr="00FF3BC3">
        <w:rPr>
          <w:b/>
          <w:bCs/>
          <w:color w:val="auto"/>
          <w:sz w:val="22"/>
          <w:szCs w:val="22"/>
          <w:lang w:val="en-ID"/>
        </w:rPr>
        <w:t>ormulation</w:t>
      </w:r>
    </w:p>
    <w:p w14:paraId="578E5BAA" w14:textId="77777777" w:rsidR="004240DB" w:rsidRPr="004240DB" w:rsidRDefault="004240DB" w:rsidP="004240DB">
      <w:pPr>
        <w:pStyle w:val="NoSpacing"/>
        <w:ind w:firstLineChars="150" w:firstLine="330"/>
        <w:jc w:val="both"/>
        <w:rPr>
          <w:rFonts w:ascii="Times New Roman" w:hAnsi="Times New Roman" w:cs="Times New Roman"/>
          <w:lang w:val="en-ID"/>
        </w:rPr>
      </w:pPr>
      <w:r w:rsidRPr="004240DB">
        <w:rPr>
          <w:rFonts w:ascii="Times New Roman" w:hAnsi="Times New Roman" w:cs="Times New Roman"/>
          <w:lang w:val="en-ID"/>
        </w:rPr>
        <w:t xml:space="preserve">We consider hyperparameter optimization for an SVM classifier with an RBF kernel over the two-dimensional space defined by the regularization constant C and the kernel width γ. Following standard practice [2], both hyperparameters are searched on a base-2 logarithmic scale, with log₂C </w:t>
      </w:r>
      <w:r w:rsidRPr="004240DB">
        <w:rPr>
          <w:rFonts w:ascii="Cambria Math" w:hAnsi="Cambria Math" w:cs="Cambria Math"/>
          <w:lang w:val="en-ID"/>
        </w:rPr>
        <w:t>∈</w:t>
      </w:r>
      <w:r w:rsidRPr="004240DB">
        <w:rPr>
          <w:rFonts w:ascii="Times New Roman" w:hAnsi="Times New Roman" w:cs="Times New Roman"/>
          <w:lang w:val="en-ID"/>
        </w:rPr>
        <w:t xml:space="preserve"> [−5, 15] and log₂γ </w:t>
      </w:r>
      <w:r w:rsidRPr="004240DB">
        <w:rPr>
          <w:rFonts w:ascii="Cambria Math" w:hAnsi="Cambria Math" w:cs="Cambria Math"/>
          <w:lang w:val="en-ID"/>
        </w:rPr>
        <w:t>∈</w:t>
      </w:r>
      <w:r w:rsidRPr="004240DB">
        <w:rPr>
          <w:rFonts w:ascii="Times New Roman" w:hAnsi="Times New Roman" w:cs="Times New Roman"/>
          <w:lang w:val="en-ID"/>
        </w:rPr>
        <w:t xml:space="preserve"> [−15, 3]. The objective to be maximized is the mean classification accuracy obtained by stratified k-fold cross-validation on the training partition. Optimizing in logarithmic coordinates ensures that all optimizers explore the same geometry of the search space.</w:t>
      </w:r>
    </w:p>
    <w:p w14:paraId="420C7370" w14:textId="529E6C9B" w:rsidR="00B26A75" w:rsidRPr="004240DB" w:rsidRDefault="00B26A75" w:rsidP="00B26A75">
      <w:pPr>
        <w:pStyle w:val="ListParagraph"/>
        <w:numPr>
          <w:ilvl w:val="1"/>
          <w:numId w:val="7"/>
        </w:numPr>
        <w:autoSpaceDE w:val="0"/>
        <w:autoSpaceDN w:val="0"/>
        <w:adjustRightInd w:val="0"/>
        <w:spacing w:beforeLines="100" w:before="240" w:afterLines="50" w:after="120" w:line="240" w:lineRule="auto"/>
        <w:ind w:left="426" w:hanging="426"/>
        <w:contextualSpacing w:val="0"/>
        <w:rPr>
          <w:b/>
          <w:color w:val="auto"/>
          <w:sz w:val="22"/>
          <w:szCs w:val="22"/>
        </w:rPr>
      </w:pPr>
      <w:r w:rsidRPr="00B26A75">
        <w:rPr>
          <w:b/>
          <w:bCs/>
          <w:color w:val="auto"/>
          <w:sz w:val="22"/>
          <w:szCs w:val="22"/>
          <w:lang w:val="en-ID"/>
        </w:rPr>
        <w:t xml:space="preserve">Optimization </w:t>
      </w:r>
      <w:r>
        <w:rPr>
          <w:b/>
          <w:bCs/>
          <w:color w:val="auto"/>
          <w:sz w:val="22"/>
          <w:szCs w:val="22"/>
          <w:lang w:val="en-ID"/>
        </w:rPr>
        <w:t>a</w:t>
      </w:r>
      <w:r w:rsidRPr="00B26A75">
        <w:rPr>
          <w:b/>
          <w:bCs/>
          <w:color w:val="auto"/>
          <w:sz w:val="22"/>
          <w:szCs w:val="22"/>
          <w:lang w:val="en-ID"/>
        </w:rPr>
        <w:t>lgorithms</w:t>
      </w:r>
    </w:p>
    <w:p w14:paraId="798DE7A3" w14:textId="77777777" w:rsidR="00BC5F79" w:rsidRPr="00BC5F79" w:rsidRDefault="00BC5F79" w:rsidP="00BC5F79">
      <w:pPr>
        <w:pStyle w:val="NoSpacing"/>
        <w:ind w:firstLineChars="150" w:firstLine="330"/>
        <w:jc w:val="both"/>
        <w:rPr>
          <w:rFonts w:ascii="Times New Roman" w:hAnsi="Times New Roman" w:cs="Times New Roman"/>
          <w:lang w:val="en-ID"/>
        </w:rPr>
      </w:pPr>
      <w:r w:rsidRPr="00BC5F79">
        <w:rPr>
          <w:rFonts w:ascii="Times New Roman" w:hAnsi="Times New Roman" w:cs="Times New Roman"/>
          <w:lang w:val="en-ID"/>
        </w:rPr>
        <w:t xml:space="preserve">Seven optimizers are compared, chosen to represent distinct search paradigms. Grid search evaluates a uniform 10×10 lattice over the logarithmic box. Random search draws configurations uniformly at random from the same box. Bayesian optimization uses the Tree-structured Parzen Estimator [5]. Three population-based metaheuristics—Particle Swarm Optimization, Differential Evolution, and Genetic Algorithm—are </w:t>
      </w:r>
      <w:r w:rsidRPr="00BC5F79">
        <w:rPr>
          <w:rFonts w:ascii="Times New Roman" w:hAnsi="Times New Roman" w:cs="Times New Roman"/>
          <w:lang w:val="en-ID"/>
        </w:rPr>
        <w:lastRenderedPageBreak/>
        <w:t>configured with a population of twenty individuals [7]. Finally, Simulated Annealing [8] represents the trajectory-based (single-solution) metaheuristic family, using a Gaussian neighborhood with a step size of ten percent of each dimension’s range and a geometric cooling schedule. The distinction between population-based and trajectory-based metaheuristics is analytically important rather than merely taxonomic: the two families embody opposite search strategies—one maintaining a distributed set of candidates that samples the space broadly, the other evolving a single point along a connected trajectory—and they are expected to behave differently on landscapes of differing ruggedness. Including a representative of each ensures that any claim of equivalence among optimizers is tested across both strategies, rather than within a single algorithmic style where a shared blind spot could go undetected.</w:t>
      </w:r>
    </w:p>
    <w:p w14:paraId="53FC63A8" w14:textId="36B853D6" w:rsidR="00BC5F79" w:rsidRDefault="00BC5F79" w:rsidP="00BC5F79">
      <w:pPr>
        <w:pStyle w:val="NoSpacing"/>
        <w:ind w:firstLineChars="150" w:firstLine="330"/>
        <w:jc w:val="both"/>
        <w:rPr>
          <w:rFonts w:ascii="Times New Roman" w:hAnsi="Times New Roman" w:cs="Times New Roman"/>
          <w:lang w:val="en-ID"/>
        </w:rPr>
      </w:pPr>
      <w:r w:rsidRPr="00BC5F79">
        <w:rPr>
          <w:rFonts w:ascii="Times New Roman" w:hAnsi="Times New Roman" w:cs="Times New Roman"/>
          <w:lang w:val="en-ID"/>
        </w:rPr>
        <w:t xml:space="preserve">To guarantee a fair comparison, every optimizer is allotted an identical budget of one hundred objective evaluations and operates within the identical search space; no optimizer may exceed this budget. The value of one hundred was not arbitrary. It is dictated in the first instance by grid search, whose natural and symmetric design over a two-dimensional space is a 10×10 lattice; this same budget was then imposed on every other optimizer so that none is advantaged by a larger allowance. One hundred evaluations also </w:t>
      </w:r>
      <w:r w:rsidR="0032353A" w:rsidRPr="00BC5F79">
        <w:rPr>
          <w:rFonts w:ascii="Times New Roman" w:hAnsi="Times New Roman" w:cs="Times New Roman"/>
          <w:lang w:val="en-ID"/>
        </w:rPr>
        <w:t>reflect</w:t>
      </w:r>
      <w:r w:rsidRPr="00BC5F79">
        <w:rPr>
          <w:rFonts w:ascii="Times New Roman" w:hAnsi="Times New Roman" w:cs="Times New Roman"/>
          <w:lang w:val="en-ID"/>
        </w:rPr>
        <w:t xml:space="preserve"> a realistic tuning effort for a low-dimensional SVM problem, where each evaluation entails a full five-fold cross-validation and is therefore not free, rather than an idealized laboratory budget of thousands of trials. Finally, as the results will show, this budget is more than sufficient for the task: every optimizer reaches ninety-nine percent of its own best cross-validation accuracy well within the allowance (typically within ten to thirty evaluations), so the comparison measures convergence behavior on a converged problem rather than premature truncation. This equal-budget, equal-space protocol is essential, because comparisons made under unequal budgets or inconsistent search spaces cannot be interpreted reliably [3]. The </w:t>
      </w:r>
      <w:r w:rsidRPr="00BC5F79">
        <w:rPr>
          <w:rFonts w:ascii="Times New Roman" w:hAnsi="Times New Roman" w:cs="Times New Roman"/>
          <w:lang w:val="en-ID"/>
        </w:rPr>
        <w:t>sensitivity of the conclusions to this choice is considered in Section 5.</w:t>
      </w:r>
    </w:p>
    <w:p w14:paraId="3E192629" w14:textId="2BD7218A" w:rsidR="000638D7" w:rsidRPr="004240DB" w:rsidRDefault="000638D7" w:rsidP="000638D7">
      <w:pPr>
        <w:pStyle w:val="ListParagraph"/>
        <w:numPr>
          <w:ilvl w:val="1"/>
          <w:numId w:val="7"/>
        </w:numPr>
        <w:autoSpaceDE w:val="0"/>
        <w:autoSpaceDN w:val="0"/>
        <w:adjustRightInd w:val="0"/>
        <w:spacing w:beforeLines="100" w:before="240" w:afterLines="50" w:after="120" w:line="240" w:lineRule="auto"/>
        <w:ind w:left="426" w:hanging="426"/>
        <w:contextualSpacing w:val="0"/>
        <w:rPr>
          <w:b/>
          <w:color w:val="auto"/>
          <w:sz w:val="22"/>
          <w:szCs w:val="22"/>
        </w:rPr>
      </w:pPr>
      <w:r w:rsidRPr="000638D7">
        <w:rPr>
          <w:b/>
          <w:bCs/>
          <w:color w:val="auto"/>
          <w:sz w:val="22"/>
          <w:szCs w:val="22"/>
          <w:lang w:val="en-ID"/>
        </w:rPr>
        <w:t>Datasets</w:t>
      </w:r>
    </w:p>
    <w:p w14:paraId="4EA16628" w14:textId="39A35F40" w:rsidR="00B54EFD" w:rsidRDefault="00B54EFD" w:rsidP="00B54EFD">
      <w:pPr>
        <w:pStyle w:val="NoSpacing"/>
        <w:ind w:firstLineChars="150" w:firstLine="330"/>
        <w:jc w:val="both"/>
        <w:rPr>
          <w:rFonts w:ascii="Times New Roman" w:hAnsi="Times New Roman" w:cs="Times New Roman"/>
          <w:lang w:val="en-ID"/>
        </w:rPr>
      </w:pPr>
      <w:r w:rsidRPr="00B54EFD">
        <w:rPr>
          <w:rFonts w:ascii="Times New Roman" w:hAnsi="Times New Roman" w:cs="Times New Roman"/>
          <w:lang w:val="en-ID"/>
        </w:rPr>
        <w:t xml:space="preserve">The benchmark comprises ten publicly available classification datasets drawn from the UCI Machine Learning Repository and OpenML [12, 13]. Rather than maximizing the number of datasets, we deliberately selected a smaller collection stratified across two axes—sample size and feature dimensionality—so that any conclusion about optimizer behavior can be examined as a function of dataset structure rather than averaged over an undifferentiated pool. As Table 1 shows, the ten datasets populate every cell of a three-by-three grid defined by sample size and feature count, ensuring that no structural regime is left unrepresented. The collection spans 569 to 2,534 samples and 4 to 72 </w:t>
      </w:r>
      <w:r w:rsidRPr="00B54EFD">
        <w:rPr>
          <w:rFonts w:ascii="Times New Roman" w:hAnsi="Times New Roman" w:cs="Times New Roman"/>
          <w:lang w:val="en-ID"/>
        </w:rPr>
        <w:t>features and</w:t>
      </w:r>
      <w:r w:rsidRPr="00B54EFD">
        <w:rPr>
          <w:rFonts w:ascii="Times New Roman" w:hAnsi="Times New Roman" w:cs="Times New Roman"/>
          <w:lang w:val="en-ID"/>
        </w:rPr>
        <w:t xml:space="preserve"> includes multi-class as well as binary problems; the inclusion of multi-class tasks broadens the range of objective-function shapes beyond the binary case and tests whether the findings hold under more complex decision boundaries. Table 2 lists the individual datasets and their characteristics. Numeric features are retained as provided, while categorical features are one-hot encoded so that all inputs are numeric, as required by the RBF kernel. Within each run, features are mean-imputed and standardized inside a cross-validation pipeline to prevent information leakage from the validation folds into preprocessing.</w:t>
      </w:r>
    </w:p>
    <w:p w14:paraId="6AD03308" w14:textId="77777777" w:rsidR="006A7D2A" w:rsidRDefault="006A7D2A" w:rsidP="002B126C">
      <w:pPr>
        <w:pStyle w:val="NoSpacing"/>
        <w:jc w:val="both"/>
        <w:rPr>
          <w:rFonts w:ascii="Times New Roman" w:hAnsi="Times New Roman" w:cs="Times New Roman"/>
          <w:lang w:val="en-ID"/>
        </w:rPr>
      </w:pPr>
    </w:p>
    <w:p w14:paraId="3506DEB0" w14:textId="5941238A" w:rsidR="00CE41E2" w:rsidRPr="00CE41E2" w:rsidRDefault="00EF3C90" w:rsidP="00444250">
      <w:pPr>
        <w:pStyle w:val="NoSpacing"/>
        <w:jc w:val="center"/>
        <w:rPr>
          <w:rFonts w:ascii="Times New Roman" w:hAnsi="Times New Roman" w:cs="Times New Roman"/>
          <w:sz w:val="20"/>
          <w:szCs w:val="20"/>
          <w:lang w:val="en-ID"/>
        </w:rPr>
      </w:pPr>
      <w:r w:rsidRPr="00EF3C90">
        <w:rPr>
          <w:rFonts w:ascii="Times New Roman" w:hAnsi="Times New Roman" w:cs="Times New Roman"/>
          <w:sz w:val="20"/>
          <w:szCs w:val="20"/>
        </w:rPr>
        <w:t>Table 1 Dataset stratification by sample size and feature dimensionality</w:t>
      </w:r>
      <w:r w:rsidR="003F5A44">
        <w:rPr>
          <w:rFonts w:ascii="Times New Roman" w:hAnsi="Times New Roman" w:cs="Times New Roman"/>
          <w:sz w:val="20"/>
          <w:szCs w:val="20"/>
        </w:rPr>
        <w:t>. E</w:t>
      </w:r>
      <w:r w:rsidR="008D75B3" w:rsidRPr="008D75B3">
        <w:rPr>
          <w:rFonts w:ascii="Times New Roman" w:hAnsi="Times New Roman" w:cs="Times New Roman"/>
          <w:sz w:val="20"/>
          <w:szCs w:val="20"/>
        </w:rPr>
        <w:t>very cell is populated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1"/>
        <w:gridCol w:w="1162"/>
        <w:gridCol w:w="1162"/>
        <w:gridCol w:w="1162"/>
      </w:tblGrid>
      <w:tr w:rsidR="007E1F85" w:rsidRPr="007E1F85" w14:paraId="30220CEF" w14:textId="77777777" w:rsidTr="006073F0">
        <w:tblPrEx>
          <w:tblCellMar>
            <w:top w:w="0" w:type="dxa"/>
            <w:bottom w:w="0" w:type="dxa"/>
          </w:tblCellMar>
        </w:tblPrEx>
        <w:tc>
          <w:tcPr>
            <w:tcW w:w="1250" w:type="pct"/>
            <w:tcMar>
              <w:top w:w="60" w:type="dxa"/>
              <w:left w:w="100" w:type="dxa"/>
              <w:bottom w:w="60" w:type="dxa"/>
              <w:right w:w="100" w:type="dxa"/>
            </w:tcMar>
          </w:tcPr>
          <w:p w14:paraId="20082F24" w14:textId="77777777" w:rsidR="007E1F85" w:rsidRPr="007E1F85" w:rsidRDefault="007E1F85" w:rsidP="007E1F85">
            <w:pPr>
              <w:pStyle w:val="NoSpacing"/>
              <w:jc w:val="center"/>
              <w:rPr>
                <w:rFonts w:ascii="Times New Roman" w:hAnsi="Times New Roman" w:cs="Times New Roman"/>
                <w:sz w:val="20"/>
                <w:szCs w:val="20"/>
                <w:lang w:val="en-ID"/>
              </w:rPr>
            </w:pPr>
          </w:p>
        </w:tc>
        <w:tc>
          <w:tcPr>
            <w:tcW w:w="1250" w:type="pct"/>
            <w:tcMar>
              <w:top w:w="60" w:type="dxa"/>
              <w:left w:w="100" w:type="dxa"/>
              <w:bottom w:w="60" w:type="dxa"/>
              <w:right w:w="100" w:type="dxa"/>
            </w:tcMar>
          </w:tcPr>
          <w:p w14:paraId="7505287B" w14:textId="77777777" w:rsidR="007E1F85" w:rsidRPr="007E1F85" w:rsidRDefault="007E1F85" w:rsidP="007E1F85">
            <w:pPr>
              <w:pStyle w:val="NoSpacing"/>
              <w:rPr>
                <w:rFonts w:ascii="Times New Roman" w:hAnsi="Times New Roman" w:cs="Times New Roman"/>
                <w:sz w:val="20"/>
                <w:szCs w:val="20"/>
                <w:lang w:val="en-ID"/>
              </w:rPr>
            </w:pPr>
            <w:r w:rsidRPr="007E1F85">
              <w:rPr>
                <w:rFonts w:ascii="Times New Roman" w:hAnsi="Times New Roman" w:cs="Times New Roman"/>
                <w:b/>
                <w:bCs/>
                <w:sz w:val="20"/>
                <w:szCs w:val="20"/>
                <w:lang w:val="en-ID"/>
              </w:rPr>
              <w:t>Low dim. (&lt;10 feat.)</w:t>
            </w:r>
          </w:p>
        </w:tc>
        <w:tc>
          <w:tcPr>
            <w:tcW w:w="1250" w:type="pct"/>
            <w:tcMar>
              <w:top w:w="60" w:type="dxa"/>
              <w:left w:w="100" w:type="dxa"/>
              <w:bottom w:w="60" w:type="dxa"/>
              <w:right w:w="100" w:type="dxa"/>
            </w:tcMar>
          </w:tcPr>
          <w:p w14:paraId="61EEDD8F" w14:textId="77777777" w:rsidR="007E1F85" w:rsidRPr="007E1F85" w:rsidRDefault="007E1F85" w:rsidP="007E1F85">
            <w:pPr>
              <w:pStyle w:val="NoSpacing"/>
              <w:rPr>
                <w:rFonts w:ascii="Times New Roman" w:hAnsi="Times New Roman" w:cs="Times New Roman"/>
                <w:sz w:val="20"/>
                <w:szCs w:val="20"/>
                <w:lang w:val="en-ID"/>
              </w:rPr>
            </w:pPr>
            <w:r w:rsidRPr="007E1F85">
              <w:rPr>
                <w:rFonts w:ascii="Times New Roman" w:hAnsi="Times New Roman" w:cs="Times New Roman"/>
                <w:b/>
                <w:bCs/>
                <w:sz w:val="20"/>
                <w:szCs w:val="20"/>
                <w:lang w:val="en-ID"/>
              </w:rPr>
              <w:t>Mid dim. (10–30)</w:t>
            </w:r>
          </w:p>
        </w:tc>
        <w:tc>
          <w:tcPr>
            <w:tcW w:w="1250" w:type="pct"/>
            <w:tcMar>
              <w:top w:w="60" w:type="dxa"/>
              <w:left w:w="100" w:type="dxa"/>
              <w:bottom w:w="60" w:type="dxa"/>
              <w:right w:w="100" w:type="dxa"/>
            </w:tcMar>
          </w:tcPr>
          <w:p w14:paraId="23B69FED" w14:textId="77777777" w:rsidR="007E1F85" w:rsidRPr="007E1F85" w:rsidRDefault="007E1F85" w:rsidP="007E1F85">
            <w:pPr>
              <w:pStyle w:val="NoSpacing"/>
              <w:rPr>
                <w:rFonts w:ascii="Times New Roman" w:hAnsi="Times New Roman" w:cs="Times New Roman"/>
                <w:sz w:val="20"/>
                <w:szCs w:val="20"/>
                <w:lang w:val="en-ID"/>
              </w:rPr>
            </w:pPr>
            <w:r w:rsidRPr="007E1F85">
              <w:rPr>
                <w:rFonts w:ascii="Times New Roman" w:hAnsi="Times New Roman" w:cs="Times New Roman"/>
                <w:b/>
                <w:bCs/>
                <w:sz w:val="20"/>
                <w:szCs w:val="20"/>
                <w:lang w:val="en-ID"/>
              </w:rPr>
              <w:t>High dim. (≥30)</w:t>
            </w:r>
          </w:p>
        </w:tc>
      </w:tr>
      <w:tr w:rsidR="007E1F85" w:rsidRPr="007E1F85" w14:paraId="4D9CEB2C" w14:textId="77777777" w:rsidTr="006073F0">
        <w:tblPrEx>
          <w:tblCellMar>
            <w:top w:w="0" w:type="dxa"/>
            <w:bottom w:w="0" w:type="dxa"/>
          </w:tblCellMar>
        </w:tblPrEx>
        <w:tc>
          <w:tcPr>
            <w:tcW w:w="1250" w:type="pct"/>
            <w:tcMar>
              <w:top w:w="60" w:type="dxa"/>
              <w:left w:w="100" w:type="dxa"/>
              <w:bottom w:w="60" w:type="dxa"/>
              <w:right w:w="100" w:type="dxa"/>
            </w:tcMar>
          </w:tcPr>
          <w:p w14:paraId="2556EB64" w14:textId="77777777" w:rsidR="007E1F85" w:rsidRPr="007E1F85" w:rsidRDefault="007E1F85" w:rsidP="007E1F85">
            <w:pPr>
              <w:pStyle w:val="NoSpacing"/>
              <w:jc w:val="center"/>
              <w:rPr>
                <w:rFonts w:ascii="Times New Roman" w:hAnsi="Times New Roman" w:cs="Times New Roman"/>
                <w:sz w:val="20"/>
                <w:szCs w:val="20"/>
                <w:lang w:val="en-ID"/>
              </w:rPr>
            </w:pPr>
            <w:r w:rsidRPr="007E1F85">
              <w:rPr>
                <w:rFonts w:ascii="Times New Roman" w:hAnsi="Times New Roman" w:cs="Times New Roman"/>
                <w:b/>
                <w:bCs/>
                <w:sz w:val="20"/>
                <w:szCs w:val="20"/>
                <w:lang w:val="en-ID"/>
              </w:rPr>
              <w:t>Small (&lt;800)</w:t>
            </w:r>
          </w:p>
        </w:tc>
        <w:tc>
          <w:tcPr>
            <w:tcW w:w="1250" w:type="pct"/>
            <w:tcMar>
              <w:top w:w="60" w:type="dxa"/>
              <w:left w:w="100" w:type="dxa"/>
              <w:bottom w:w="60" w:type="dxa"/>
              <w:right w:w="100" w:type="dxa"/>
            </w:tcMar>
          </w:tcPr>
          <w:p w14:paraId="12912882" w14:textId="77777777" w:rsidR="007E1F85" w:rsidRPr="007E1F85" w:rsidRDefault="007E1F85" w:rsidP="007E1F85">
            <w:pPr>
              <w:pStyle w:val="NoSpacing"/>
              <w:rPr>
                <w:rFonts w:ascii="Times New Roman" w:hAnsi="Times New Roman" w:cs="Times New Roman"/>
                <w:sz w:val="20"/>
                <w:szCs w:val="20"/>
                <w:lang w:val="en-ID"/>
              </w:rPr>
            </w:pPr>
            <w:r w:rsidRPr="007E1F85">
              <w:rPr>
                <w:rFonts w:ascii="Times New Roman" w:hAnsi="Times New Roman" w:cs="Times New Roman"/>
                <w:sz w:val="20"/>
                <w:szCs w:val="20"/>
                <w:lang w:val="en-ID"/>
              </w:rPr>
              <w:t>diabetes, breast-w</w:t>
            </w:r>
          </w:p>
        </w:tc>
        <w:tc>
          <w:tcPr>
            <w:tcW w:w="1250" w:type="pct"/>
            <w:tcMar>
              <w:top w:w="60" w:type="dxa"/>
              <w:left w:w="100" w:type="dxa"/>
              <w:bottom w:w="60" w:type="dxa"/>
              <w:right w:w="100" w:type="dxa"/>
            </w:tcMar>
          </w:tcPr>
          <w:p w14:paraId="65CBBA26" w14:textId="77777777" w:rsidR="007E1F85" w:rsidRPr="007E1F85" w:rsidRDefault="007E1F85" w:rsidP="007E1F85">
            <w:pPr>
              <w:pStyle w:val="NoSpacing"/>
              <w:rPr>
                <w:rFonts w:ascii="Times New Roman" w:hAnsi="Times New Roman" w:cs="Times New Roman"/>
                <w:sz w:val="20"/>
                <w:szCs w:val="20"/>
                <w:lang w:val="en-ID"/>
              </w:rPr>
            </w:pPr>
            <w:r w:rsidRPr="007E1F85">
              <w:rPr>
                <w:rFonts w:ascii="Times New Roman" w:hAnsi="Times New Roman" w:cs="Times New Roman"/>
                <w:sz w:val="20"/>
                <w:szCs w:val="20"/>
                <w:lang w:val="en-ID"/>
              </w:rPr>
              <w:t>ilpd</w:t>
            </w:r>
          </w:p>
        </w:tc>
        <w:tc>
          <w:tcPr>
            <w:tcW w:w="1250" w:type="pct"/>
            <w:tcMar>
              <w:top w:w="60" w:type="dxa"/>
              <w:left w:w="100" w:type="dxa"/>
              <w:bottom w:w="60" w:type="dxa"/>
              <w:right w:w="100" w:type="dxa"/>
            </w:tcMar>
          </w:tcPr>
          <w:p w14:paraId="53B1231D" w14:textId="77777777" w:rsidR="007E1F85" w:rsidRPr="007E1F85" w:rsidRDefault="007E1F85" w:rsidP="007E1F85">
            <w:pPr>
              <w:pStyle w:val="NoSpacing"/>
              <w:rPr>
                <w:rFonts w:ascii="Times New Roman" w:hAnsi="Times New Roman" w:cs="Times New Roman"/>
                <w:sz w:val="20"/>
                <w:szCs w:val="20"/>
                <w:lang w:val="en-ID"/>
              </w:rPr>
            </w:pPr>
            <w:r w:rsidRPr="007E1F85">
              <w:rPr>
                <w:rFonts w:ascii="Times New Roman" w:hAnsi="Times New Roman" w:cs="Times New Roman"/>
                <w:sz w:val="20"/>
                <w:szCs w:val="20"/>
                <w:lang w:val="en-ID"/>
              </w:rPr>
              <w:t>wdbc</w:t>
            </w:r>
          </w:p>
        </w:tc>
      </w:tr>
      <w:tr w:rsidR="007E1F85" w:rsidRPr="007E1F85" w14:paraId="3BD8C8A3" w14:textId="77777777" w:rsidTr="006073F0">
        <w:tblPrEx>
          <w:tblCellMar>
            <w:top w:w="0" w:type="dxa"/>
            <w:bottom w:w="0" w:type="dxa"/>
          </w:tblCellMar>
        </w:tblPrEx>
        <w:tc>
          <w:tcPr>
            <w:tcW w:w="1250" w:type="pct"/>
            <w:tcMar>
              <w:top w:w="60" w:type="dxa"/>
              <w:left w:w="100" w:type="dxa"/>
              <w:bottom w:w="60" w:type="dxa"/>
              <w:right w:w="100" w:type="dxa"/>
            </w:tcMar>
          </w:tcPr>
          <w:p w14:paraId="17F6D672" w14:textId="77777777" w:rsidR="007E1F85" w:rsidRPr="007E1F85" w:rsidRDefault="007E1F85" w:rsidP="007E1F85">
            <w:pPr>
              <w:pStyle w:val="NoSpacing"/>
              <w:jc w:val="center"/>
              <w:rPr>
                <w:rFonts w:ascii="Times New Roman" w:hAnsi="Times New Roman" w:cs="Times New Roman"/>
                <w:sz w:val="20"/>
                <w:szCs w:val="20"/>
                <w:lang w:val="en-ID"/>
              </w:rPr>
            </w:pPr>
            <w:r w:rsidRPr="007E1F85">
              <w:rPr>
                <w:rFonts w:ascii="Times New Roman" w:hAnsi="Times New Roman" w:cs="Times New Roman"/>
                <w:b/>
                <w:bCs/>
                <w:sz w:val="20"/>
                <w:szCs w:val="20"/>
                <w:lang w:val="en-ID"/>
              </w:rPr>
              <w:t>Medium (800–1500)</w:t>
            </w:r>
          </w:p>
        </w:tc>
        <w:tc>
          <w:tcPr>
            <w:tcW w:w="1250" w:type="pct"/>
            <w:tcMar>
              <w:top w:w="60" w:type="dxa"/>
              <w:left w:w="100" w:type="dxa"/>
              <w:bottom w:w="60" w:type="dxa"/>
              <w:right w:w="100" w:type="dxa"/>
            </w:tcMar>
          </w:tcPr>
          <w:p w14:paraId="738D969F" w14:textId="77777777" w:rsidR="007E1F85" w:rsidRPr="007E1F85" w:rsidRDefault="007E1F85" w:rsidP="007E1F85">
            <w:pPr>
              <w:pStyle w:val="NoSpacing"/>
              <w:rPr>
                <w:rFonts w:ascii="Times New Roman" w:hAnsi="Times New Roman" w:cs="Times New Roman"/>
                <w:sz w:val="20"/>
                <w:szCs w:val="20"/>
                <w:lang w:val="en-ID"/>
              </w:rPr>
            </w:pPr>
            <w:r w:rsidRPr="007E1F85">
              <w:rPr>
                <w:rFonts w:ascii="Times New Roman" w:hAnsi="Times New Roman" w:cs="Times New Roman"/>
                <w:sz w:val="20"/>
                <w:szCs w:val="20"/>
                <w:lang w:val="en-ID"/>
              </w:rPr>
              <w:t>banknote</w:t>
            </w:r>
          </w:p>
        </w:tc>
        <w:tc>
          <w:tcPr>
            <w:tcW w:w="1250" w:type="pct"/>
            <w:tcMar>
              <w:top w:w="60" w:type="dxa"/>
              <w:left w:w="100" w:type="dxa"/>
              <w:bottom w:w="60" w:type="dxa"/>
              <w:right w:w="100" w:type="dxa"/>
            </w:tcMar>
          </w:tcPr>
          <w:p w14:paraId="19D84F58" w14:textId="77777777" w:rsidR="007E1F85" w:rsidRPr="007E1F85" w:rsidRDefault="007E1F85" w:rsidP="007E1F85">
            <w:pPr>
              <w:pStyle w:val="NoSpacing"/>
              <w:rPr>
                <w:rFonts w:ascii="Times New Roman" w:hAnsi="Times New Roman" w:cs="Times New Roman"/>
                <w:sz w:val="20"/>
                <w:szCs w:val="20"/>
                <w:lang w:val="en-ID"/>
              </w:rPr>
            </w:pPr>
            <w:r w:rsidRPr="007E1F85">
              <w:rPr>
                <w:rFonts w:ascii="Times New Roman" w:hAnsi="Times New Roman" w:cs="Times New Roman"/>
                <w:sz w:val="20"/>
                <w:szCs w:val="20"/>
                <w:lang w:val="en-ID"/>
              </w:rPr>
              <w:t>vehicle</w:t>
            </w:r>
          </w:p>
        </w:tc>
        <w:tc>
          <w:tcPr>
            <w:tcW w:w="1250" w:type="pct"/>
            <w:tcMar>
              <w:top w:w="60" w:type="dxa"/>
              <w:left w:w="100" w:type="dxa"/>
              <w:bottom w:w="60" w:type="dxa"/>
              <w:right w:w="100" w:type="dxa"/>
            </w:tcMar>
          </w:tcPr>
          <w:p w14:paraId="1A68A6EE" w14:textId="77777777" w:rsidR="007E1F85" w:rsidRPr="007E1F85" w:rsidRDefault="007E1F85" w:rsidP="007E1F85">
            <w:pPr>
              <w:pStyle w:val="NoSpacing"/>
              <w:rPr>
                <w:rFonts w:ascii="Times New Roman" w:hAnsi="Times New Roman" w:cs="Times New Roman"/>
                <w:sz w:val="20"/>
                <w:szCs w:val="20"/>
                <w:lang w:val="en-ID"/>
              </w:rPr>
            </w:pPr>
            <w:r w:rsidRPr="007E1F85">
              <w:rPr>
                <w:rFonts w:ascii="Times New Roman" w:hAnsi="Times New Roman" w:cs="Times New Roman"/>
                <w:sz w:val="20"/>
                <w:szCs w:val="20"/>
                <w:lang w:val="en-ID"/>
              </w:rPr>
              <w:t>qsar-biodeg</w:t>
            </w:r>
          </w:p>
        </w:tc>
      </w:tr>
      <w:tr w:rsidR="007E1F85" w:rsidRPr="007E1F85" w14:paraId="01557B5D" w14:textId="77777777" w:rsidTr="006073F0">
        <w:tblPrEx>
          <w:tblCellMar>
            <w:top w:w="0" w:type="dxa"/>
            <w:bottom w:w="0" w:type="dxa"/>
          </w:tblCellMar>
        </w:tblPrEx>
        <w:tc>
          <w:tcPr>
            <w:tcW w:w="1250" w:type="pct"/>
            <w:tcMar>
              <w:top w:w="60" w:type="dxa"/>
              <w:left w:w="100" w:type="dxa"/>
              <w:bottom w:w="60" w:type="dxa"/>
              <w:right w:w="100" w:type="dxa"/>
            </w:tcMar>
          </w:tcPr>
          <w:p w14:paraId="0695D655" w14:textId="77777777" w:rsidR="007E1F85" w:rsidRPr="007E1F85" w:rsidRDefault="007E1F85" w:rsidP="007E1F85">
            <w:pPr>
              <w:pStyle w:val="NoSpacing"/>
              <w:jc w:val="center"/>
              <w:rPr>
                <w:rFonts w:ascii="Times New Roman" w:hAnsi="Times New Roman" w:cs="Times New Roman"/>
                <w:sz w:val="20"/>
                <w:szCs w:val="20"/>
                <w:lang w:val="en-ID"/>
              </w:rPr>
            </w:pPr>
            <w:r w:rsidRPr="007E1F85">
              <w:rPr>
                <w:rFonts w:ascii="Times New Roman" w:hAnsi="Times New Roman" w:cs="Times New Roman"/>
                <w:b/>
                <w:bCs/>
                <w:sz w:val="20"/>
                <w:szCs w:val="20"/>
                <w:lang w:val="en-ID"/>
              </w:rPr>
              <w:t>Large (&gt;1500)</w:t>
            </w:r>
          </w:p>
        </w:tc>
        <w:tc>
          <w:tcPr>
            <w:tcW w:w="1250" w:type="pct"/>
            <w:tcMar>
              <w:top w:w="60" w:type="dxa"/>
              <w:left w:w="100" w:type="dxa"/>
              <w:bottom w:w="60" w:type="dxa"/>
              <w:right w:w="100" w:type="dxa"/>
            </w:tcMar>
          </w:tcPr>
          <w:p w14:paraId="3D4C2870" w14:textId="77777777" w:rsidR="007E1F85" w:rsidRPr="007E1F85" w:rsidRDefault="007E1F85" w:rsidP="007E1F85">
            <w:pPr>
              <w:pStyle w:val="NoSpacing"/>
              <w:rPr>
                <w:rFonts w:ascii="Times New Roman" w:hAnsi="Times New Roman" w:cs="Times New Roman"/>
                <w:sz w:val="20"/>
                <w:szCs w:val="20"/>
                <w:lang w:val="en-ID"/>
              </w:rPr>
            </w:pPr>
            <w:r w:rsidRPr="007E1F85">
              <w:rPr>
                <w:rFonts w:ascii="Times New Roman" w:hAnsi="Times New Roman" w:cs="Times New Roman"/>
                <w:sz w:val="20"/>
                <w:szCs w:val="20"/>
                <w:lang w:val="en-ID"/>
              </w:rPr>
              <w:t>car</w:t>
            </w:r>
          </w:p>
        </w:tc>
        <w:tc>
          <w:tcPr>
            <w:tcW w:w="1250" w:type="pct"/>
            <w:tcMar>
              <w:top w:w="60" w:type="dxa"/>
              <w:left w:w="100" w:type="dxa"/>
              <w:bottom w:w="60" w:type="dxa"/>
              <w:right w:w="100" w:type="dxa"/>
            </w:tcMar>
          </w:tcPr>
          <w:p w14:paraId="2DB814F3" w14:textId="77777777" w:rsidR="007E1F85" w:rsidRPr="007E1F85" w:rsidRDefault="007E1F85" w:rsidP="007E1F85">
            <w:pPr>
              <w:pStyle w:val="NoSpacing"/>
              <w:rPr>
                <w:rFonts w:ascii="Times New Roman" w:hAnsi="Times New Roman" w:cs="Times New Roman"/>
                <w:sz w:val="20"/>
                <w:szCs w:val="20"/>
                <w:lang w:val="en-ID"/>
              </w:rPr>
            </w:pPr>
            <w:r w:rsidRPr="007E1F85">
              <w:rPr>
                <w:rFonts w:ascii="Times New Roman" w:hAnsi="Times New Roman" w:cs="Times New Roman"/>
                <w:sz w:val="20"/>
                <w:szCs w:val="20"/>
                <w:lang w:val="en-ID"/>
              </w:rPr>
              <w:t>steel-faults</w:t>
            </w:r>
          </w:p>
        </w:tc>
        <w:tc>
          <w:tcPr>
            <w:tcW w:w="1250" w:type="pct"/>
            <w:tcMar>
              <w:top w:w="60" w:type="dxa"/>
              <w:left w:w="100" w:type="dxa"/>
              <w:bottom w:w="60" w:type="dxa"/>
              <w:right w:w="100" w:type="dxa"/>
            </w:tcMar>
          </w:tcPr>
          <w:p w14:paraId="0A0873F7" w14:textId="77777777" w:rsidR="007E1F85" w:rsidRPr="007E1F85" w:rsidRDefault="007E1F85" w:rsidP="007E1F85">
            <w:pPr>
              <w:pStyle w:val="NoSpacing"/>
              <w:rPr>
                <w:rFonts w:ascii="Times New Roman" w:hAnsi="Times New Roman" w:cs="Times New Roman"/>
                <w:sz w:val="20"/>
                <w:szCs w:val="20"/>
                <w:lang w:val="en-ID"/>
              </w:rPr>
            </w:pPr>
            <w:r w:rsidRPr="007E1F85">
              <w:rPr>
                <w:rFonts w:ascii="Times New Roman" w:hAnsi="Times New Roman" w:cs="Times New Roman"/>
                <w:sz w:val="20"/>
                <w:szCs w:val="20"/>
                <w:lang w:val="en-ID"/>
              </w:rPr>
              <w:t>ozone-8hr</w:t>
            </w:r>
          </w:p>
        </w:tc>
      </w:tr>
    </w:tbl>
    <w:p w14:paraId="301B3D37" w14:textId="77777777" w:rsidR="00BC2F1A" w:rsidRDefault="00BC2F1A" w:rsidP="002B126C">
      <w:pPr>
        <w:pStyle w:val="NoSpacing"/>
        <w:jc w:val="center"/>
        <w:rPr>
          <w:rFonts w:ascii="Times New Roman" w:hAnsi="Times New Roman" w:cs="Times New Roman"/>
          <w:sz w:val="20"/>
          <w:szCs w:val="20"/>
          <w:lang w:val="en-ID"/>
        </w:rPr>
      </w:pPr>
    </w:p>
    <w:p w14:paraId="461EEF15" w14:textId="77777777" w:rsidR="007E1F85" w:rsidRDefault="007E1F85" w:rsidP="002B126C">
      <w:pPr>
        <w:pStyle w:val="NoSpacing"/>
        <w:jc w:val="center"/>
        <w:rPr>
          <w:rFonts w:ascii="Times New Roman" w:hAnsi="Times New Roman" w:cs="Times New Roman"/>
          <w:sz w:val="20"/>
          <w:szCs w:val="20"/>
          <w:lang w:val="en-ID"/>
        </w:rPr>
        <w:sectPr w:rsidR="007E1F85" w:rsidSect="00187DBA">
          <w:type w:val="continuous"/>
          <w:pgSz w:w="11906" w:h="16838" w:code="9"/>
          <w:pgMar w:top="1440" w:right="1080" w:bottom="1440" w:left="1080" w:header="850" w:footer="567" w:gutter="0"/>
          <w:cols w:num="2" w:space="432"/>
          <w:docGrid w:linePitch="360"/>
        </w:sectPr>
      </w:pPr>
    </w:p>
    <w:p w14:paraId="0D144105" w14:textId="77777777" w:rsidR="00BC2F1A" w:rsidRDefault="00BC2F1A" w:rsidP="002B126C">
      <w:pPr>
        <w:pStyle w:val="NoSpacing"/>
        <w:jc w:val="center"/>
        <w:rPr>
          <w:rFonts w:ascii="Times New Roman" w:hAnsi="Times New Roman" w:cs="Times New Roman"/>
          <w:sz w:val="20"/>
          <w:szCs w:val="20"/>
          <w:lang w:val="en-ID"/>
        </w:rPr>
      </w:pPr>
    </w:p>
    <w:p w14:paraId="3180E28C" w14:textId="2DB9D6AC" w:rsidR="002B126C" w:rsidRPr="002B126C" w:rsidRDefault="002B126C" w:rsidP="002B126C">
      <w:pPr>
        <w:pStyle w:val="NoSpacing"/>
        <w:jc w:val="center"/>
        <w:rPr>
          <w:rFonts w:ascii="Times New Roman" w:hAnsi="Times New Roman" w:cs="Times New Roman"/>
          <w:sz w:val="20"/>
          <w:szCs w:val="20"/>
          <w:lang w:val="en-ID"/>
        </w:rPr>
      </w:pPr>
      <w:r w:rsidRPr="002B126C">
        <w:rPr>
          <w:rFonts w:ascii="Times New Roman" w:hAnsi="Times New Roman" w:cs="Times New Roman"/>
          <w:sz w:val="20"/>
          <w:szCs w:val="20"/>
          <w:lang w:val="en-ID"/>
        </w:rPr>
        <w:t>Table 2 Characteristics of the ten benchmark datasets, ordered by feature 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1"/>
        <w:gridCol w:w="1731"/>
        <w:gridCol w:w="1732"/>
        <w:gridCol w:w="1727"/>
        <w:gridCol w:w="1879"/>
      </w:tblGrid>
      <w:tr w:rsidR="006A7D2A" w:rsidRPr="002B126C" w14:paraId="286A0AC8" w14:textId="77777777" w:rsidTr="0063116C">
        <w:tblPrEx>
          <w:tblCellMar>
            <w:top w:w="0" w:type="dxa"/>
            <w:bottom w:w="0" w:type="dxa"/>
          </w:tblCellMar>
        </w:tblPrEx>
        <w:tc>
          <w:tcPr>
            <w:tcW w:w="2340" w:type="dxa"/>
            <w:tcMar>
              <w:top w:w="60" w:type="dxa"/>
              <w:left w:w="100" w:type="dxa"/>
              <w:bottom w:w="60" w:type="dxa"/>
              <w:right w:w="100" w:type="dxa"/>
            </w:tcMar>
          </w:tcPr>
          <w:p w14:paraId="3FC4FE92" w14:textId="77777777" w:rsidR="006A7D2A" w:rsidRPr="002B126C" w:rsidRDefault="006A7D2A" w:rsidP="006A7D2A">
            <w:pPr>
              <w:pStyle w:val="NoSpacing"/>
              <w:ind w:firstLineChars="150" w:firstLine="301"/>
              <w:jc w:val="both"/>
              <w:rPr>
                <w:rFonts w:ascii="Times New Roman" w:hAnsi="Times New Roman" w:cs="Times New Roman"/>
                <w:sz w:val="20"/>
                <w:szCs w:val="20"/>
                <w:lang w:val="en-ID"/>
              </w:rPr>
            </w:pPr>
            <w:r w:rsidRPr="002B126C">
              <w:rPr>
                <w:rFonts w:ascii="Times New Roman" w:hAnsi="Times New Roman" w:cs="Times New Roman"/>
                <w:b/>
                <w:bCs/>
                <w:sz w:val="20"/>
                <w:szCs w:val="20"/>
                <w:lang w:val="en-ID"/>
              </w:rPr>
              <w:t>Dataset</w:t>
            </w:r>
          </w:p>
        </w:tc>
        <w:tc>
          <w:tcPr>
            <w:tcW w:w="1755" w:type="dxa"/>
            <w:tcMar>
              <w:top w:w="60" w:type="dxa"/>
              <w:left w:w="100" w:type="dxa"/>
              <w:bottom w:w="60" w:type="dxa"/>
              <w:right w:w="100" w:type="dxa"/>
            </w:tcMar>
          </w:tcPr>
          <w:p w14:paraId="0366F5CB" w14:textId="77777777" w:rsidR="006A7D2A" w:rsidRPr="002B126C" w:rsidRDefault="006A7D2A" w:rsidP="006A7D2A">
            <w:pPr>
              <w:pStyle w:val="NoSpacing"/>
              <w:ind w:firstLineChars="150" w:firstLine="301"/>
              <w:jc w:val="both"/>
              <w:rPr>
                <w:rFonts w:ascii="Times New Roman" w:hAnsi="Times New Roman" w:cs="Times New Roman"/>
                <w:sz w:val="20"/>
                <w:szCs w:val="20"/>
                <w:lang w:val="en-ID"/>
              </w:rPr>
            </w:pPr>
            <w:r w:rsidRPr="002B126C">
              <w:rPr>
                <w:rFonts w:ascii="Times New Roman" w:hAnsi="Times New Roman" w:cs="Times New Roman"/>
                <w:b/>
                <w:bCs/>
                <w:sz w:val="20"/>
                <w:szCs w:val="20"/>
                <w:lang w:val="en-ID"/>
              </w:rPr>
              <w:t>Samples</w:t>
            </w:r>
          </w:p>
        </w:tc>
        <w:tc>
          <w:tcPr>
            <w:tcW w:w="1755" w:type="dxa"/>
            <w:tcMar>
              <w:top w:w="60" w:type="dxa"/>
              <w:left w:w="100" w:type="dxa"/>
              <w:bottom w:w="60" w:type="dxa"/>
              <w:right w:w="100" w:type="dxa"/>
            </w:tcMar>
          </w:tcPr>
          <w:p w14:paraId="1FF01C8D" w14:textId="77777777" w:rsidR="006A7D2A" w:rsidRPr="002B126C" w:rsidRDefault="006A7D2A" w:rsidP="006A7D2A">
            <w:pPr>
              <w:pStyle w:val="NoSpacing"/>
              <w:ind w:firstLineChars="150" w:firstLine="301"/>
              <w:jc w:val="both"/>
              <w:rPr>
                <w:rFonts w:ascii="Times New Roman" w:hAnsi="Times New Roman" w:cs="Times New Roman"/>
                <w:sz w:val="20"/>
                <w:szCs w:val="20"/>
                <w:lang w:val="en-ID"/>
              </w:rPr>
            </w:pPr>
            <w:r w:rsidRPr="002B126C">
              <w:rPr>
                <w:rFonts w:ascii="Times New Roman" w:hAnsi="Times New Roman" w:cs="Times New Roman"/>
                <w:b/>
                <w:bCs/>
                <w:sz w:val="20"/>
                <w:szCs w:val="20"/>
                <w:lang w:val="en-ID"/>
              </w:rPr>
              <w:t>Features</w:t>
            </w:r>
          </w:p>
        </w:tc>
        <w:tc>
          <w:tcPr>
            <w:tcW w:w="1755" w:type="dxa"/>
            <w:tcMar>
              <w:top w:w="60" w:type="dxa"/>
              <w:left w:w="100" w:type="dxa"/>
              <w:bottom w:w="60" w:type="dxa"/>
              <w:right w:w="100" w:type="dxa"/>
            </w:tcMar>
          </w:tcPr>
          <w:p w14:paraId="598422B7" w14:textId="77777777" w:rsidR="006A7D2A" w:rsidRPr="002B126C" w:rsidRDefault="006A7D2A" w:rsidP="006A7D2A">
            <w:pPr>
              <w:pStyle w:val="NoSpacing"/>
              <w:ind w:firstLineChars="150" w:firstLine="301"/>
              <w:jc w:val="both"/>
              <w:rPr>
                <w:rFonts w:ascii="Times New Roman" w:hAnsi="Times New Roman" w:cs="Times New Roman"/>
                <w:sz w:val="20"/>
                <w:szCs w:val="20"/>
                <w:lang w:val="en-ID"/>
              </w:rPr>
            </w:pPr>
            <w:r w:rsidRPr="002B126C">
              <w:rPr>
                <w:rFonts w:ascii="Times New Roman" w:hAnsi="Times New Roman" w:cs="Times New Roman"/>
                <w:b/>
                <w:bCs/>
                <w:sz w:val="20"/>
                <w:szCs w:val="20"/>
                <w:lang w:val="en-ID"/>
              </w:rPr>
              <w:t>Classes</w:t>
            </w:r>
          </w:p>
        </w:tc>
        <w:tc>
          <w:tcPr>
            <w:tcW w:w="1755" w:type="dxa"/>
            <w:tcMar>
              <w:top w:w="60" w:type="dxa"/>
              <w:left w:w="100" w:type="dxa"/>
              <w:bottom w:w="60" w:type="dxa"/>
              <w:right w:w="100" w:type="dxa"/>
            </w:tcMar>
          </w:tcPr>
          <w:p w14:paraId="3D34A9FC" w14:textId="77777777" w:rsidR="006A7D2A" w:rsidRPr="002B126C" w:rsidRDefault="006A7D2A" w:rsidP="006A7D2A">
            <w:pPr>
              <w:pStyle w:val="NoSpacing"/>
              <w:ind w:firstLineChars="150" w:firstLine="301"/>
              <w:jc w:val="both"/>
              <w:rPr>
                <w:rFonts w:ascii="Times New Roman" w:hAnsi="Times New Roman" w:cs="Times New Roman"/>
                <w:sz w:val="20"/>
                <w:szCs w:val="20"/>
                <w:lang w:val="en-ID"/>
              </w:rPr>
            </w:pPr>
            <w:r w:rsidRPr="002B126C">
              <w:rPr>
                <w:rFonts w:ascii="Times New Roman" w:hAnsi="Times New Roman" w:cs="Times New Roman"/>
                <w:b/>
                <w:bCs/>
                <w:sz w:val="20"/>
                <w:szCs w:val="20"/>
                <w:lang w:val="en-ID"/>
              </w:rPr>
              <w:t>Samples/feature</w:t>
            </w:r>
          </w:p>
        </w:tc>
      </w:tr>
      <w:tr w:rsidR="006A7D2A" w:rsidRPr="002B126C" w14:paraId="3AA3A529" w14:textId="77777777" w:rsidTr="0063116C">
        <w:tblPrEx>
          <w:tblCellMar>
            <w:top w:w="0" w:type="dxa"/>
            <w:bottom w:w="0" w:type="dxa"/>
          </w:tblCellMar>
        </w:tblPrEx>
        <w:tc>
          <w:tcPr>
            <w:tcW w:w="2340" w:type="dxa"/>
            <w:tcMar>
              <w:top w:w="60" w:type="dxa"/>
              <w:left w:w="100" w:type="dxa"/>
              <w:bottom w:w="60" w:type="dxa"/>
              <w:right w:w="100" w:type="dxa"/>
            </w:tcMar>
          </w:tcPr>
          <w:p w14:paraId="072C5328"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banknote</w:t>
            </w:r>
          </w:p>
        </w:tc>
        <w:tc>
          <w:tcPr>
            <w:tcW w:w="1755" w:type="dxa"/>
            <w:tcMar>
              <w:top w:w="60" w:type="dxa"/>
              <w:left w:w="100" w:type="dxa"/>
              <w:bottom w:w="60" w:type="dxa"/>
              <w:right w:w="100" w:type="dxa"/>
            </w:tcMar>
          </w:tcPr>
          <w:p w14:paraId="4A7ED75C"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1372</w:t>
            </w:r>
          </w:p>
        </w:tc>
        <w:tc>
          <w:tcPr>
            <w:tcW w:w="1755" w:type="dxa"/>
            <w:tcMar>
              <w:top w:w="60" w:type="dxa"/>
              <w:left w:w="100" w:type="dxa"/>
              <w:bottom w:w="60" w:type="dxa"/>
              <w:right w:w="100" w:type="dxa"/>
            </w:tcMar>
          </w:tcPr>
          <w:p w14:paraId="7F18B63D"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4</w:t>
            </w:r>
          </w:p>
        </w:tc>
        <w:tc>
          <w:tcPr>
            <w:tcW w:w="1755" w:type="dxa"/>
            <w:tcMar>
              <w:top w:w="60" w:type="dxa"/>
              <w:left w:w="100" w:type="dxa"/>
              <w:bottom w:w="60" w:type="dxa"/>
              <w:right w:w="100" w:type="dxa"/>
            </w:tcMar>
          </w:tcPr>
          <w:p w14:paraId="72144FD9"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2</w:t>
            </w:r>
          </w:p>
        </w:tc>
        <w:tc>
          <w:tcPr>
            <w:tcW w:w="1755" w:type="dxa"/>
            <w:tcMar>
              <w:top w:w="60" w:type="dxa"/>
              <w:left w:w="100" w:type="dxa"/>
              <w:bottom w:w="60" w:type="dxa"/>
              <w:right w:w="100" w:type="dxa"/>
            </w:tcMar>
          </w:tcPr>
          <w:p w14:paraId="10482442"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343.0</w:t>
            </w:r>
          </w:p>
        </w:tc>
      </w:tr>
      <w:tr w:rsidR="006A7D2A" w:rsidRPr="002B126C" w14:paraId="0191F99A" w14:textId="77777777" w:rsidTr="0063116C">
        <w:tblPrEx>
          <w:tblCellMar>
            <w:top w:w="0" w:type="dxa"/>
            <w:bottom w:w="0" w:type="dxa"/>
          </w:tblCellMar>
        </w:tblPrEx>
        <w:tc>
          <w:tcPr>
            <w:tcW w:w="2340" w:type="dxa"/>
            <w:tcMar>
              <w:top w:w="60" w:type="dxa"/>
              <w:left w:w="100" w:type="dxa"/>
              <w:bottom w:w="60" w:type="dxa"/>
              <w:right w:w="100" w:type="dxa"/>
            </w:tcMar>
          </w:tcPr>
          <w:p w14:paraId="3303DDAD"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car</w:t>
            </w:r>
          </w:p>
        </w:tc>
        <w:tc>
          <w:tcPr>
            <w:tcW w:w="1755" w:type="dxa"/>
            <w:tcMar>
              <w:top w:w="60" w:type="dxa"/>
              <w:left w:w="100" w:type="dxa"/>
              <w:bottom w:w="60" w:type="dxa"/>
              <w:right w:w="100" w:type="dxa"/>
            </w:tcMar>
          </w:tcPr>
          <w:p w14:paraId="365C1023"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1728</w:t>
            </w:r>
          </w:p>
        </w:tc>
        <w:tc>
          <w:tcPr>
            <w:tcW w:w="1755" w:type="dxa"/>
            <w:tcMar>
              <w:top w:w="60" w:type="dxa"/>
              <w:left w:w="100" w:type="dxa"/>
              <w:bottom w:w="60" w:type="dxa"/>
              <w:right w:w="100" w:type="dxa"/>
            </w:tcMar>
          </w:tcPr>
          <w:p w14:paraId="04E3E3D6"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6</w:t>
            </w:r>
          </w:p>
        </w:tc>
        <w:tc>
          <w:tcPr>
            <w:tcW w:w="1755" w:type="dxa"/>
            <w:tcMar>
              <w:top w:w="60" w:type="dxa"/>
              <w:left w:w="100" w:type="dxa"/>
              <w:bottom w:w="60" w:type="dxa"/>
              <w:right w:w="100" w:type="dxa"/>
            </w:tcMar>
          </w:tcPr>
          <w:p w14:paraId="35A84968"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4</w:t>
            </w:r>
          </w:p>
        </w:tc>
        <w:tc>
          <w:tcPr>
            <w:tcW w:w="1755" w:type="dxa"/>
            <w:tcMar>
              <w:top w:w="60" w:type="dxa"/>
              <w:left w:w="100" w:type="dxa"/>
              <w:bottom w:w="60" w:type="dxa"/>
              <w:right w:w="100" w:type="dxa"/>
            </w:tcMar>
          </w:tcPr>
          <w:p w14:paraId="1414EB42"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288.0</w:t>
            </w:r>
          </w:p>
        </w:tc>
      </w:tr>
      <w:tr w:rsidR="006A7D2A" w:rsidRPr="002B126C" w14:paraId="0F99E617" w14:textId="77777777" w:rsidTr="0063116C">
        <w:tblPrEx>
          <w:tblCellMar>
            <w:top w:w="0" w:type="dxa"/>
            <w:bottom w:w="0" w:type="dxa"/>
          </w:tblCellMar>
        </w:tblPrEx>
        <w:tc>
          <w:tcPr>
            <w:tcW w:w="2340" w:type="dxa"/>
            <w:tcMar>
              <w:top w:w="60" w:type="dxa"/>
              <w:left w:w="100" w:type="dxa"/>
              <w:bottom w:w="60" w:type="dxa"/>
              <w:right w:w="100" w:type="dxa"/>
            </w:tcMar>
          </w:tcPr>
          <w:p w14:paraId="58214C61"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diabetes</w:t>
            </w:r>
          </w:p>
        </w:tc>
        <w:tc>
          <w:tcPr>
            <w:tcW w:w="1755" w:type="dxa"/>
            <w:tcMar>
              <w:top w:w="60" w:type="dxa"/>
              <w:left w:w="100" w:type="dxa"/>
              <w:bottom w:w="60" w:type="dxa"/>
              <w:right w:w="100" w:type="dxa"/>
            </w:tcMar>
          </w:tcPr>
          <w:p w14:paraId="107C115D"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768</w:t>
            </w:r>
          </w:p>
        </w:tc>
        <w:tc>
          <w:tcPr>
            <w:tcW w:w="1755" w:type="dxa"/>
            <w:tcMar>
              <w:top w:w="60" w:type="dxa"/>
              <w:left w:w="100" w:type="dxa"/>
              <w:bottom w:w="60" w:type="dxa"/>
              <w:right w:w="100" w:type="dxa"/>
            </w:tcMar>
          </w:tcPr>
          <w:p w14:paraId="02B2DFDA"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8</w:t>
            </w:r>
          </w:p>
        </w:tc>
        <w:tc>
          <w:tcPr>
            <w:tcW w:w="1755" w:type="dxa"/>
            <w:tcMar>
              <w:top w:w="60" w:type="dxa"/>
              <w:left w:w="100" w:type="dxa"/>
              <w:bottom w:w="60" w:type="dxa"/>
              <w:right w:w="100" w:type="dxa"/>
            </w:tcMar>
          </w:tcPr>
          <w:p w14:paraId="2342511D"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2</w:t>
            </w:r>
          </w:p>
        </w:tc>
        <w:tc>
          <w:tcPr>
            <w:tcW w:w="1755" w:type="dxa"/>
            <w:tcMar>
              <w:top w:w="60" w:type="dxa"/>
              <w:left w:w="100" w:type="dxa"/>
              <w:bottom w:w="60" w:type="dxa"/>
              <w:right w:w="100" w:type="dxa"/>
            </w:tcMar>
          </w:tcPr>
          <w:p w14:paraId="422E91BD"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96.0</w:t>
            </w:r>
          </w:p>
        </w:tc>
      </w:tr>
      <w:tr w:rsidR="006A7D2A" w:rsidRPr="002B126C" w14:paraId="77AF5FB1" w14:textId="77777777" w:rsidTr="0063116C">
        <w:tblPrEx>
          <w:tblCellMar>
            <w:top w:w="0" w:type="dxa"/>
            <w:bottom w:w="0" w:type="dxa"/>
          </w:tblCellMar>
        </w:tblPrEx>
        <w:tc>
          <w:tcPr>
            <w:tcW w:w="2340" w:type="dxa"/>
            <w:tcMar>
              <w:top w:w="60" w:type="dxa"/>
              <w:left w:w="100" w:type="dxa"/>
              <w:bottom w:w="60" w:type="dxa"/>
              <w:right w:w="100" w:type="dxa"/>
            </w:tcMar>
          </w:tcPr>
          <w:p w14:paraId="1E1CBF73"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breast-w</w:t>
            </w:r>
          </w:p>
        </w:tc>
        <w:tc>
          <w:tcPr>
            <w:tcW w:w="1755" w:type="dxa"/>
            <w:tcMar>
              <w:top w:w="60" w:type="dxa"/>
              <w:left w:w="100" w:type="dxa"/>
              <w:bottom w:w="60" w:type="dxa"/>
              <w:right w:w="100" w:type="dxa"/>
            </w:tcMar>
          </w:tcPr>
          <w:p w14:paraId="4FE95001"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699</w:t>
            </w:r>
          </w:p>
        </w:tc>
        <w:tc>
          <w:tcPr>
            <w:tcW w:w="1755" w:type="dxa"/>
            <w:tcMar>
              <w:top w:w="60" w:type="dxa"/>
              <w:left w:w="100" w:type="dxa"/>
              <w:bottom w:w="60" w:type="dxa"/>
              <w:right w:w="100" w:type="dxa"/>
            </w:tcMar>
          </w:tcPr>
          <w:p w14:paraId="44AF1D2A"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9</w:t>
            </w:r>
          </w:p>
        </w:tc>
        <w:tc>
          <w:tcPr>
            <w:tcW w:w="1755" w:type="dxa"/>
            <w:tcMar>
              <w:top w:w="60" w:type="dxa"/>
              <w:left w:w="100" w:type="dxa"/>
              <w:bottom w:w="60" w:type="dxa"/>
              <w:right w:w="100" w:type="dxa"/>
            </w:tcMar>
          </w:tcPr>
          <w:p w14:paraId="0CFEB631"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2</w:t>
            </w:r>
          </w:p>
        </w:tc>
        <w:tc>
          <w:tcPr>
            <w:tcW w:w="1755" w:type="dxa"/>
            <w:tcMar>
              <w:top w:w="60" w:type="dxa"/>
              <w:left w:w="100" w:type="dxa"/>
              <w:bottom w:w="60" w:type="dxa"/>
              <w:right w:w="100" w:type="dxa"/>
            </w:tcMar>
          </w:tcPr>
          <w:p w14:paraId="22A038CA"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77.7</w:t>
            </w:r>
          </w:p>
        </w:tc>
      </w:tr>
      <w:tr w:rsidR="006A7D2A" w:rsidRPr="002B126C" w14:paraId="51FD4C50" w14:textId="77777777" w:rsidTr="0063116C">
        <w:tblPrEx>
          <w:tblCellMar>
            <w:top w:w="0" w:type="dxa"/>
            <w:bottom w:w="0" w:type="dxa"/>
          </w:tblCellMar>
        </w:tblPrEx>
        <w:tc>
          <w:tcPr>
            <w:tcW w:w="2340" w:type="dxa"/>
            <w:tcMar>
              <w:top w:w="60" w:type="dxa"/>
              <w:left w:w="100" w:type="dxa"/>
              <w:bottom w:w="60" w:type="dxa"/>
              <w:right w:w="100" w:type="dxa"/>
            </w:tcMar>
          </w:tcPr>
          <w:p w14:paraId="1DF6FFFD"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lastRenderedPageBreak/>
              <w:t>ilpd</w:t>
            </w:r>
          </w:p>
        </w:tc>
        <w:tc>
          <w:tcPr>
            <w:tcW w:w="1755" w:type="dxa"/>
            <w:tcMar>
              <w:top w:w="60" w:type="dxa"/>
              <w:left w:w="100" w:type="dxa"/>
              <w:bottom w:w="60" w:type="dxa"/>
              <w:right w:w="100" w:type="dxa"/>
            </w:tcMar>
          </w:tcPr>
          <w:p w14:paraId="27C75BF6"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583</w:t>
            </w:r>
          </w:p>
        </w:tc>
        <w:tc>
          <w:tcPr>
            <w:tcW w:w="1755" w:type="dxa"/>
            <w:tcMar>
              <w:top w:w="60" w:type="dxa"/>
              <w:left w:w="100" w:type="dxa"/>
              <w:bottom w:w="60" w:type="dxa"/>
              <w:right w:w="100" w:type="dxa"/>
            </w:tcMar>
          </w:tcPr>
          <w:p w14:paraId="261FB80C"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10</w:t>
            </w:r>
          </w:p>
        </w:tc>
        <w:tc>
          <w:tcPr>
            <w:tcW w:w="1755" w:type="dxa"/>
            <w:tcMar>
              <w:top w:w="60" w:type="dxa"/>
              <w:left w:w="100" w:type="dxa"/>
              <w:bottom w:w="60" w:type="dxa"/>
              <w:right w:w="100" w:type="dxa"/>
            </w:tcMar>
          </w:tcPr>
          <w:p w14:paraId="29E4695F"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2</w:t>
            </w:r>
          </w:p>
        </w:tc>
        <w:tc>
          <w:tcPr>
            <w:tcW w:w="1755" w:type="dxa"/>
            <w:tcMar>
              <w:top w:w="60" w:type="dxa"/>
              <w:left w:w="100" w:type="dxa"/>
              <w:bottom w:w="60" w:type="dxa"/>
              <w:right w:w="100" w:type="dxa"/>
            </w:tcMar>
          </w:tcPr>
          <w:p w14:paraId="3AAB2027"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58.3</w:t>
            </w:r>
          </w:p>
        </w:tc>
      </w:tr>
      <w:tr w:rsidR="006A7D2A" w:rsidRPr="002B126C" w14:paraId="2C5EEEFB" w14:textId="77777777" w:rsidTr="0063116C">
        <w:tblPrEx>
          <w:tblCellMar>
            <w:top w:w="0" w:type="dxa"/>
            <w:bottom w:w="0" w:type="dxa"/>
          </w:tblCellMar>
        </w:tblPrEx>
        <w:tc>
          <w:tcPr>
            <w:tcW w:w="2340" w:type="dxa"/>
            <w:tcMar>
              <w:top w:w="60" w:type="dxa"/>
              <w:left w:w="100" w:type="dxa"/>
              <w:bottom w:w="60" w:type="dxa"/>
              <w:right w:w="100" w:type="dxa"/>
            </w:tcMar>
          </w:tcPr>
          <w:p w14:paraId="7D657239"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vehicle</w:t>
            </w:r>
          </w:p>
        </w:tc>
        <w:tc>
          <w:tcPr>
            <w:tcW w:w="1755" w:type="dxa"/>
            <w:tcMar>
              <w:top w:w="60" w:type="dxa"/>
              <w:left w:w="100" w:type="dxa"/>
              <w:bottom w:w="60" w:type="dxa"/>
              <w:right w:w="100" w:type="dxa"/>
            </w:tcMar>
          </w:tcPr>
          <w:p w14:paraId="37DBFAC1"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846</w:t>
            </w:r>
          </w:p>
        </w:tc>
        <w:tc>
          <w:tcPr>
            <w:tcW w:w="1755" w:type="dxa"/>
            <w:tcMar>
              <w:top w:w="60" w:type="dxa"/>
              <w:left w:w="100" w:type="dxa"/>
              <w:bottom w:w="60" w:type="dxa"/>
              <w:right w:w="100" w:type="dxa"/>
            </w:tcMar>
          </w:tcPr>
          <w:p w14:paraId="0D2F964F"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18</w:t>
            </w:r>
          </w:p>
        </w:tc>
        <w:tc>
          <w:tcPr>
            <w:tcW w:w="1755" w:type="dxa"/>
            <w:tcMar>
              <w:top w:w="60" w:type="dxa"/>
              <w:left w:w="100" w:type="dxa"/>
              <w:bottom w:w="60" w:type="dxa"/>
              <w:right w:w="100" w:type="dxa"/>
            </w:tcMar>
          </w:tcPr>
          <w:p w14:paraId="75A60028"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4</w:t>
            </w:r>
          </w:p>
        </w:tc>
        <w:tc>
          <w:tcPr>
            <w:tcW w:w="1755" w:type="dxa"/>
            <w:tcMar>
              <w:top w:w="60" w:type="dxa"/>
              <w:left w:w="100" w:type="dxa"/>
              <w:bottom w:w="60" w:type="dxa"/>
              <w:right w:w="100" w:type="dxa"/>
            </w:tcMar>
          </w:tcPr>
          <w:p w14:paraId="7C60E5DB"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47.0</w:t>
            </w:r>
          </w:p>
        </w:tc>
      </w:tr>
      <w:tr w:rsidR="006A7D2A" w:rsidRPr="002B126C" w14:paraId="4FEE414F" w14:textId="77777777" w:rsidTr="0063116C">
        <w:tblPrEx>
          <w:tblCellMar>
            <w:top w:w="0" w:type="dxa"/>
            <w:bottom w:w="0" w:type="dxa"/>
          </w:tblCellMar>
        </w:tblPrEx>
        <w:tc>
          <w:tcPr>
            <w:tcW w:w="2340" w:type="dxa"/>
            <w:tcMar>
              <w:top w:w="60" w:type="dxa"/>
              <w:left w:w="100" w:type="dxa"/>
              <w:bottom w:w="60" w:type="dxa"/>
              <w:right w:w="100" w:type="dxa"/>
            </w:tcMar>
          </w:tcPr>
          <w:p w14:paraId="5102E6BA"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steel-faults</w:t>
            </w:r>
          </w:p>
        </w:tc>
        <w:tc>
          <w:tcPr>
            <w:tcW w:w="1755" w:type="dxa"/>
            <w:tcMar>
              <w:top w:w="60" w:type="dxa"/>
              <w:left w:w="100" w:type="dxa"/>
              <w:bottom w:w="60" w:type="dxa"/>
              <w:right w:w="100" w:type="dxa"/>
            </w:tcMar>
          </w:tcPr>
          <w:p w14:paraId="775A5BB6"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1941</w:t>
            </w:r>
          </w:p>
        </w:tc>
        <w:tc>
          <w:tcPr>
            <w:tcW w:w="1755" w:type="dxa"/>
            <w:tcMar>
              <w:top w:w="60" w:type="dxa"/>
              <w:left w:w="100" w:type="dxa"/>
              <w:bottom w:w="60" w:type="dxa"/>
              <w:right w:w="100" w:type="dxa"/>
            </w:tcMar>
          </w:tcPr>
          <w:p w14:paraId="607D55C4"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27</w:t>
            </w:r>
          </w:p>
        </w:tc>
        <w:tc>
          <w:tcPr>
            <w:tcW w:w="1755" w:type="dxa"/>
            <w:tcMar>
              <w:top w:w="60" w:type="dxa"/>
              <w:left w:w="100" w:type="dxa"/>
              <w:bottom w:w="60" w:type="dxa"/>
              <w:right w:w="100" w:type="dxa"/>
            </w:tcMar>
          </w:tcPr>
          <w:p w14:paraId="43503BC3"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7</w:t>
            </w:r>
          </w:p>
        </w:tc>
        <w:tc>
          <w:tcPr>
            <w:tcW w:w="1755" w:type="dxa"/>
            <w:tcMar>
              <w:top w:w="60" w:type="dxa"/>
              <w:left w:w="100" w:type="dxa"/>
              <w:bottom w:w="60" w:type="dxa"/>
              <w:right w:w="100" w:type="dxa"/>
            </w:tcMar>
          </w:tcPr>
          <w:p w14:paraId="78116F78"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71.9</w:t>
            </w:r>
          </w:p>
        </w:tc>
      </w:tr>
      <w:tr w:rsidR="006A7D2A" w:rsidRPr="002B126C" w14:paraId="165A9DDC" w14:textId="77777777" w:rsidTr="0063116C">
        <w:tblPrEx>
          <w:tblCellMar>
            <w:top w:w="0" w:type="dxa"/>
            <w:bottom w:w="0" w:type="dxa"/>
          </w:tblCellMar>
        </w:tblPrEx>
        <w:tc>
          <w:tcPr>
            <w:tcW w:w="2340" w:type="dxa"/>
            <w:tcMar>
              <w:top w:w="60" w:type="dxa"/>
              <w:left w:w="100" w:type="dxa"/>
              <w:bottom w:w="60" w:type="dxa"/>
              <w:right w:w="100" w:type="dxa"/>
            </w:tcMar>
          </w:tcPr>
          <w:p w14:paraId="024C5124"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wdbc</w:t>
            </w:r>
          </w:p>
        </w:tc>
        <w:tc>
          <w:tcPr>
            <w:tcW w:w="1755" w:type="dxa"/>
            <w:tcMar>
              <w:top w:w="60" w:type="dxa"/>
              <w:left w:w="100" w:type="dxa"/>
              <w:bottom w:w="60" w:type="dxa"/>
              <w:right w:w="100" w:type="dxa"/>
            </w:tcMar>
          </w:tcPr>
          <w:p w14:paraId="44D17299"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569</w:t>
            </w:r>
          </w:p>
        </w:tc>
        <w:tc>
          <w:tcPr>
            <w:tcW w:w="1755" w:type="dxa"/>
            <w:tcMar>
              <w:top w:w="60" w:type="dxa"/>
              <w:left w:w="100" w:type="dxa"/>
              <w:bottom w:w="60" w:type="dxa"/>
              <w:right w:w="100" w:type="dxa"/>
            </w:tcMar>
          </w:tcPr>
          <w:p w14:paraId="32262AFB"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30</w:t>
            </w:r>
          </w:p>
        </w:tc>
        <w:tc>
          <w:tcPr>
            <w:tcW w:w="1755" w:type="dxa"/>
            <w:tcMar>
              <w:top w:w="60" w:type="dxa"/>
              <w:left w:w="100" w:type="dxa"/>
              <w:bottom w:w="60" w:type="dxa"/>
              <w:right w:w="100" w:type="dxa"/>
            </w:tcMar>
          </w:tcPr>
          <w:p w14:paraId="7D4BB007"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2</w:t>
            </w:r>
          </w:p>
        </w:tc>
        <w:tc>
          <w:tcPr>
            <w:tcW w:w="1755" w:type="dxa"/>
            <w:tcMar>
              <w:top w:w="60" w:type="dxa"/>
              <w:left w:w="100" w:type="dxa"/>
              <w:bottom w:w="60" w:type="dxa"/>
              <w:right w:w="100" w:type="dxa"/>
            </w:tcMar>
          </w:tcPr>
          <w:p w14:paraId="5BACFC5F"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19.0</w:t>
            </w:r>
          </w:p>
        </w:tc>
      </w:tr>
      <w:tr w:rsidR="006A7D2A" w:rsidRPr="002B126C" w14:paraId="367AF9C5" w14:textId="77777777" w:rsidTr="0063116C">
        <w:tblPrEx>
          <w:tblCellMar>
            <w:top w:w="0" w:type="dxa"/>
            <w:bottom w:w="0" w:type="dxa"/>
          </w:tblCellMar>
        </w:tblPrEx>
        <w:tc>
          <w:tcPr>
            <w:tcW w:w="2340" w:type="dxa"/>
            <w:tcMar>
              <w:top w:w="60" w:type="dxa"/>
              <w:left w:w="100" w:type="dxa"/>
              <w:bottom w:w="60" w:type="dxa"/>
              <w:right w:w="100" w:type="dxa"/>
            </w:tcMar>
          </w:tcPr>
          <w:p w14:paraId="2D66B021"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qsar-biodeg</w:t>
            </w:r>
          </w:p>
        </w:tc>
        <w:tc>
          <w:tcPr>
            <w:tcW w:w="1755" w:type="dxa"/>
            <w:tcMar>
              <w:top w:w="60" w:type="dxa"/>
              <w:left w:w="100" w:type="dxa"/>
              <w:bottom w:w="60" w:type="dxa"/>
              <w:right w:w="100" w:type="dxa"/>
            </w:tcMar>
          </w:tcPr>
          <w:p w14:paraId="577FA619"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1055</w:t>
            </w:r>
          </w:p>
        </w:tc>
        <w:tc>
          <w:tcPr>
            <w:tcW w:w="1755" w:type="dxa"/>
            <w:tcMar>
              <w:top w:w="60" w:type="dxa"/>
              <w:left w:w="100" w:type="dxa"/>
              <w:bottom w:w="60" w:type="dxa"/>
              <w:right w:w="100" w:type="dxa"/>
            </w:tcMar>
          </w:tcPr>
          <w:p w14:paraId="5713EB31"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41</w:t>
            </w:r>
          </w:p>
        </w:tc>
        <w:tc>
          <w:tcPr>
            <w:tcW w:w="1755" w:type="dxa"/>
            <w:tcMar>
              <w:top w:w="60" w:type="dxa"/>
              <w:left w:w="100" w:type="dxa"/>
              <w:bottom w:w="60" w:type="dxa"/>
              <w:right w:w="100" w:type="dxa"/>
            </w:tcMar>
          </w:tcPr>
          <w:p w14:paraId="32329609"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2</w:t>
            </w:r>
          </w:p>
        </w:tc>
        <w:tc>
          <w:tcPr>
            <w:tcW w:w="1755" w:type="dxa"/>
            <w:tcMar>
              <w:top w:w="60" w:type="dxa"/>
              <w:left w:w="100" w:type="dxa"/>
              <w:bottom w:w="60" w:type="dxa"/>
              <w:right w:w="100" w:type="dxa"/>
            </w:tcMar>
          </w:tcPr>
          <w:p w14:paraId="59B2ABF0"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25.7</w:t>
            </w:r>
          </w:p>
        </w:tc>
      </w:tr>
      <w:tr w:rsidR="006A7D2A" w:rsidRPr="002B126C" w14:paraId="2906BD03" w14:textId="77777777" w:rsidTr="0063116C">
        <w:tblPrEx>
          <w:tblCellMar>
            <w:top w:w="0" w:type="dxa"/>
            <w:bottom w:w="0" w:type="dxa"/>
          </w:tblCellMar>
        </w:tblPrEx>
        <w:tc>
          <w:tcPr>
            <w:tcW w:w="2340" w:type="dxa"/>
            <w:tcMar>
              <w:top w:w="60" w:type="dxa"/>
              <w:left w:w="100" w:type="dxa"/>
              <w:bottom w:w="60" w:type="dxa"/>
              <w:right w:w="100" w:type="dxa"/>
            </w:tcMar>
          </w:tcPr>
          <w:p w14:paraId="26CCBD68"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ozone-8hr</w:t>
            </w:r>
          </w:p>
        </w:tc>
        <w:tc>
          <w:tcPr>
            <w:tcW w:w="1755" w:type="dxa"/>
            <w:tcMar>
              <w:top w:w="60" w:type="dxa"/>
              <w:left w:w="100" w:type="dxa"/>
              <w:bottom w:w="60" w:type="dxa"/>
              <w:right w:w="100" w:type="dxa"/>
            </w:tcMar>
          </w:tcPr>
          <w:p w14:paraId="178AF329"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2534</w:t>
            </w:r>
          </w:p>
        </w:tc>
        <w:tc>
          <w:tcPr>
            <w:tcW w:w="1755" w:type="dxa"/>
            <w:tcMar>
              <w:top w:w="60" w:type="dxa"/>
              <w:left w:w="100" w:type="dxa"/>
              <w:bottom w:w="60" w:type="dxa"/>
              <w:right w:w="100" w:type="dxa"/>
            </w:tcMar>
          </w:tcPr>
          <w:p w14:paraId="489F1E19"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72</w:t>
            </w:r>
          </w:p>
        </w:tc>
        <w:tc>
          <w:tcPr>
            <w:tcW w:w="1755" w:type="dxa"/>
            <w:tcMar>
              <w:top w:w="60" w:type="dxa"/>
              <w:left w:w="100" w:type="dxa"/>
              <w:bottom w:w="60" w:type="dxa"/>
              <w:right w:w="100" w:type="dxa"/>
            </w:tcMar>
          </w:tcPr>
          <w:p w14:paraId="1B527362"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2</w:t>
            </w:r>
          </w:p>
        </w:tc>
        <w:tc>
          <w:tcPr>
            <w:tcW w:w="1755" w:type="dxa"/>
            <w:tcMar>
              <w:top w:w="60" w:type="dxa"/>
              <w:left w:w="100" w:type="dxa"/>
              <w:bottom w:w="60" w:type="dxa"/>
              <w:right w:w="100" w:type="dxa"/>
            </w:tcMar>
          </w:tcPr>
          <w:p w14:paraId="45214953"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sidRPr="002B126C">
              <w:rPr>
                <w:rFonts w:ascii="Times New Roman" w:hAnsi="Times New Roman" w:cs="Times New Roman"/>
                <w:sz w:val="20"/>
                <w:szCs w:val="20"/>
                <w:lang w:val="en-ID"/>
              </w:rPr>
              <w:t>35.2</w:t>
            </w:r>
          </w:p>
        </w:tc>
      </w:tr>
    </w:tbl>
    <w:p w14:paraId="2BC6D3E5" w14:textId="77777777" w:rsidR="00BC2F1A" w:rsidRDefault="00BC2F1A" w:rsidP="00B54EFD">
      <w:pPr>
        <w:pStyle w:val="NoSpacing"/>
        <w:ind w:firstLineChars="150" w:firstLine="330"/>
        <w:jc w:val="both"/>
        <w:rPr>
          <w:rFonts w:ascii="Times New Roman" w:hAnsi="Times New Roman" w:cs="Times New Roman"/>
          <w:lang w:val="en-ID"/>
        </w:rPr>
        <w:sectPr w:rsidR="00BC2F1A" w:rsidSect="00BC2F1A">
          <w:type w:val="continuous"/>
          <w:pgSz w:w="11906" w:h="16838" w:code="9"/>
          <w:pgMar w:top="1440" w:right="1080" w:bottom="1440" w:left="1080" w:header="850" w:footer="567" w:gutter="0"/>
          <w:cols w:space="432"/>
          <w:docGrid w:linePitch="360"/>
        </w:sectPr>
      </w:pPr>
    </w:p>
    <w:p w14:paraId="26D78CD1" w14:textId="785B9B15" w:rsidR="00345088" w:rsidRPr="004240DB" w:rsidRDefault="00345088" w:rsidP="00345088">
      <w:pPr>
        <w:pStyle w:val="ListParagraph"/>
        <w:numPr>
          <w:ilvl w:val="1"/>
          <w:numId w:val="7"/>
        </w:numPr>
        <w:autoSpaceDE w:val="0"/>
        <w:autoSpaceDN w:val="0"/>
        <w:adjustRightInd w:val="0"/>
        <w:spacing w:beforeLines="100" w:before="240" w:afterLines="50" w:after="120" w:line="240" w:lineRule="auto"/>
        <w:ind w:left="426" w:hanging="426"/>
        <w:contextualSpacing w:val="0"/>
        <w:rPr>
          <w:b/>
          <w:color w:val="auto"/>
          <w:sz w:val="22"/>
          <w:szCs w:val="22"/>
        </w:rPr>
      </w:pPr>
      <w:r w:rsidRPr="00345088">
        <w:rPr>
          <w:b/>
          <w:bCs/>
          <w:color w:val="auto"/>
          <w:sz w:val="22"/>
          <w:szCs w:val="22"/>
          <w:lang w:val="en-ID"/>
        </w:rPr>
        <w:t xml:space="preserve">Experimental </w:t>
      </w:r>
      <w:r>
        <w:rPr>
          <w:b/>
          <w:bCs/>
          <w:color w:val="auto"/>
          <w:sz w:val="22"/>
          <w:szCs w:val="22"/>
          <w:lang w:val="en-ID"/>
        </w:rPr>
        <w:t>p</w:t>
      </w:r>
      <w:r w:rsidRPr="00345088">
        <w:rPr>
          <w:b/>
          <w:bCs/>
          <w:color w:val="auto"/>
          <w:sz w:val="22"/>
          <w:szCs w:val="22"/>
          <w:lang w:val="en-ID"/>
        </w:rPr>
        <w:t>rotocol</w:t>
      </w:r>
    </w:p>
    <w:p w14:paraId="7DAF4A51" w14:textId="77777777" w:rsidR="00D2425D" w:rsidRPr="00D2425D" w:rsidRDefault="00D2425D" w:rsidP="00D2425D">
      <w:pPr>
        <w:pStyle w:val="NoSpacing"/>
        <w:ind w:firstLineChars="150" w:firstLine="330"/>
        <w:jc w:val="both"/>
        <w:rPr>
          <w:rFonts w:ascii="Times New Roman" w:hAnsi="Times New Roman" w:cs="Times New Roman"/>
          <w:lang w:val="en-ID"/>
        </w:rPr>
      </w:pPr>
      <w:r w:rsidRPr="00D2425D">
        <w:rPr>
          <w:rFonts w:ascii="Times New Roman" w:hAnsi="Times New Roman" w:cs="Times New Roman"/>
          <w:lang w:val="en-ID"/>
        </w:rPr>
        <w:t>For each dataset, the data are split into a training partition and a held-out test partition comprising twenty percent of the instances, using stratified sampling to preserve class proportions. Each optimizer searches for hyperparameters using only the training partition, where the objective is five-fold stratified cross-validation accuracy with a fixed cross-validation seed during optimization; fixing this seed isolates the search behavior of the optimizer from fold-to-fold variability. The configuration with the best cross-validation accuracy found within the budget is then refitted on the full training partition and evaluated once on the untouched test partition to obtain an unbiased estimate of generalization accuracy.</w:t>
      </w:r>
    </w:p>
    <w:p w14:paraId="48C309AD" w14:textId="77777777" w:rsidR="00D2425D" w:rsidRPr="00D2425D" w:rsidRDefault="00D2425D" w:rsidP="00D2425D">
      <w:pPr>
        <w:pStyle w:val="NoSpacing"/>
        <w:ind w:firstLineChars="150" w:firstLine="330"/>
        <w:jc w:val="both"/>
        <w:rPr>
          <w:rFonts w:ascii="Times New Roman" w:hAnsi="Times New Roman" w:cs="Times New Roman"/>
          <w:lang w:val="en-ID"/>
        </w:rPr>
      </w:pPr>
      <w:r w:rsidRPr="00D2425D">
        <w:rPr>
          <w:rFonts w:ascii="Times New Roman" w:hAnsi="Times New Roman" w:cs="Times New Roman"/>
          <w:lang w:val="en-ID"/>
        </w:rPr>
        <w:t>To support statistical analysis and to separate genuine differences from stochastic noise, the entire procedure is repeated across thirty independent random seeds for every optimizer on every dataset, yielding 2,100 optimization runs in total. In addition to final test accuracy, two further quantities are recorded per run: the anytime best-so-far cross-validation accuracy as a function of the number of evaluations, and the number of evaluations required to reach ninety-nine percent of the run’s own best cross-validation accuracy. These capture, respectively, convergence behavior and search efficiency, which we treat as a distinct axis from final solution quality.</w:t>
      </w:r>
    </w:p>
    <w:p w14:paraId="75EEB75F" w14:textId="2C290BE6" w:rsidR="007A4876" w:rsidRPr="004240DB" w:rsidRDefault="007A4876" w:rsidP="007A4876">
      <w:pPr>
        <w:pStyle w:val="ListParagraph"/>
        <w:numPr>
          <w:ilvl w:val="1"/>
          <w:numId w:val="7"/>
        </w:numPr>
        <w:autoSpaceDE w:val="0"/>
        <w:autoSpaceDN w:val="0"/>
        <w:adjustRightInd w:val="0"/>
        <w:spacing w:beforeLines="100" w:before="240" w:afterLines="50" w:after="120" w:line="240" w:lineRule="auto"/>
        <w:ind w:left="426" w:hanging="426"/>
        <w:contextualSpacing w:val="0"/>
        <w:rPr>
          <w:b/>
          <w:color w:val="auto"/>
          <w:sz w:val="22"/>
          <w:szCs w:val="22"/>
        </w:rPr>
      </w:pPr>
      <w:r w:rsidRPr="007A4876">
        <w:rPr>
          <w:b/>
          <w:bCs/>
          <w:color w:val="auto"/>
          <w:sz w:val="22"/>
          <w:szCs w:val="22"/>
          <w:lang w:val="en-ID"/>
        </w:rPr>
        <w:t xml:space="preserve">Statistical </w:t>
      </w:r>
      <w:r>
        <w:rPr>
          <w:b/>
          <w:bCs/>
          <w:color w:val="auto"/>
          <w:sz w:val="22"/>
          <w:szCs w:val="22"/>
          <w:lang w:val="en-ID"/>
        </w:rPr>
        <w:t>a</w:t>
      </w:r>
      <w:r w:rsidRPr="007A4876">
        <w:rPr>
          <w:b/>
          <w:bCs/>
          <w:color w:val="auto"/>
          <w:sz w:val="22"/>
          <w:szCs w:val="22"/>
          <w:lang w:val="en-ID"/>
        </w:rPr>
        <w:t>nalysis</w:t>
      </w:r>
    </w:p>
    <w:p w14:paraId="315CA9BF" w14:textId="77777777" w:rsidR="009150ED" w:rsidRPr="009150ED" w:rsidRDefault="009150ED" w:rsidP="009150ED">
      <w:pPr>
        <w:pStyle w:val="NoSpacing"/>
        <w:ind w:firstLineChars="150" w:firstLine="330"/>
        <w:jc w:val="both"/>
        <w:rPr>
          <w:rFonts w:ascii="Times New Roman" w:hAnsi="Times New Roman" w:cs="Times New Roman"/>
          <w:lang w:val="en-ID"/>
        </w:rPr>
      </w:pPr>
      <w:r w:rsidRPr="009150ED">
        <w:rPr>
          <w:rFonts w:ascii="Times New Roman" w:hAnsi="Times New Roman" w:cs="Times New Roman"/>
          <w:lang w:val="en-ID"/>
        </w:rPr>
        <w:t>Comparisons follow the non-parametric protocol recommended by Demšar for comparing multiple methods over multiple datasets [11]. For a given metric, each optimizer is ranked on every block, ties receiving average ranks, and the Friedman test is applied to assess whether the optimizers differ overall. When the Friedman test is significant, the Nemenyi post-hoc test identifies which pairs differ, summarized with a critical-difference diagram. We adopt a significance level of 0.05 throughout.</w:t>
      </w:r>
    </w:p>
    <w:p w14:paraId="4AE8E079" w14:textId="77777777" w:rsidR="009150ED" w:rsidRPr="009150ED" w:rsidRDefault="009150ED" w:rsidP="009150ED">
      <w:pPr>
        <w:pStyle w:val="NoSpacing"/>
        <w:ind w:firstLineChars="150" w:firstLine="330"/>
        <w:jc w:val="both"/>
        <w:rPr>
          <w:rFonts w:ascii="Times New Roman" w:hAnsi="Times New Roman" w:cs="Times New Roman"/>
          <w:lang w:val="en-ID"/>
        </w:rPr>
      </w:pPr>
      <w:r w:rsidRPr="009150ED">
        <w:rPr>
          <w:rFonts w:ascii="Times New Roman" w:hAnsi="Times New Roman" w:cs="Times New Roman"/>
          <w:lang w:val="en-ID"/>
        </w:rPr>
        <w:t>A deliberate distinction is drawn between the two families of metrics. Final-accuracy differences are reported descriptively and accompanied by an explicit comparison of the between-optimizer spread against the within-optimizer spread induced by seeds; where seed noise dominates, accuracy differences are treated as unreliable. Efficiency metrics are subjected to the full inferential procedure. All experiments are implemented in Python using scikit-learn for the SVM and cross-validation, Optuna for random search and TPE-based Bayesian optimization, and pymoo for the metaheuristics, with simulated annealing implemented directly; the complete pipeline is deterministic given the reported seeds and is released to ensure full reproducibility.</w:t>
      </w:r>
    </w:p>
    <w:p w14:paraId="505A855D" w14:textId="6AA21AA5" w:rsidR="00F63CD7" w:rsidRPr="00B638BB" w:rsidRDefault="00D011BA" w:rsidP="00CE1491">
      <w:pPr>
        <w:pStyle w:val="ListParagraph"/>
        <w:numPr>
          <w:ilvl w:val="0"/>
          <w:numId w:val="7"/>
        </w:numPr>
        <w:autoSpaceDE w:val="0"/>
        <w:autoSpaceDN w:val="0"/>
        <w:adjustRightInd w:val="0"/>
        <w:spacing w:beforeLines="100" w:before="240" w:afterLines="50" w:after="120" w:line="240" w:lineRule="auto"/>
        <w:ind w:left="360"/>
        <w:contextualSpacing w:val="0"/>
        <w:jc w:val="both"/>
        <w:rPr>
          <w:bCs/>
          <w:color w:val="auto"/>
        </w:rPr>
      </w:pPr>
      <w:r w:rsidRPr="00D011BA">
        <w:rPr>
          <w:b/>
          <w:bCs/>
          <w:color w:val="auto"/>
          <w:lang w:val="en-ID"/>
        </w:rPr>
        <w:t xml:space="preserve">Results and </w:t>
      </w:r>
      <w:r>
        <w:rPr>
          <w:b/>
          <w:bCs/>
          <w:color w:val="auto"/>
          <w:lang w:val="en-ID"/>
        </w:rPr>
        <w:t>d</w:t>
      </w:r>
      <w:r w:rsidRPr="00D011BA">
        <w:rPr>
          <w:b/>
          <w:bCs/>
          <w:color w:val="auto"/>
          <w:lang w:val="en-ID"/>
        </w:rPr>
        <w:t>iscussion</w:t>
      </w:r>
    </w:p>
    <w:p w14:paraId="5D1FE498" w14:textId="77777777" w:rsidR="000247E5" w:rsidRPr="000247E5" w:rsidRDefault="000247E5" w:rsidP="000247E5">
      <w:pPr>
        <w:pStyle w:val="NoSpacing"/>
        <w:ind w:firstLineChars="150" w:firstLine="330"/>
        <w:jc w:val="both"/>
        <w:rPr>
          <w:rFonts w:ascii="Times New Roman" w:hAnsi="Times New Roman" w:cs="Times New Roman"/>
          <w:lang w:val="en-ID"/>
        </w:rPr>
      </w:pPr>
      <w:r w:rsidRPr="000247E5">
        <w:rPr>
          <w:rFonts w:ascii="Times New Roman" w:hAnsi="Times New Roman" w:cs="Times New Roman"/>
          <w:lang w:val="en-ID"/>
        </w:rPr>
        <w:t>This section reports the outcome of the full benchmark of 2,100 optimization runs (seven optimizers × ten datasets × thirty seeds), each constrained to an identical search space and an identical budget of one hundred evaluations. Although metaheuristic and Bayesian methods are increasingly applied to SVM tuning [14, 15], comparative studies seldom control simultaneously for the search space, the evaluation budget, and the stochasticity of the objective. Results are organized along two axes: solution quality (Section 4.1) and search efficiency (Section 4.2), followed by an algorithm-selection view (Section 4.3) and discussion (Section 4.4).</w:t>
      </w:r>
    </w:p>
    <w:p w14:paraId="3C68589D" w14:textId="2D7412CF" w:rsidR="001D3489" w:rsidRPr="004240DB" w:rsidRDefault="001D3489" w:rsidP="001D3489">
      <w:pPr>
        <w:pStyle w:val="ListParagraph"/>
        <w:numPr>
          <w:ilvl w:val="1"/>
          <w:numId w:val="7"/>
        </w:numPr>
        <w:autoSpaceDE w:val="0"/>
        <w:autoSpaceDN w:val="0"/>
        <w:adjustRightInd w:val="0"/>
        <w:spacing w:beforeLines="100" w:before="240" w:afterLines="50" w:after="120" w:line="240" w:lineRule="auto"/>
        <w:ind w:left="426" w:hanging="426"/>
        <w:contextualSpacing w:val="0"/>
        <w:rPr>
          <w:b/>
          <w:color w:val="auto"/>
          <w:sz w:val="22"/>
          <w:szCs w:val="22"/>
        </w:rPr>
      </w:pPr>
      <w:r w:rsidRPr="001D3489">
        <w:rPr>
          <w:b/>
          <w:bCs/>
          <w:color w:val="auto"/>
          <w:sz w:val="22"/>
          <w:szCs w:val="22"/>
          <w:lang w:val="en-ID"/>
        </w:rPr>
        <w:t xml:space="preserve">Solution </w:t>
      </w:r>
      <w:r>
        <w:rPr>
          <w:b/>
          <w:bCs/>
          <w:color w:val="auto"/>
          <w:sz w:val="22"/>
          <w:szCs w:val="22"/>
          <w:lang w:val="en-ID"/>
        </w:rPr>
        <w:t>q</w:t>
      </w:r>
      <w:r w:rsidRPr="001D3489">
        <w:rPr>
          <w:b/>
          <w:bCs/>
          <w:color w:val="auto"/>
          <w:sz w:val="22"/>
          <w:szCs w:val="22"/>
          <w:lang w:val="en-ID"/>
        </w:rPr>
        <w:t>uality</w:t>
      </w:r>
    </w:p>
    <w:p w14:paraId="77AC3A3F" w14:textId="77777777" w:rsidR="00D01BEB" w:rsidRPr="00D01BEB" w:rsidRDefault="00D01BEB" w:rsidP="00D01BEB">
      <w:pPr>
        <w:pStyle w:val="NoSpacing"/>
        <w:ind w:firstLineChars="150" w:firstLine="330"/>
        <w:jc w:val="both"/>
        <w:rPr>
          <w:rFonts w:ascii="Times New Roman" w:hAnsi="Times New Roman" w:cs="Times New Roman"/>
          <w:lang w:val="en-ID"/>
        </w:rPr>
      </w:pPr>
      <w:r w:rsidRPr="00D01BEB">
        <w:rPr>
          <w:rFonts w:ascii="Times New Roman" w:hAnsi="Times New Roman" w:cs="Times New Roman"/>
          <w:lang w:val="en-ID"/>
        </w:rPr>
        <w:t xml:space="preserve">Before reporting the optimizer comparison, it is instructive to visualize the objective itself. Figure 1 shows the cross-validation accuracy surface over the (log₂C, log₂γ) search space for two contrasting datasets, computed on a dense 40×40 grid purely for illustration (this is a direct visualization of the objective, not an exploratory landscape analysis). For banknote, a dataset with a high sample-to-feature ratio, the surface is dominated by a single broad, smooth plateau of near-optimal accuracy; an optimum is easy to reach from almost anywhere in </w:t>
      </w:r>
      <w:r w:rsidRPr="00D01BEB">
        <w:rPr>
          <w:rFonts w:ascii="Times New Roman" w:hAnsi="Times New Roman" w:cs="Times New Roman"/>
          <w:lang w:val="en-ID"/>
        </w:rPr>
        <w:lastRenderedPageBreak/>
        <w:t>the box, which is precisely the condition under which the choice of search strategy should not matter. For ilpd, a more challenging dataset, the surface spans a much narrower accuracy range, the high-accuracy region is small and localized, and the surface is visibly more irregular. Part of this irregularity may reflect cross-validation noise on a smaller dataset rather than genuine multimodality—a distinction that is itself central to this paper—but the qualitative contrast between a wide, flat optimum and a narrow, localized one is clear and foreshadows the dataset-dependent behavior examined in Section 4.3.</w:t>
      </w:r>
    </w:p>
    <w:p w14:paraId="254376E1" w14:textId="059A00DE" w:rsidR="00D01BEB" w:rsidRPr="00D01BEB" w:rsidRDefault="00D01BEB" w:rsidP="00D01BEB">
      <w:pPr>
        <w:pStyle w:val="NoSpacing"/>
        <w:ind w:firstLineChars="150" w:firstLine="330"/>
        <w:jc w:val="both"/>
        <w:rPr>
          <w:rFonts w:ascii="Times New Roman" w:hAnsi="Times New Roman" w:cs="Times New Roman"/>
          <w:lang w:val="en-ID"/>
        </w:rPr>
      </w:pPr>
    </w:p>
    <w:p w14:paraId="79F208C0" w14:textId="085C79A0" w:rsidR="00D01BEB" w:rsidRPr="00D01BEB" w:rsidRDefault="0067490D" w:rsidP="0067490D">
      <w:pPr>
        <w:pStyle w:val="NoSpacing"/>
        <w:rPr>
          <w:rFonts w:ascii="Times New Roman" w:hAnsi="Times New Roman" w:cs="Times New Roman"/>
          <w:lang w:val="en-ID"/>
        </w:rPr>
      </w:pPr>
      <w:r w:rsidRPr="0067490D">
        <w:rPr>
          <w:rFonts w:ascii="Times New Roman" w:eastAsia="Times New Roman" w:hAnsi="Times New Roman" w:cs="Times New Roman"/>
          <w:noProof/>
          <w:sz w:val="24"/>
          <w:szCs w:val="24"/>
          <w:lang w:val="en-ID" w:eastAsia="en-ID"/>
        </w:rPr>
        <w:drawing>
          <wp:inline distT="0" distB="0" distL="0" distR="0" wp14:anchorId="5EB29F4D" wp14:editId="29ACA3C9">
            <wp:extent cx="2957195" cy="1130071"/>
            <wp:effectExtent l="0" t="0" r="0" b="0"/>
            <wp:docPr id="1934410654" name="Picture 1934410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957195" cy="1130071"/>
                    </a:xfrm>
                    <a:prstGeom prst="rect">
                      <a:avLst/>
                    </a:prstGeom>
                  </pic:spPr>
                </pic:pic>
              </a:graphicData>
            </a:graphic>
          </wp:inline>
        </w:drawing>
      </w:r>
    </w:p>
    <w:p w14:paraId="17321715" w14:textId="23F6D7EE" w:rsidR="00D01BEB" w:rsidRDefault="007E57F9" w:rsidP="007E57F9">
      <w:pPr>
        <w:pStyle w:val="NoSpacing"/>
        <w:jc w:val="center"/>
        <w:rPr>
          <w:rFonts w:ascii="Times New Roman" w:hAnsi="Times New Roman" w:cs="Times New Roman"/>
          <w:sz w:val="20"/>
          <w:szCs w:val="20"/>
        </w:rPr>
      </w:pPr>
      <w:r w:rsidRPr="007E57F9">
        <w:rPr>
          <w:rFonts w:ascii="Times New Roman" w:hAnsi="Times New Roman" w:cs="Times New Roman"/>
          <w:sz w:val="20"/>
          <w:szCs w:val="20"/>
        </w:rPr>
        <w:t>Figure 1 Cross-validation accuracy surface over the (log₂C, log₂γ) space for banknote (left) and ilpd (right); the red star marks the best grid configuration.</w:t>
      </w:r>
    </w:p>
    <w:p w14:paraId="5B733494" w14:textId="77777777" w:rsidR="00F23F84" w:rsidRDefault="00F23F84" w:rsidP="00F23F84">
      <w:pPr>
        <w:pStyle w:val="NoSpacing"/>
        <w:rPr>
          <w:rFonts w:ascii="Times New Roman" w:hAnsi="Times New Roman" w:cs="Times New Roman"/>
          <w:sz w:val="20"/>
          <w:szCs w:val="20"/>
        </w:rPr>
      </w:pPr>
    </w:p>
    <w:p w14:paraId="027EC0DA" w14:textId="77777777" w:rsidR="00F23F84" w:rsidRPr="00F23F84" w:rsidRDefault="00F23F84" w:rsidP="00F23F84">
      <w:pPr>
        <w:pStyle w:val="NoSpacing"/>
        <w:jc w:val="both"/>
        <w:rPr>
          <w:rFonts w:ascii="Times New Roman" w:hAnsi="Times New Roman" w:cs="Times New Roman"/>
          <w:lang w:val="en-ID"/>
        </w:rPr>
      </w:pPr>
      <w:r w:rsidRPr="00F23F84">
        <w:rPr>
          <w:rFonts w:ascii="Times New Roman" w:hAnsi="Times New Roman" w:cs="Times New Roman"/>
          <w:lang w:val="en-ID"/>
        </w:rPr>
        <w:t>Table 3 summarizes the pooled final test accuracy of each optimizer. The seven optimizers are nearly identical: mean accuracies span only 0.8821 to 0.8836, a maximum difference of about 0.0015. A Friedman test over the ten datasets does not reject the null hypothesis of equal performance (χ² = 8.19, p = 0.22), so no optimizer produces more accurate models than any other—including simulated annealing, which as a trajectory-based method confirms the equivalence from a different algorithmic family.</w:t>
      </w:r>
    </w:p>
    <w:p w14:paraId="2138CCE1" w14:textId="1B189933" w:rsidR="008F29AE" w:rsidRDefault="00E94C63" w:rsidP="00E94C63">
      <w:pPr>
        <w:pStyle w:val="NoSpacing"/>
        <w:jc w:val="both"/>
        <w:rPr>
          <w:rFonts w:ascii="Times New Roman" w:hAnsi="Times New Roman" w:cs="Times New Roman"/>
          <w:sz w:val="20"/>
          <w:szCs w:val="20"/>
          <w:lang w:val="en-ID"/>
        </w:rPr>
      </w:pPr>
      <w:r w:rsidRPr="00E94C63">
        <w:rPr>
          <w:rFonts w:ascii="Times New Roman" w:hAnsi="Times New Roman" w:cs="Times New Roman"/>
          <w:sz w:val="20"/>
          <w:szCs w:val="20"/>
          <w:lang w:val="en-ID"/>
        </w:rPr>
        <w:t xml:space="preserve">More revealing than the means is the comparison of the between-optimizer spread against the seed-induced spread </w:t>
      </w:r>
      <w:r w:rsidRPr="00E94C63">
        <w:rPr>
          <w:rFonts w:ascii="Times New Roman" w:hAnsi="Times New Roman" w:cs="Times New Roman"/>
          <w:sz w:val="20"/>
          <w:szCs w:val="20"/>
          <w:lang w:val="en-ID"/>
        </w:rPr>
        <w:t>within each optimizer. Table 4 reports, for every dataset, the range of mean accuracy across the seven optimizers (the signal) alongside the average standard deviation across seeds (the noise). In all ten datasets the noise exceeds the signal, with signal-to-noise ratios between 0.17 and 0.42. The differences observed between optimizers on any single dataset are therefore smaller than the run-to-run variability of a single optimizer. This demonstrates that claims of accuracy superiority for one HPO algorithm over another, on this kind of low-dimensional SVM problem, are not statistically defensible; the concern that performance gains may reflect resampling variability rather than genuine algorithmic differences [3] is here made concrete for the SVM case.</w:t>
      </w:r>
    </w:p>
    <w:p w14:paraId="59D5A722" w14:textId="77777777" w:rsidR="00730D5D" w:rsidRDefault="00730D5D" w:rsidP="00E94C63">
      <w:pPr>
        <w:pStyle w:val="NoSpacing"/>
        <w:jc w:val="both"/>
        <w:rPr>
          <w:rFonts w:ascii="Times New Roman" w:hAnsi="Times New Roman" w:cs="Times New Roman"/>
          <w:sz w:val="20"/>
          <w:szCs w:val="20"/>
          <w:lang w:val="en-ID"/>
        </w:rPr>
      </w:pPr>
    </w:p>
    <w:p w14:paraId="7AA11AAC" w14:textId="13929E78" w:rsidR="00730D5D" w:rsidRPr="00F76C33" w:rsidRDefault="00F76C33" w:rsidP="00E94C63">
      <w:pPr>
        <w:pStyle w:val="NoSpacing"/>
        <w:jc w:val="both"/>
        <w:rPr>
          <w:rFonts w:ascii="Times New Roman" w:hAnsi="Times New Roman" w:cs="Times New Roman"/>
          <w:sz w:val="20"/>
          <w:szCs w:val="20"/>
          <w:lang w:val="en-ID"/>
        </w:rPr>
      </w:pPr>
      <w:r w:rsidRPr="00F76C33">
        <w:rPr>
          <w:rFonts w:ascii="Times New Roman" w:hAnsi="Times New Roman" w:cs="Times New Roman"/>
          <w:sz w:val="20"/>
          <w:szCs w:val="20"/>
          <w:lang w:val="en-ID"/>
        </w:rPr>
        <w:t>Table 4 Signal-versus-noise analysis for final test accuracy. In every dataset the between-optimizer range is smaller than the within-optimizer seed standard deviation (ratio &lt;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1"/>
        <w:gridCol w:w="1026"/>
        <w:gridCol w:w="1027"/>
        <w:gridCol w:w="1223"/>
      </w:tblGrid>
      <w:tr w:rsidR="00730D5D" w:rsidRPr="00730D5D" w14:paraId="19584D65" w14:textId="77777777" w:rsidTr="00730D5D">
        <w:tblPrEx>
          <w:tblCellMar>
            <w:top w:w="0" w:type="dxa"/>
            <w:bottom w:w="0" w:type="dxa"/>
          </w:tblCellMar>
        </w:tblPrEx>
        <w:tc>
          <w:tcPr>
            <w:tcW w:w="1528" w:type="pct"/>
            <w:tcMar>
              <w:top w:w="60" w:type="dxa"/>
              <w:left w:w="100" w:type="dxa"/>
              <w:bottom w:w="60" w:type="dxa"/>
              <w:right w:w="100" w:type="dxa"/>
            </w:tcMar>
          </w:tcPr>
          <w:p w14:paraId="11894162"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b/>
                <w:bCs/>
                <w:sz w:val="20"/>
                <w:szCs w:val="20"/>
                <w:lang w:val="en-ID"/>
              </w:rPr>
              <w:t>Dataset</w:t>
            </w:r>
          </w:p>
        </w:tc>
        <w:tc>
          <w:tcPr>
            <w:tcW w:w="1157" w:type="pct"/>
            <w:tcMar>
              <w:top w:w="60" w:type="dxa"/>
              <w:left w:w="100" w:type="dxa"/>
              <w:bottom w:w="60" w:type="dxa"/>
              <w:right w:w="100" w:type="dxa"/>
            </w:tcMar>
          </w:tcPr>
          <w:p w14:paraId="599DFAAE"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b/>
                <w:bCs/>
                <w:sz w:val="20"/>
                <w:szCs w:val="20"/>
                <w:lang w:val="en-ID"/>
              </w:rPr>
              <w:t>Between-optimizer range</w:t>
            </w:r>
          </w:p>
        </w:tc>
        <w:tc>
          <w:tcPr>
            <w:tcW w:w="1158" w:type="pct"/>
            <w:tcMar>
              <w:top w:w="60" w:type="dxa"/>
              <w:left w:w="100" w:type="dxa"/>
              <w:bottom w:w="60" w:type="dxa"/>
              <w:right w:w="100" w:type="dxa"/>
            </w:tcMar>
          </w:tcPr>
          <w:p w14:paraId="1CA6DA40"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b/>
                <w:bCs/>
                <w:sz w:val="20"/>
                <w:szCs w:val="20"/>
                <w:lang w:val="en-ID"/>
              </w:rPr>
              <w:t>Within-optimizer SD (seeds)</w:t>
            </w:r>
          </w:p>
        </w:tc>
        <w:tc>
          <w:tcPr>
            <w:tcW w:w="1158" w:type="pct"/>
            <w:tcMar>
              <w:top w:w="60" w:type="dxa"/>
              <w:left w:w="100" w:type="dxa"/>
              <w:bottom w:w="60" w:type="dxa"/>
              <w:right w:w="100" w:type="dxa"/>
            </w:tcMar>
          </w:tcPr>
          <w:p w14:paraId="480F9873"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b/>
                <w:bCs/>
                <w:sz w:val="20"/>
                <w:szCs w:val="20"/>
                <w:lang w:val="en-ID"/>
              </w:rPr>
              <w:t>Signal/noise ratio</w:t>
            </w:r>
          </w:p>
        </w:tc>
      </w:tr>
      <w:tr w:rsidR="00730D5D" w:rsidRPr="00730D5D" w14:paraId="0FD9E358" w14:textId="77777777" w:rsidTr="00730D5D">
        <w:tblPrEx>
          <w:tblCellMar>
            <w:top w:w="0" w:type="dxa"/>
            <w:bottom w:w="0" w:type="dxa"/>
          </w:tblCellMar>
        </w:tblPrEx>
        <w:tc>
          <w:tcPr>
            <w:tcW w:w="1528" w:type="pct"/>
            <w:tcMar>
              <w:top w:w="60" w:type="dxa"/>
              <w:left w:w="100" w:type="dxa"/>
              <w:bottom w:w="60" w:type="dxa"/>
              <w:right w:w="100" w:type="dxa"/>
            </w:tcMar>
          </w:tcPr>
          <w:p w14:paraId="6B9DD875"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sz w:val="20"/>
                <w:szCs w:val="20"/>
                <w:lang w:val="en-ID"/>
              </w:rPr>
              <w:t>banknote</w:t>
            </w:r>
          </w:p>
        </w:tc>
        <w:tc>
          <w:tcPr>
            <w:tcW w:w="1157" w:type="pct"/>
            <w:tcMar>
              <w:top w:w="60" w:type="dxa"/>
              <w:left w:w="100" w:type="dxa"/>
              <w:bottom w:w="60" w:type="dxa"/>
              <w:right w:w="100" w:type="dxa"/>
            </w:tcMar>
          </w:tcPr>
          <w:p w14:paraId="2185E642"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sz w:val="20"/>
                <w:szCs w:val="20"/>
                <w:lang w:val="en-ID"/>
              </w:rPr>
              <w:t>0.0001</w:t>
            </w:r>
          </w:p>
        </w:tc>
        <w:tc>
          <w:tcPr>
            <w:tcW w:w="1158" w:type="pct"/>
            <w:tcMar>
              <w:top w:w="60" w:type="dxa"/>
              <w:left w:w="100" w:type="dxa"/>
              <w:bottom w:w="60" w:type="dxa"/>
              <w:right w:w="100" w:type="dxa"/>
            </w:tcMar>
          </w:tcPr>
          <w:p w14:paraId="28DF3F3B"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sz w:val="20"/>
                <w:szCs w:val="20"/>
                <w:lang w:val="en-ID"/>
              </w:rPr>
              <w:t>0.0003</w:t>
            </w:r>
          </w:p>
        </w:tc>
        <w:tc>
          <w:tcPr>
            <w:tcW w:w="1158" w:type="pct"/>
            <w:tcMar>
              <w:top w:w="60" w:type="dxa"/>
              <w:left w:w="100" w:type="dxa"/>
              <w:bottom w:w="60" w:type="dxa"/>
              <w:right w:w="100" w:type="dxa"/>
            </w:tcMar>
          </w:tcPr>
          <w:p w14:paraId="17897854"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sz w:val="20"/>
                <w:szCs w:val="20"/>
                <w:lang w:val="en-ID"/>
              </w:rPr>
              <w:t>0.37</w:t>
            </w:r>
          </w:p>
        </w:tc>
      </w:tr>
      <w:tr w:rsidR="00730D5D" w:rsidRPr="00730D5D" w14:paraId="3BE32936" w14:textId="77777777" w:rsidTr="00730D5D">
        <w:tblPrEx>
          <w:tblCellMar>
            <w:top w:w="0" w:type="dxa"/>
            <w:bottom w:w="0" w:type="dxa"/>
          </w:tblCellMar>
        </w:tblPrEx>
        <w:tc>
          <w:tcPr>
            <w:tcW w:w="1528" w:type="pct"/>
            <w:tcMar>
              <w:top w:w="60" w:type="dxa"/>
              <w:left w:w="100" w:type="dxa"/>
              <w:bottom w:w="60" w:type="dxa"/>
              <w:right w:w="100" w:type="dxa"/>
            </w:tcMar>
          </w:tcPr>
          <w:p w14:paraId="34F35C9E"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sz w:val="20"/>
                <w:szCs w:val="20"/>
                <w:lang w:val="en-ID"/>
              </w:rPr>
              <w:t>breast-w</w:t>
            </w:r>
          </w:p>
        </w:tc>
        <w:tc>
          <w:tcPr>
            <w:tcW w:w="1157" w:type="pct"/>
            <w:tcMar>
              <w:top w:w="60" w:type="dxa"/>
              <w:left w:w="100" w:type="dxa"/>
              <w:bottom w:w="60" w:type="dxa"/>
              <w:right w:w="100" w:type="dxa"/>
            </w:tcMar>
          </w:tcPr>
          <w:p w14:paraId="7734F555"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sz w:val="20"/>
                <w:szCs w:val="20"/>
                <w:lang w:val="en-ID"/>
              </w:rPr>
              <w:t>0.0021</w:t>
            </w:r>
          </w:p>
        </w:tc>
        <w:tc>
          <w:tcPr>
            <w:tcW w:w="1158" w:type="pct"/>
            <w:tcMar>
              <w:top w:w="60" w:type="dxa"/>
              <w:left w:w="100" w:type="dxa"/>
              <w:bottom w:w="60" w:type="dxa"/>
              <w:right w:w="100" w:type="dxa"/>
            </w:tcMar>
          </w:tcPr>
          <w:p w14:paraId="45B4B936"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sz w:val="20"/>
                <w:szCs w:val="20"/>
                <w:lang w:val="en-ID"/>
              </w:rPr>
              <w:t>0.0129</w:t>
            </w:r>
          </w:p>
        </w:tc>
        <w:tc>
          <w:tcPr>
            <w:tcW w:w="1158" w:type="pct"/>
            <w:tcMar>
              <w:top w:w="60" w:type="dxa"/>
              <w:left w:w="100" w:type="dxa"/>
              <w:bottom w:w="60" w:type="dxa"/>
              <w:right w:w="100" w:type="dxa"/>
            </w:tcMar>
          </w:tcPr>
          <w:p w14:paraId="413225DB"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sz w:val="20"/>
                <w:szCs w:val="20"/>
                <w:lang w:val="en-ID"/>
              </w:rPr>
              <w:t>0.17</w:t>
            </w:r>
          </w:p>
        </w:tc>
      </w:tr>
      <w:tr w:rsidR="00730D5D" w:rsidRPr="00730D5D" w14:paraId="271AD870" w14:textId="77777777" w:rsidTr="00730D5D">
        <w:tblPrEx>
          <w:tblCellMar>
            <w:top w:w="0" w:type="dxa"/>
            <w:bottom w:w="0" w:type="dxa"/>
          </w:tblCellMar>
        </w:tblPrEx>
        <w:tc>
          <w:tcPr>
            <w:tcW w:w="1528" w:type="pct"/>
            <w:tcMar>
              <w:top w:w="60" w:type="dxa"/>
              <w:left w:w="100" w:type="dxa"/>
              <w:bottom w:w="60" w:type="dxa"/>
              <w:right w:w="100" w:type="dxa"/>
            </w:tcMar>
          </w:tcPr>
          <w:p w14:paraId="14B0D09D"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sz w:val="20"/>
                <w:szCs w:val="20"/>
                <w:lang w:val="en-ID"/>
              </w:rPr>
              <w:t>car</w:t>
            </w:r>
          </w:p>
        </w:tc>
        <w:tc>
          <w:tcPr>
            <w:tcW w:w="1157" w:type="pct"/>
            <w:tcMar>
              <w:top w:w="60" w:type="dxa"/>
              <w:left w:w="100" w:type="dxa"/>
              <w:bottom w:w="60" w:type="dxa"/>
              <w:right w:w="100" w:type="dxa"/>
            </w:tcMar>
          </w:tcPr>
          <w:p w14:paraId="5E3FE243"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sz w:val="20"/>
                <w:szCs w:val="20"/>
                <w:lang w:val="en-ID"/>
              </w:rPr>
              <w:t>0.0006</w:t>
            </w:r>
          </w:p>
        </w:tc>
        <w:tc>
          <w:tcPr>
            <w:tcW w:w="1158" w:type="pct"/>
            <w:tcMar>
              <w:top w:w="60" w:type="dxa"/>
              <w:left w:w="100" w:type="dxa"/>
              <w:bottom w:w="60" w:type="dxa"/>
              <w:right w:w="100" w:type="dxa"/>
            </w:tcMar>
          </w:tcPr>
          <w:p w14:paraId="53D80C44"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sz w:val="20"/>
                <w:szCs w:val="20"/>
                <w:lang w:val="en-ID"/>
              </w:rPr>
              <w:t>0.0033</w:t>
            </w:r>
          </w:p>
        </w:tc>
        <w:tc>
          <w:tcPr>
            <w:tcW w:w="1158" w:type="pct"/>
            <w:tcMar>
              <w:top w:w="60" w:type="dxa"/>
              <w:left w:w="100" w:type="dxa"/>
              <w:bottom w:w="60" w:type="dxa"/>
              <w:right w:w="100" w:type="dxa"/>
            </w:tcMar>
          </w:tcPr>
          <w:p w14:paraId="225B6412"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sz w:val="20"/>
                <w:szCs w:val="20"/>
                <w:lang w:val="en-ID"/>
              </w:rPr>
              <w:t>0.17</w:t>
            </w:r>
          </w:p>
        </w:tc>
      </w:tr>
      <w:tr w:rsidR="00730D5D" w:rsidRPr="00730D5D" w14:paraId="769B36B8" w14:textId="77777777" w:rsidTr="00730D5D">
        <w:tblPrEx>
          <w:tblCellMar>
            <w:top w:w="0" w:type="dxa"/>
            <w:bottom w:w="0" w:type="dxa"/>
          </w:tblCellMar>
        </w:tblPrEx>
        <w:tc>
          <w:tcPr>
            <w:tcW w:w="1528" w:type="pct"/>
            <w:tcMar>
              <w:top w:w="60" w:type="dxa"/>
              <w:left w:w="100" w:type="dxa"/>
              <w:bottom w:w="60" w:type="dxa"/>
              <w:right w:w="100" w:type="dxa"/>
            </w:tcMar>
          </w:tcPr>
          <w:p w14:paraId="4BEE089E"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sz w:val="20"/>
                <w:szCs w:val="20"/>
                <w:lang w:val="en-ID"/>
              </w:rPr>
              <w:t>diabetes</w:t>
            </w:r>
          </w:p>
        </w:tc>
        <w:tc>
          <w:tcPr>
            <w:tcW w:w="1157" w:type="pct"/>
            <w:tcMar>
              <w:top w:w="60" w:type="dxa"/>
              <w:left w:w="100" w:type="dxa"/>
              <w:bottom w:w="60" w:type="dxa"/>
              <w:right w:w="100" w:type="dxa"/>
            </w:tcMar>
          </w:tcPr>
          <w:p w14:paraId="05CD7DA1"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sz w:val="20"/>
                <w:szCs w:val="20"/>
                <w:lang w:val="en-ID"/>
              </w:rPr>
              <w:t>0.0043</w:t>
            </w:r>
          </w:p>
        </w:tc>
        <w:tc>
          <w:tcPr>
            <w:tcW w:w="1158" w:type="pct"/>
            <w:tcMar>
              <w:top w:w="60" w:type="dxa"/>
              <w:left w:w="100" w:type="dxa"/>
              <w:bottom w:w="60" w:type="dxa"/>
              <w:right w:w="100" w:type="dxa"/>
            </w:tcMar>
          </w:tcPr>
          <w:p w14:paraId="37593001"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sz w:val="20"/>
                <w:szCs w:val="20"/>
                <w:lang w:val="en-ID"/>
              </w:rPr>
              <w:t>0.0258</w:t>
            </w:r>
          </w:p>
        </w:tc>
        <w:tc>
          <w:tcPr>
            <w:tcW w:w="1158" w:type="pct"/>
            <w:tcMar>
              <w:top w:w="60" w:type="dxa"/>
              <w:left w:w="100" w:type="dxa"/>
              <w:bottom w:w="60" w:type="dxa"/>
              <w:right w:w="100" w:type="dxa"/>
            </w:tcMar>
          </w:tcPr>
          <w:p w14:paraId="739357C6"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sz w:val="20"/>
                <w:szCs w:val="20"/>
                <w:lang w:val="en-ID"/>
              </w:rPr>
              <w:t>0.17</w:t>
            </w:r>
          </w:p>
        </w:tc>
      </w:tr>
      <w:tr w:rsidR="00730D5D" w:rsidRPr="00730D5D" w14:paraId="424C9AEA" w14:textId="77777777" w:rsidTr="00730D5D">
        <w:tblPrEx>
          <w:tblCellMar>
            <w:top w:w="0" w:type="dxa"/>
            <w:bottom w:w="0" w:type="dxa"/>
          </w:tblCellMar>
        </w:tblPrEx>
        <w:tc>
          <w:tcPr>
            <w:tcW w:w="1528" w:type="pct"/>
            <w:tcMar>
              <w:top w:w="60" w:type="dxa"/>
              <w:left w:w="100" w:type="dxa"/>
              <w:bottom w:w="60" w:type="dxa"/>
              <w:right w:w="100" w:type="dxa"/>
            </w:tcMar>
          </w:tcPr>
          <w:p w14:paraId="3B8F3159"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sz w:val="20"/>
                <w:szCs w:val="20"/>
                <w:lang w:val="en-ID"/>
              </w:rPr>
              <w:t>ilpd</w:t>
            </w:r>
          </w:p>
        </w:tc>
        <w:tc>
          <w:tcPr>
            <w:tcW w:w="1157" w:type="pct"/>
            <w:tcMar>
              <w:top w:w="60" w:type="dxa"/>
              <w:left w:w="100" w:type="dxa"/>
              <w:bottom w:w="60" w:type="dxa"/>
              <w:right w:w="100" w:type="dxa"/>
            </w:tcMar>
          </w:tcPr>
          <w:p w14:paraId="7F64EA96"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sz w:val="20"/>
                <w:szCs w:val="20"/>
                <w:lang w:val="en-ID"/>
              </w:rPr>
              <w:t>0.0108</w:t>
            </w:r>
          </w:p>
        </w:tc>
        <w:tc>
          <w:tcPr>
            <w:tcW w:w="1158" w:type="pct"/>
            <w:tcMar>
              <w:top w:w="60" w:type="dxa"/>
              <w:left w:w="100" w:type="dxa"/>
              <w:bottom w:w="60" w:type="dxa"/>
              <w:right w:w="100" w:type="dxa"/>
            </w:tcMar>
          </w:tcPr>
          <w:p w14:paraId="5D8872BA"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sz w:val="20"/>
                <w:szCs w:val="20"/>
                <w:lang w:val="en-ID"/>
              </w:rPr>
              <w:t>0.0258</w:t>
            </w:r>
          </w:p>
        </w:tc>
        <w:tc>
          <w:tcPr>
            <w:tcW w:w="1158" w:type="pct"/>
            <w:tcMar>
              <w:top w:w="60" w:type="dxa"/>
              <w:left w:w="100" w:type="dxa"/>
              <w:bottom w:w="60" w:type="dxa"/>
              <w:right w:w="100" w:type="dxa"/>
            </w:tcMar>
          </w:tcPr>
          <w:p w14:paraId="56A63BAF"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sz w:val="20"/>
                <w:szCs w:val="20"/>
                <w:lang w:val="en-ID"/>
              </w:rPr>
              <w:t>0.42</w:t>
            </w:r>
          </w:p>
        </w:tc>
      </w:tr>
      <w:tr w:rsidR="00730D5D" w:rsidRPr="00730D5D" w14:paraId="76A1FF8A" w14:textId="77777777" w:rsidTr="00730D5D">
        <w:tblPrEx>
          <w:tblCellMar>
            <w:top w:w="0" w:type="dxa"/>
            <w:bottom w:w="0" w:type="dxa"/>
          </w:tblCellMar>
        </w:tblPrEx>
        <w:tc>
          <w:tcPr>
            <w:tcW w:w="1528" w:type="pct"/>
            <w:tcMar>
              <w:top w:w="60" w:type="dxa"/>
              <w:left w:w="100" w:type="dxa"/>
              <w:bottom w:w="60" w:type="dxa"/>
              <w:right w:w="100" w:type="dxa"/>
            </w:tcMar>
          </w:tcPr>
          <w:p w14:paraId="0FDFE3E5"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sz w:val="20"/>
                <w:szCs w:val="20"/>
                <w:lang w:val="en-ID"/>
              </w:rPr>
              <w:t>ozone-8hr</w:t>
            </w:r>
          </w:p>
        </w:tc>
        <w:tc>
          <w:tcPr>
            <w:tcW w:w="1157" w:type="pct"/>
            <w:tcMar>
              <w:top w:w="60" w:type="dxa"/>
              <w:left w:w="100" w:type="dxa"/>
              <w:bottom w:w="60" w:type="dxa"/>
              <w:right w:w="100" w:type="dxa"/>
            </w:tcMar>
          </w:tcPr>
          <w:p w14:paraId="1B36765A"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sz w:val="20"/>
                <w:szCs w:val="20"/>
                <w:lang w:val="en-ID"/>
              </w:rPr>
              <w:t>0.0029</w:t>
            </w:r>
          </w:p>
        </w:tc>
        <w:tc>
          <w:tcPr>
            <w:tcW w:w="1158" w:type="pct"/>
            <w:tcMar>
              <w:top w:w="60" w:type="dxa"/>
              <w:left w:w="100" w:type="dxa"/>
              <w:bottom w:w="60" w:type="dxa"/>
              <w:right w:w="100" w:type="dxa"/>
            </w:tcMar>
          </w:tcPr>
          <w:p w14:paraId="136709FA"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sz w:val="20"/>
                <w:szCs w:val="20"/>
                <w:lang w:val="en-ID"/>
              </w:rPr>
              <w:t>0.0078</w:t>
            </w:r>
          </w:p>
        </w:tc>
        <w:tc>
          <w:tcPr>
            <w:tcW w:w="1158" w:type="pct"/>
            <w:tcMar>
              <w:top w:w="60" w:type="dxa"/>
              <w:left w:w="100" w:type="dxa"/>
              <w:bottom w:w="60" w:type="dxa"/>
              <w:right w:w="100" w:type="dxa"/>
            </w:tcMar>
          </w:tcPr>
          <w:p w14:paraId="72F686E5"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sz w:val="20"/>
                <w:szCs w:val="20"/>
                <w:lang w:val="en-ID"/>
              </w:rPr>
              <w:t>0.37</w:t>
            </w:r>
          </w:p>
        </w:tc>
      </w:tr>
      <w:tr w:rsidR="00730D5D" w:rsidRPr="00730D5D" w14:paraId="7F433EE4" w14:textId="77777777" w:rsidTr="00730D5D">
        <w:tblPrEx>
          <w:tblCellMar>
            <w:top w:w="0" w:type="dxa"/>
            <w:bottom w:w="0" w:type="dxa"/>
          </w:tblCellMar>
        </w:tblPrEx>
        <w:tc>
          <w:tcPr>
            <w:tcW w:w="1528" w:type="pct"/>
            <w:tcMar>
              <w:top w:w="60" w:type="dxa"/>
              <w:left w:w="100" w:type="dxa"/>
              <w:bottom w:w="60" w:type="dxa"/>
              <w:right w:w="100" w:type="dxa"/>
            </w:tcMar>
          </w:tcPr>
          <w:p w14:paraId="3FD5572E"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sz w:val="20"/>
                <w:szCs w:val="20"/>
                <w:lang w:val="en-ID"/>
              </w:rPr>
              <w:t>qsar-biodeg</w:t>
            </w:r>
          </w:p>
        </w:tc>
        <w:tc>
          <w:tcPr>
            <w:tcW w:w="1157" w:type="pct"/>
            <w:tcMar>
              <w:top w:w="60" w:type="dxa"/>
              <w:left w:w="100" w:type="dxa"/>
              <w:bottom w:w="60" w:type="dxa"/>
              <w:right w:w="100" w:type="dxa"/>
            </w:tcMar>
          </w:tcPr>
          <w:p w14:paraId="767E57E6"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sz w:val="20"/>
                <w:szCs w:val="20"/>
                <w:lang w:val="en-ID"/>
              </w:rPr>
              <w:t>0.0055</w:t>
            </w:r>
          </w:p>
        </w:tc>
        <w:tc>
          <w:tcPr>
            <w:tcW w:w="1158" w:type="pct"/>
            <w:tcMar>
              <w:top w:w="60" w:type="dxa"/>
              <w:left w:w="100" w:type="dxa"/>
              <w:bottom w:w="60" w:type="dxa"/>
              <w:right w:w="100" w:type="dxa"/>
            </w:tcMar>
          </w:tcPr>
          <w:p w14:paraId="67FF0ABD"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sz w:val="20"/>
                <w:szCs w:val="20"/>
                <w:lang w:val="en-ID"/>
              </w:rPr>
              <w:t>0.0219</w:t>
            </w:r>
          </w:p>
        </w:tc>
        <w:tc>
          <w:tcPr>
            <w:tcW w:w="1158" w:type="pct"/>
            <w:tcMar>
              <w:top w:w="60" w:type="dxa"/>
              <w:left w:w="100" w:type="dxa"/>
              <w:bottom w:w="60" w:type="dxa"/>
              <w:right w:w="100" w:type="dxa"/>
            </w:tcMar>
          </w:tcPr>
          <w:p w14:paraId="3E4BDBFD"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sz w:val="20"/>
                <w:szCs w:val="20"/>
                <w:lang w:val="en-ID"/>
              </w:rPr>
              <w:t>0.25</w:t>
            </w:r>
          </w:p>
        </w:tc>
      </w:tr>
      <w:tr w:rsidR="00730D5D" w:rsidRPr="00730D5D" w14:paraId="2F659EC0" w14:textId="77777777" w:rsidTr="00730D5D">
        <w:tblPrEx>
          <w:tblCellMar>
            <w:top w:w="0" w:type="dxa"/>
            <w:bottom w:w="0" w:type="dxa"/>
          </w:tblCellMar>
        </w:tblPrEx>
        <w:tc>
          <w:tcPr>
            <w:tcW w:w="1528" w:type="pct"/>
            <w:tcMar>
              <w:top w:w="60" w:type="dxa"/>
              <w:left w:w="100" w:type="dxa"/>
              <w:bottom w:w="60" w:type="dxa"/>
              <w:right w:w="100" w:type="dxa"/>
            </w:tcMar>
          </w:tcPr>
          <w:p w14:paraId="51D0A3B1"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sz w:val="20"/>
                <w:szCs w:val="20"/>
                <w:lang w:val="en-ID"/>
              </w:rPr>
              <w:t>steel-faults</w:t>
            </w:r>
          </w:p>
        </w:tc>
        <w:tc>
          <w:tcPr>
            <w:tcW w:w="1157" w:type="pct"/>
            <w:tcMar>
              <w:top w:w="60" w:type="dxa"/>
              <w:left w:w="100" w:type="dxa"/>
              <w:bottom w:w="60" w:type="dxa"/>
              <w:right w:w="100" w:type="dxa"/>
            </w:tcMar>
          </w:tcPr>
          <w:p w14:paraId="4C24A8AC"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sz w:val="20"/>
                <w:szCs w:val="20"/>
                <w:lang w:val="en-ID"/>
              </w:rPr>
              <w:t>0.0043</w:t>
            </w:r>
          </w:p>
        </w:tc>
        <w:tc>
          <w:tcPr>
            <w:tcW w:w="1158" w:type="pct"/>
            <w:tcMar>
              <w:top w:w="60" w:type="dxa"/>
              <w:left w:w="100" w:type="dxa"/>
              <w:bottom w:w="60" w:type="dxa"/>
              <w:right w:w="100" w:type="dxa"/>
            </w:tcMar>
          </w:tcPr>
          <w:p w14:paraId="3567B37D"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sz w:val="20"/>
                <w:szCs w:val="20"/>
                <w:lang w:val="en-ID"/>
              </w:rPr>
              <w:t>0.0213</w:t>
            </w:r>
          </w:p>
        </w:tc>
        <w:tc>
          <w:tcPr>
            <w:tcW w:w="1158" w:type="pct"/>
            <w:tcMar>
              <w:top w:w="60" w:type="dxa"/>
              <w:left w:w="100" w:type="dxa"/>
              <w:bottom w:w="60" w:type="dxa"/>
              <w:right w:w="100" w:type="dxa"/>
            </w:tcMar>
          </w:tcPr>
          <w:p w14:paraId="665D968D"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sz w:val="20"/>
                <w:szCs w:val="20"/>
                <w:lang w:val="en-ID"/>
              </w:rPr>
              <w:t>0.20</w:t>
            </w:r>
          </w:p>
        </w:tc>
      </w:tr>
      <w:tr w:rsidR="00730D5D" w:rsidRPr="00730D5D" w14:paraId="5D023EC1" w14:textId="77777777" w:rsidTr="00730D5D">
        <w:tblPrEx>
          <w:tblCellMar>
            <w:top w:w="0" w:type="dxa"/>
            <w:bottom w:w="0" w:type="dxa"/>
          </w:tblCellMar>
        </w:tblPrEx>
        <w:tc>
          <w:tcPr>
            <w:tcW w:w="1528" w:type="pct"/>
            <w:tcMar>
              <w:top w:w="60" w:type="dxa"/>
              <w:left w:w="100" w:type="dxa"/>
              <w:bottom w:w="60" w:type="dxa"/>
              <w:right w:w="100" w:type="dxa"/>
            </w:tcMar>
          </w:tcPr>
          <w:p w14:paraId="68880B6E"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sz w:val="20"/>
                <w:szCs w:val="20"/>
                <w:lang w:val="en-ID"/>
              </w:rPr>
              <w:t>vehicle</w:t>
            </w:r>
          </w:p>
        </w:tc>
        <w:tc>
          <w:tcPr>
            <w:tcW w:w="1157" w:type="pct"/>
            <w:tcMar>
              <w:top w:w="60" w:type="dxa"/>
              <w:left w:w="100" w:type="dxa"/>
              <w:bottom w:w="60" w:type="dxa"/>
              <w:right w:w="100" w:type="dxa"/>
            </w:tcMar>
          </w:tcPr>
          <w:p w14:paraId="462B7971"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sz w:val="20"/>
                <w:szCs w:val="20"/>
                <w:lang w:val="en-ID"/>
              </w:rPr>
              <w:t>0.0086</w:t>
            </w:r>
          </w:p>
        </w:tc>
        <w:tc>
          <w:tcPr>
            <w:tcW w:w="1158" w:type="pct"/>
            <w:tcMar>
              <w:top w:w="60" w:type="dxa"/>
              <w:left w:w="100" w:type="dxa"/>
              <w:bottom w:w="60" w:type="dxa"/>
              <w:right w:w="100" w:type="dxa"/>
            </w:tcMar>
          </w:tcPr>
          <w:p w14:paraId="0CDEAEE8"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sz w:val="20"/>
                <w:szCs w:val="20"/>
                <w:lang w:val="en-ID"/>
              </w:rPr>
              <w:t>0.0235</w:t>
            </w:r>
          </w:p>
        </w:tc>
        <w:tc>
          <w:tcPr>
            <w:tcW w:w="1158" w:type="pct"/>
            <w:tcMar>
              <w:top w:w="60" w:type="dxa"/>
              <w:left w:w="100" w:type="dxa"/>
              <w:bottom w:w="60" w:type="dxa"/>
              <w:right w:w="100" w:type="dxa"/>
            </w:tcMar>
          </w:tcPr>
          <w:p w14:paraId="55E8BF5D"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sz w:val="20"/>
                <w:szCs w:val="20"/>
                <w:lang w:val="en-ID"/>
              </w:rPr>
              <w:t>0.37</w:t>
            </w:r>
          </w:p>
        </w:tc>
      </w:tr>
      <w:tr w:rsidR="00730D5D" w:rsidRPr="00730D5D" w14:paraId="7690047C" w14:textId="77777777" w:rsidTr="00730D5D">
        <w:tblPrEx>
          <w:tblCellMar>
            <w:top w:w="0" w:type="dxa"/>
            <w:bottom w:w="0" w:type="dxa"/>
          </w:tblCellMar>
        </w:tblPrEx>
        <w:tc>
          <w:tcPr>
            <w:tcW w:w="1528" w:type="pct"/>
            <w:tcMar>
              <w:top w:w="60" w:type="dxa"/>
              <w:left w:w="100" w:type="dxa"/>
              <w:bottom w:w="60" w:type="dxa"/>
              <w:right w:w="100" w:type="dxa"/>
            </w:tcMar>
          </w:tcPr>
          <w:p w14:paraId="3A2E6880"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sz w:val="20"/>
                <w:szCs w:val="20"/>
                <w:lang w:val="en-ID"/>
              </w:rPr>
              <w:t>wdbc</w:t>
            </w:r>
          </w:p>
        </w:tc>
        <w:tc>
          <w:tcPr>
            <w:tcW w:w="1157" w:type="pct"/>
            <w:tcMar>
              <w:top w:w="60" w:type="dxa"/>
              <w:left w:w="100" w:type="dxa"/>
              <w:bottom w:w="60" w:type="dxa"/>
              <w:right w:w="100" w:type="dxa"/>
            </w:tcMar>
          </w:tcPr>
          <w:p w14:paraId="216BD00B"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sz w:val="20"/>
                <w:szCs w:val="20"/>
                <w:lang w:val="en-ID"/>
              </w:rPr>
              <w:t>0.0044</w:t>
            </w:r>
          </w:p>
        </w:tc>
        <w:tc>
          <w:tcPr>
            <w:tcW w:w="1158" w:type="pct"/>
            <w:tcMar>
              <w:top w:w="60" w:type="dxa"/>
              <w:left w:w="100" w:type="dxa"/>
              <w:bottom w:w="60" w:type="dxa"/>
              <w:right w:w="100" w:type="dxa"/>
            </w:tcMar>
          </w:tcPr>
          <w:p w14:paraId="4018EBCC"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sz w:val="20"/>
                <w:szCs w:val="20"/>
                <w:lang w:val="en-ID"/>
              </w:rPr>
              <w:t>0.0130</w:t>
            </w:r>
          </w:p>
        </w:tc>
        <w:tc>
          <w:tcPr>
            <w:tcW w:w="1158" w:type="pct"/>
            <w:tcMar>
              <w:top w:w="60" w:type="dxa"/>
              <w:left w:w="100" w:type="dxa"/>
              <w:bottom w:w="60" w:type="dxa"/>
              <w:right w:w="100" w:type="dxa"/>
            </w:tcMar>
          </w:tcPr>
          <w:p w14:paraId="171AB49F" w14:textId="77777777" w:rsidR="00730D5D" w:rsidRPr="00730D5D" w:rsidRDefault="00730D5D" w:rsidP="00730D5D">
            <w:pPr>
              <w:pStyle w:val="NoSpacing"/>
              <w:jc w:val="both"/>
              <w:rPr>
                <w:rFonts w:ascii="Times New Roman" w:hAnsi="Times New Roman" w:cs="Times New Roman"/>
                <w:sz w:val="20"/>
                <w:szCs w:val="20"/>
                <w:lang w:val="en-ID"/>
              </w:rPr>
            </w:pPr>
            <w:r w:rsidRPr="00730D5D">
              <w:rPr>
                <w:rFonts w:ascii="Times New Roman" w:hAnsi="Times New Roman" w:cs="Times New Roman"/>
                <w:sz w:val="20"/>
                <w:szCs w:val="20"/>
                <w:lang w:val="en-ID"/>
              </w:rPr>
              <w:t>0.34</w:t>
            </w:r>
          </w:p>
        </w:tc>
      </w:tr>
    </w:tbl>
    <w:p w14:paraId="12BBB060" w14:textId="77777777" w:rsidR="00E94C63" w:rsidRDefault="00E94C63" w:rsidP="00E94C63">
      <w:pPr>
        <w:pStyle w:val="NoSpacing"/>
        <w:jc w:val="both"/>
        <w:rPr>
          <w:rFonts w:ascii="Times New Roman" w:hAnsi="Times New Roman" w:cs="Times New Roman"/>
          <w:sz w:val="20"/>
          <w:szCs w:val="20"/>
          <w:lang w:val="en-ID"/>
        </w:rPr>
        <w:sectPr w:rsidR="00E94C63" w:rsidSect="00187DBA">
          <w:type w:val="continuous"/>
          <w:pgSz w:w="11906" w:h="16838" w:code="9"/>
          <w:pgMar w:top="1440" w:right="1080" w:bottom="1440" w:left="1080" w:header="850" w:footer="567" w:gutter="0"/>
          <w:cols w:num="2" w:space="432"/>
          <w:docGrid w:linePitch="360"/>
        </w:sectPr>
      </w:pPr>
    </w:p>
    <w:p w14:paraId="3FEF6AAB" w14:textId="77777777" w:rsidR="006926A6" w:rsidRDefault="006926A6" w:rsidP="00E3747E">
      <w:pPr>
        <w:pStyle w:val="NoSpacing"/>
        <w:jc w:val="center"/>
        <w:rPr>
          <w:rFonts w:ascii="Times New Roman" w:hAnsi="Times New Roman" w:cs="Times New Roman"/>
          <w:sz w:val="20"/>
          <w:szCs w:val="20"/>
          <w:lang w:val="en-ID"/>
        </w:rPr>
      </w:pPr>
    </w:p>
    <w:p w14:paraId="30014AE4" w14:textId="57D5CB91" w:rsidR="00E3747E" w:rsidRPr="00E3747E" w:rsidRDefault="00E3747E" w:rsidP="00E3747E">
      <w:pPr>
        <w:pStyle w:val="NoSpacing"/>
        <w:jc w:val="center"/>
        <w:rPr>
          <w:rFonts w:ascii="Times New Roman" w:hAnsi="Times New Roman" w:cs="Times New Roman"/>
          <w:sz w:val="20"/>
          <w:szCs w:val="20"/>
          <w:lang w:val="en-ID"/>
        </w:rPr>
      </w:pPr>
      <w:r w:rsidRPr="00E3747E">
        <w:rPr>
          <w:rFonts w:ascii="Times New Roman" w:hAnsi="Times New Roman" w:cs="Times New Roman"/>
          <w:sz w:val="20"/>
          <w:szCs w:val="20"/>
          <w:lang w:val="en-ID"/>
        </w:rPr>
        <w:t>Table 3. Pooled solution quality, search efficiency, and average efficiency rank for each optimizer (mean over ten datasets and thirty seeds; lower efficiency rank is better).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5"/>
        <w:gridCol w:w="1826"/>
        <w:gridCol w:w="1826"/>
        <w:gridCol w:w="1826"/>
        <w:gridCol w:w="1823"/>
      </w:tblGrid>
      <w:tr w:rsidR="00E3747E" w:rsidRPr="008F29AE" w14:paraId="2C56475E" w14:textId="77777777" w:rsidTr="00480621">
        <w:tblPrEx>
          <w:tblCellMar>
            <w:top w:w="0" w:type="dxa"/>
            <w:bottom w:w="0" w:type="dxa"/>
          </w:tblCellMar>
        </w:tblPrEx>
        <w:tc>
          <w:tcPr>
            <w:tcW w:w="1250" w:type="pct"/>
            <w:tcMar>
              <w:top w:w="60" w:type="dxa"/>
              <w:left w:w="100" w:type="dxa"/>
              <w:bottom w:w="60" w:type="dxa"/>
              <w:right w:w="100" w:type="dxa"/>
            </w:tcMar>
          </w:tcPr>
          <w:p w14:paraId="16B16E02" w14:textId="77777777" w:rsidR="00E3747E" w:rsidRPr="008F29AE" w:rsidRDefault="00E3747E" w:rsidP="00E3747E">
            <w:pPr>
              <w:pStyle w:val="NoSpacing"/>
              <w:rPr>
                <w:rFonts w:ascii="Times New Roman" w:hAnsi="Times New Roman" w:cs="Times New Roman"/>
                <w:sz w:val="20"/>
                <w:szCs w:val="20"/>
                <w:lang w:val="en-ID"/>
              </w:rPr>
            </w:pPr>
            <w:r w:rsidRPr="008F29AE">
              <w:rPr>
                <w:rFonts w:ascii="Times New Roman" w:hAnsi="Times New Roman" w:cs="Times New Roman"/>
                <w:b/>
                <w:bCs/>
                <w:sz w:val="20"/>
                <w:szCs w:val="20"/>
                <w:lang w:val="en-ID"/>
              </w:rPr>
              <w:t>Optimizer</w:t>
            </w:r>
          </w:p>
        </w:tc>
        <w:tc>
          <w:tcPr>
            <w:tcW w:w="938" w:type="pct"/>
            <w:tcMar>
              <w:top w:w="60" w:type="dxa"/>
              <w:left w:w="100" w:type="dxa"/>
              <w:bottom w:w="60" w:type="dxa"/>
              <w:right w:w="100" w:type="dxa"/>
            </w:tcMar>
          </w:tcPr>
          <w:p w14:paraId="2FD5F6A7" w14:textId="77777777" w:rsidR="00E3747E" w:rsidRPr="008F29AE" w:rsidRDefault="00E3747E" w:rsidP="00E3747E">
            <w:pPr>
              <w:pStyle w:val="NoSpacing"/>
              <w:rPr>
                <w:rFonts w:ascii="Times New Roman" w:hAnsi="Times New Roman" w:cs="Times New Roman"/>
                <w:sz w:val="20"/>
                <w:szCs w:val="20"/>
                <w:lang w:val="en-ID"/>
              </w:rPr>
            </w:pPr>
            <w:r w:rsidRPr="008F29AE">
              <w:rPr>
                <w:rFonts w:ascii="Times New Roman" w:hAnsi="Times New Roman" w:cs="Times New Roman"/>
                <w:b/>
                <w:bCs/>
                <w:sz w:val="20"/>
                <w:szCs w:val="20"/>
                <w:lang w:val="en-ID"/>
              </w:rPr>
              <w:t>Test acc. (mean)</w:t>
            </w:r>
          </w:p>
        </w:tc>
        <w:tc>
          <w:tcPr>
            <w:tcW w:w="938" w:type="pct"/>
            <w:tcMar>
              <w:top w:w="60" w:type="dxa"/>
              <w:left w:w="100" w:type="dxa"/>
              <w:bottom w:w="60" w:type="dxa"/>
              <w:right w:w="100" w:type="dxa"/>
            </w:tcMar>
          </w:tcPr>
          <w:p w14:paraId="3E6439C9" w14:textId="77777777" w:rsidR="00E3747E" w:rsidRPr="008F29AE" w:rsidRDefault="00E3747E" w:rsidP="00E3747E">
            <w:pPr>
              <w:pStyle w:val="NoSpacing"/>
              <w:rPr>
                <w:rFonts w:ascii="Times New Roman" w:hAnsi="Times New Roman" w:cs="Times New Roman"/>
                <w:sz w:val="20"/>
                <w:szCs w:val="20"/>
                <w:lang w:val="en-ID"/>
              </w:rPr>
            </w:pPr>
            <w:r w:rsidRPr="008F29AE">
              <w:rPr>
                <w:rFonts w:ascii="Times New Roman" w:hAnsi="Times New Roman" w:cs="Times New Roman"/>
                <w:b/>
                <w:bCs/>
                <w:sz w:val="20"/>
                <w:szCs w:val="20"/>
                <w:lang w:val="en-ID"/>
              </w:rPr>
              <w:t>Test acc. (SD)</w:t>
            </w:r>
          </w:p>
        </w:tc>
        <w:tc>
          <w:tcPr>
            <w:tcW w:w="938" w:type="pct"/>
            <w:tcMar>
              <w:top w:w="60" w:type="dxa"/>
              <w:left w:w="100" w:type="dxa"/>
              <w:bottom w:w="60" w:type="dxa"/>
              <w:right w:w="100" w:type="dxa"/>
            </w:tcMar>
          </w:tcPr>
          <w:p w14:paraId="2609BB0C" w14:textId="77777777" w:rsidR="00E3747E" w:rsidRPr="008F29AE" w:rsidRDefault="00E3747E" w:rsidP="00E3747E">
            <w:pPr>
              <w:pStyle w:val="NoSpacing"/>
              <w:rPr>
                <w:rFonts w:ascii="Times New Roman" w:hAnsi="Times New Roman" w:cs="Times New Roman"/>
                <w:sz w:val="20"/>
                <w:szCs w:val="20"/>
                <w:lang w:val="en-ID"/>
              </w:rPr>
            </w:pPr>
            <w:r w:rsidRPr="008F29AE">
              <w:rPr>
                <w:rFonts w:ascii="Times New Roman" w:hAnsi="Times New Roman" w:cs="Times New Roman"/>
                <w:b/>
                <w:bCs/>
                <w:sz w:val="20"/>
                <w:szCs w:val="20"/>
                <w:lang w:val="en-ID"/>
              </w:rPr>
              <w:t>Evals to 99% (mean)</w:t>
            </w:r>
          </w:p>
        </w:tc>
        <w:tc>
          <w:tcPr>
            <w:tcW w:w="938" w:type="pct"/>
            <w:tcMar>
              <w:top w:w="60" w:type="dxa"/>
              <w:left w:w="100" w:type="dxa"/>
              <w:bottom w:w="60" w:type="dxa"/>
              <w:right w:w="100" w:type="dxa"/>
            </w:tcMar>
          </w:tcPr>
          <w:p w14:paraId="5E598BD5" w14:textId="77777777" w:rsidR="00E3747E" w:rsidRPr="008F29AE" w:rsidRDefault="00E3747E" w:rsidP="00E3747E">
            <w:pPr>
              <w:pStyle w:val="NoSpacing"/>
              <w:rPr>
                <w:rFonts w:ascii="Times New Roman" w:hAnsi="Times New Roman" w:cs="Times New Roman"/>
                <w:sz w:val="20"/>
                <w:szCs w:val="20"/>
                <w:lang w:val="en-ID"/>
              </w:rPr>
            </w:pPr>
            <w:r w:rsidRPr="008F29AE">
              <w:rPr>
                <w:rFonts w:ascii="Times New Roman" w:hAnsi="Times New Roman" w:cs="Times New Roman"/>
                <w:b/>
                <w:bCs/>
                <w:sz w:val="20"/>
                <w:szCs w:val="20"/>
                <w:lang w:val="en-ID"/>
              </w:rPr>
              <w:t>Avg. rank (eff.)</w:t>
            </w:r>
          </w:p>
        </w:tc>
      </w:tr>
      <w:tr w:rsidR="00E3747E" w:rsidRPr="008F29AE" w14:paraId="36BC6BDB" w14:textId="77777777" w:rsidTr="00480621">
        <w:tblPrEx>
          <w:tblCellMar>
            <w:top w:w="0" w:type="dxa"/>
            <w:bottom w:w="0" w:type="dxa"/>
          </w:tblCellMar>
        </w:tblPrEx>
        <w:tc>
          <w:tcPr>
            <w:tcW w:w="1250" w:type="pct"/>
            <w:tcMar>
              <w:top w:w="60" w:type="dxa"/>
              <w:left w:w="100" w:type="dxa"/>
              <w:bottom w:w="60" w:type="dxa"/>
              <w:right w:w="100" w:type="dxa"/>
            </w:tcMar>
          </w:tcPr>
          <w:p w14:paraId="04FCA496" w14:textId="77777777" w:rsidR="00E3747E" w:rsidRPr="008F29AE" w:rsidRDefault="00E3747E" w:rsidP="00E3747E">
            <w:pPr>
              <w:pStyle w:val="NoSpacing"/>
              <w:rPr>
                <w:rFonts w:ascii="Times New Roman" w:hAnsi="Times New Roman" w:cs="Times New Roman"/>
                <w:sz w:val="20"/>
                <w:szCs w:val="20"/>
                <w:lang w:val="en-ID"/>
              </w:rPr>
            </w:pPr>
            <w:r w:rsidRPr="008F29AE">
              <w:rPr>
                <w:rFonts w:ascii="Times New Roman" w:hAnsi="Times New Roman" w:cs="Times New Roman"/>
                <w:sz w:val="20"/>
                <w:szCs w:val="20"/>
                <w:lang w:val="en-ID"/>
              </w:rPr>
              <w:t>Grid</w:t>
            </w:r>
          </w:p>
        </w:tc>
        <w:tc>
          <w:tcPr>
            <w:tcW w:w="938" w:type="pct"/>
            <w:tcMar>
              <w:top w:w="60" w:type="dxa"/>
              <w:left w:w="100" w:type="dxa"/>
              <w:bottom w:w="60" w:type="dxa"/>
              <w:right w:w="100" w:type="dxa"/>
            </w:tcMar>
          </w:tcPr>
          <w:p w14:paraId="6B42D440" w14:textId="77777777" w:rsidR="00E3747E" w:rsidRPr="008F29AE" w:rsidRDefault="00E3747E" w:rsidP="00E3747E">
            <w:pPr>
              <w:pStyle w:val="NoSpacing"/>
              <w:rPr>
                <w:rFonts w:ascii="Times New Roman" w:hAnsi="Times New Roman" w:cs="Times New Roman"/>
                <w:sz w:val="20"/>
                <w:szCs w:val="20"/>
                <w:lang w:val="en-ID"/>
              </w:rPr>
            </w:pPr>
            <w:r w:rsidRPr="008F29AE">
              <w:rPr>
                <w:rFonts w:ascii="Times New Roman" w:hAnsi="Times New Roman" w:cs="Times New Roman"/>
                <w:sz w:val="20"/>
                <w:szCs w:val="20"/>
                <w:lang w:val="en-ID"/>
              </w:rPr>
              <w:t>0.8835</w:t>
            </w:r>
          </w:p>
        </w:tc>
        <w:tc>
          <w:tcPr>
            <w:tcW w:w="938" w:type="pct"/>
            <w:tcMar>
              <w:top w:w="60" w:type="dxa"/>
              <w:left w:w="100" w:type="dxa"/>
              <w:bottom w:w="60" w:type="dxa"/>
              <w:right w:w="100" w:type="dxa"/>
            </w:tcMar>
          </w:tcPr>
          <w:p w14:paraId="7DD57935" w14:textId="77777777" w:rsidR="00E3747E" w:rsidRPr="008F29AE" w:rsidRDefault="00E3747E" w:rsidP="00E3747E">
            <w:pPr>
              <w:pStyle w:val="NoSpacing"/>
              <w:rPr>
                <w:rFonts w:ascii="Times New Roman" w:hAnsi="Times New Roman" w:cs="Times New Roman"/>
                <w:sz w:val="20"/>
                <w:szCs w:val="20"/>
                <w:lang w:val="en-ID"/>
              </w:rPr>
            </w:pPr>
            <w:r w:rsidRPr="008F29AE">
              <w:rPr>
                <w:rFonts w:ascii="Times New Roman" w:hAnsi="Times New Roman" w:cs="Times New Roman"/>
                <w:sz w:val="20"/>
                <w:szCs w:val="20"/>
                <w:lang w:val="en-ID"/>
              </w:rPr>
              <w:t>0.1061</w:t>
            </w:r>
          </w:p>
        </w:tc>
        <w:tc>
          <w:tcPr>
            <w:tcW w:w="938" w:type="pct"/>
            <w:tcMar>
              <w:top w:w="60" w:type="dxa"/>
              <w:left w:w="100" w:type="dxa"/>
              <w:bottom w:w="60" w:type="dxa"/>
              <w:right w:w="100" w:type="dxa"/>
            </w:tcMar>
          </w:tcPr>
          <w:p w14:paraId="0197DE12" w14:textId="77777777" w:rsidR="00E3747E" w:rsidRPr="008F29AE" w:rsidRDefault="00E3747E" w:rsidP="00E3747E">
            <w:pPr>
              <w:pStyle w:val="NoSpacing"/>
              <w:rPr>
                <w:rFonts w:ascii="Times New Roman" w:hAnsi="Times New Roman" w:cs="Times New Roman"/>
                <w:sz w:val="20"/>
                <w:szCs w:val="20"/>
                <w:lang w:val="en-ID"/>
              </w:rPr>
            </w:pPr>
            <w:r w:rsidRPr="008F29AE">
              <w:rPr>
                <w:rFonts w:ascii="Times New Roman" w:hAnsi="Times New Roman" w:cs="Times New Roman"/>
                <w:sz w:val="20"/>
                <w:szCs w:val="20"/>
                <w:lang w:val="en-ID"/>
              </w:rPr>
              <w:t>28.57</w:t>
            </w:r>
          </w:p>
        </w:tc>
        <w:tc>
          <w:tcPr>
            <w:tcW w:w="938" w:type="pct"/>
            <w:tcMar>
              <w:top w:w="60" w:type="dxa"/>
              <w:left w:w="100" w:type="dxa"/>
              <w:bottom w:w="60" w:type="dxa"/>
              <w:right w:w="100" w:type="dxa"/>
            </w:tcMar>
          </w:tcPr>
          <w:p w14:paraId="3A2EF6BC" w14:textId="77777777" w:rsidR="00E3747E" w:rsidRPr="008F29AE" w:rsidRDefault="00E3747E" w:rsidP="00E3747E">
            <w:pPr>
              <w:pStyle w:val="NoSpacing"/>
              <w:rPr>
                <w:rFonts w:ascii="Times New Roman" w:hAnsi="Times New Roman" w:cs="Times New Roman"/>
                <w:sz w:val="20"/>
                <w:szCs w:val="20"/>
                <w:lang w:val="en-ID"/>
              </w:rPr>
            </w:pPr>
            <w:r w:rsidRPr="008F29AE">
              <w:rPr>
                <w:rFonts w:ascii="Times New Roman" w:hAnsi="Times New Roman" w:cs="Times New Roman"/>
                <w:sz w:val="20"/>
                <w:szCs w:val="20"/>
                <w:lang w:val="en-ID"/>
              </w:rPr>
              <w:t>5.95</w:t>
            </w:r>
          </w:p>
        </w:tc>
      </w:tr>
      <w:tr w:rsidR="00E3747E" w:rsidRPr="008F29AE" w14:paraId="4D87DC76" w14:textId="77777777" w:rsidTr="00480621">
        <w:tblPrEx>
          <w:tblCellMar>
            <w:top w:w="0" w:type="dxa"/>
            <w:bottom w:w="0" w:type="dxa"/>
          </w:tblCellMar>
        </w:tblPrEx>
        <w:tc>
          <w:tcPr>
            <w:tcW w:w="1250" w:type="pct"/>
            <w:tcMar>
              <w:top w:w="60" w:type="dxa"/>
              <w:left w:w="100" w:type="dxa"/>
              <w:bottom w:w="60" w:type="dxa"/>
              <w:right w:w="100" w:type="dxa"/>
            </w:tcMar>
          </w:tcPr>
          <w:p w14:paraId="75828287" w14:textId="77777777" w:rsidR="00E3747E" w:rsidRPr="008F29AE" w:rsidRDefault="00E3747E" w:rsidP="00E3747E">
            <w:pPr>
              <w:pStyle w:val="NoSpacing"/>
              <w:rPr>
                <w:rFonts w:ascii="Times New Roman" w:hAnsi="Times New Roman" w:cs="Times New Roman"/>
                <w:sz w:val="20"/>
                <w:szCs w:val="20"/>
                <w:lang w:val="en-ID"/>
              </w:rPr>
            </w:pPr>
            <w:r w:rsidRPr="008F29AE">
              <w:rPr>
                <w:rFonts w:ascii="Times New Roman" w:hAnsi="Times New Roman" w:cs="Times New Roman"/>
                <w:sz w:val="20"/>
                <w:szCs w:val="20"/>
                <w:lang w:val="en-ID"/>
              </w:rPr>
              <w:t>Random</w:t>
            </w:r>
          </w:p>
        </w:tc>
        <w:tc>
          <w:tcPr>
            <w:tcW w:w="938" w:type="pct"/>
            <w:tcMar>
              <w:top w:w="60" w:type="dxa"/>
              <w:left w:w="100" w:type="dxa"/>
              <w:bottom w:w="60" w:type="dxa"/>
              <w:right w:w="100" w:type="dxa"/>
            </w:tcMar>
          </w:tcPr>
          <w:p w14:paraId="2AD66A4F" w14:textId="77777777" w:rsidR="00E3747E" w:rsidRPr="008F29AE" w:rsidRDefault="00E3747E" w:rsidP="00E3747E">
            <w:pPr>
              <w:pStyle w:val="NoSpacing"/>
              <w:rPr>
                <w:rFonts w:ascii="Times New Roman" w:hAnsi="Times New Roman" w:cs="Times New Roman"/>
                <w:sz w:val="20"/>
                <w:szCs w:val="20"/>
                <w:lang w:val="en-ID"/>
              </w:rPr>
            </w:pPr>
            <w:r w:rsidRPr="008F29AE">
              <w:rPr>
                <w:rFonts w:ascii="Times New Roman" w:hAnsi="Times New Roman" w:cs="Times New Roman"/>
                <w:sz w:val="20"/>
                <w:szCs w:val="20"/>
                <w:lang w:val="en-ID"/>
              </w:rPr>
              <w:t>0.8824</w:t>
            </w:r>
          </w:p>
        </w:tc>
        <w:tc>
          <w:tcPr>
            <w:tcW w:w="938" w:type="pct"/>
            <w:tcMar>
              <w:top w:w="60" w:type="dxa"/>
              <w:left w:w="100" w:type="dxa"/>
              <w:bottom w:w="60" w:type="dxa"/>
              <w:right w:w="100" w:type="dxa"/>
            </w:tcMar>
          </w:tcPr>
          <w:p w14:paraId="7EB91683" w14:textId="77777777" w:rsidR="00E3747E" w:rsidRPr="008F29AE" w:rsidRDefault="00E3747E" w:rsidP="00E3747E">
            <w:pPr>
              <w:pStyle w:val="NoSpacing"/>
              <w:rPr>
                <w:rFonts w:ascii="Times New Roman" w:hAnsi="Times New Roman" w:cs="Times New Roman"/>
                <w:sz w:val="20"/>
                <w:szCs w:val="20"/>
                <w:lang w:val="en-ID"/>
              </w:rPr>
            </w:pPr>
            <w:r w:rsidRPr="008F29AE">
              <w:rPr>
                <w:rFonts w:ascii="Times New Roman" w:hAnsi="Times New Roman" w:cs="Times New Roman"/>
                <w:sz w:val="20"/>
                <w:szCs w:val="20"/>
                <w:lang w:val="en-ID"/>
              </w:rPr>
              <w:t>0.1071</w:t>
            </w:r>
          </w:p>
        </w:tc>
        <w:tc>
          <w:tcPr>
            <w:tcW w:w="938" w:type="pct"/>
            <w:tcMar>
              <w:top w:w="60" w:type="dxa"/>
              <w:left w:w="100" w:type="dxa"/>
              <w:bottom w:w="60" w:type="dxa"/>
              <w:right w:w="100" w:type="dxa"/>
            </w:tcMar>
          </w:tcPr>
          <w:p w14:paraId="1DA19A2D" w14:textId="77777777" w:rsidR="00E3747E" w:rsidRPr="008F29AE" w:rsidRDefault="00E3747E" w:rsidP="00E3747E">
            <w:pPr>
              <w:pStyle w:val="NoSpacing"/>
              <w:rPr>
                <w:rFonts w:ascii="Times New Roman" w:hAnsi="Times New Roman" w:cs="Times New Roman"/>
                <w:sz w:val="20"/>
                <w:szCs w:val="20"/>
                <w:lang w:val="en-ID"/>
              </w:rPr>
            </w:pPr>
            <w:r w:rsidRPr="008F29AE">
              <w:rPr>
                <w:rFonts w:ascii="Times New Roman" w:hAnsi="Times New Roman" w:cs="Times New Roman"/>
                <w:sz w:val="20"/>
                <w:szCs w:val="20"/>
                <w:lang w:val="en-ID"/>
              </w:rPr>
              <w:t>10.48</w:t>
            </w:r>
          </w:p>
        </w:tc>
        <w:tc>
          <w:tcPr>
            <w:tcW w:w="938" w:type="pct"/>
            <w:tcMar>
              <w:top w:w="60" w:type="dxa"/>
              <w:left w:w="100" w:type="dxa"/>
              <w:bottom w:w="60" w:type="dxa"/>
              <w:right w:w="100" w:type="dxa"/>
            </w:tcMar>
          </w:tcPr>
          <w:p w14:paraId="5BA46A1E" w14:textId="77777777" w:rsidR="00E3747E" w:rsidRPr="008F29AE" w:rsidRDefault="00E3747E" w:rsidP="00E3747E">
            <w:pPr>
              <w:pStyle w:val="NoSpacing"/>
              <w:rPr>
                <w:rFonts w:ascii="Times New Roman" w:hAnsi="Times New Roman" w:cs="Times New Roman"/>
                <w:sz w:val="20"/>
                <w:szCs w:val="20"/>
                <w:lang w:val="en-ID"/>
              </w:rPr>
            </w:pPr>
            <w:r w:rsidRPr="008F29AE">
              <w:rPr>
                <w:rFonts w:ascii="Times New Roman" w:hAnsi="Times New Roman" w:cs="Times New Roman"/>
                <w:sz w:val="20"/>
                <w:szCs w:val="20"/>
                <w:lang w:val="en-ID"/>
              </w:rPr>
              <w:t>3.35</w:t>
            </w:r>
          </w:p>
        </w:tc>
      </w:tr>
      <w:tr w:rsidR="00E3747E" w:rsidRPr="008F29AE" w14:paraId="6EE4F7FE" w14:textId="77777777" w:rsidTr="00480621">
        <w:tblPrEx>
          <w:tblCellMar>
            <w:top w:w="0" w:type="dxa"/>
            <w:bottom w:w="0" w:type="dxa"/>
          </w:tblCellMar>
        </w:tblPrEx>
        <w:tc>
          <w:tcPr>
            <w:tcW w:w="1250" w:type="pct"/>
            <w:tcMar>
              <w:top w:w="60" w:type="dxa"/>
              <w:left w:w="100" w:type="dxa"/>
              <w:bottom w:w="60" w:type="dxa"/>
              <w:right w:w="100" w:type="dxa"/>
            </w:tcMar>
          </w:tcPr>
          <w:p w14:paraId="7021735B" w14:textId="77777777" w:rsidR="00E3747E" w:rsidRPr="008F29AE" w:rsidRDefault="00E3747E" w:rsidP="00E3747E">
            <w:pPr>
              <w:pStyle w:val="NoSpacing"/>
              <w:rPr>
                <w:rFonts w:ascii="Times New Roman" w:hAnsi="Times New Roman" w:cs="Times New Roman"/>
                <w:sz w:val="20"/>
                <w:szCs w:val="20"/>
                <w:lang w:val="en-ID"/>
              </w:rPr>
            </w:pPr>
            <w:r w:rsidRPr="008F29AE">
              <w:rPr>
                <w:rFonts w:ascii="Times New Roman" w:hAnsi="Times New Roman" w:cs="Times New Roman"/>
                <w:sz w:val="20"/>
                <w:szCs w:val="20"/>
                <w:lang w:val="en-ID"/>
              </w:rPr>
              <w:t>BO-TPE</w:t>
            </w:r>
          </w:p>
        </w:tc>
        <w:tc>
          <w:tcPr>
            <w:tcW w:w="938" w:type="pct"/>
            <w:tcMar>
              <w:top w:w="60" w:type="dxa"/>
              <w:left w:w="100" w:type="dxa"/>
              <w:bottom w:w="60" w:type="dxa"/>
              <w:right w:w="100" w:type="dxa"/>
            </w:tcMar>
          </w:tcPr>
          <w:p w14:paraId="4E5357C1" w14:textId="77777777" w:rsidR="00E3747E" w:rsidRPr="008F29AE" w:rsidRDefault="00E3747E" w:rsidP="00E3747E">
            <w:pPr>
              <w:pStyle w:val="NoSpacing"/>
              <w:rPr>
                <w:rFonts w:ascii="Times New Roman" w:hAnsi="Times New Roman" w:cs="Times New Roman"/>
                <w:sz w:val="20"/>
                <w:szCs w:val="20"/>
                <w:lang w:val="en-ID"/>
              </w:rPr>
            </w:pPr>
            <w:r w:rsidRPr="008F29AE">
              <w:rPr>
                <w:rFonts w:ascii="Times New Roman" w:hAnsi="Times New Roman" w:cs="Times New Roman"/>
                <w:sz w:val="20"/>
                <w:szCs w:val="20"/>
                <w:lang w:val="en-ID"/>
              </w:rPr>
              <w:t>0.8836</w:t>
            </w:r>
          </w:p>
        </w:tc>
        <w:tc>
          <w:tcPr>
            <w:tcW w:w="938" w:type="pct"/>
            <w:tcMar>
              <w:top w:w="60" w:type="dxa"/>
              <w:left w:w="100" w:type="dxa"/>
              <w:bottom w:w="60" w:type="dxa"/>
              <w:right w:w="100" w:type="dxa"/>
            </w:tcMar>
          </w:tcPr>
          <w:p w14:paraId="6E5A5DF4" w14:textId="77777777" w:rsidR="00E3747E" w:rsidRPr="008F29AE" w:rsidRDefault="00E3747E" w:rsidP="00E3747E">
            <w:pPr>
              <w:pStyle w:val="NoSpacing"/>
              <w:rPr>
                <w:rFonts w:ascii="Times New Roman" w:hAnsi="Times New Roman" w:cs="Times New Roman"/>
                <w:sz w:val="20"/>
                <w:szCs w:val="20"/>
                <w:lang w:val="en-ID"/>
              </w:rPr>
            </w:pPr>
            <w:r w:rsidRPr="008F29AE">
              <w:rPr>
                <w:rFonts w:ascii="Times New Roman" w:hAnsi="Times New Roman" w:cs="Times New Roman"/>
                <w:sz w:val="20"/>
                <w:szCs w:val="20"/>
                <w:lang w:val="en-ID"/>
              </w:rPr>
              <w:t>0.1054</w:t>
            </w:r>
          </w:p>
        </w:tc>
        <w:tc>
          <w:tcPr>
            <w:tcW w:w="938" w:type="pct"/>
            <w:tcMar>
              <w:top w:w="60" w:type="dxa"/>
              <w:left w:w="100" w:type="dxa"/>
              <w:bottom w:w="60" w:type="dxa"/>
              <w:right w:w="100" w:type="dxa"/>
            </w:tcMar>
          </w:tcPr>
          <w:p w14:paraId="1BD3477D" w14:textId="77777777" w:rsidR="00E3747E" w:rsidRPr="008F29AE" w:rsidRDefault="00E3747E" w:rsidP="00E3747E">
            <w:pPr>
              <w:pStyle w:val="NoSpacing"/>
              <w:rPr>
                <w:rFonts w:ascii="Times New Roman" w:hAnsi="Times New Roman" w:cs="Times New Roman"/>
                <w:sz w:val="20"/>
                <w:szCs w:val="20"/>
                <w:lang w:val="en-ID"/>
              </w:rPr>
            </w:pPr>
            <w:r w:rsidRPr="008F29AE">
              <w:rPr>
                <w:rFonts w:ascii="Times New Roman" w:hAnsi="Times New Roman" w:cs="Times New Roman"/>
                <w:sz w:val="20"/>
                <w:szCs w:val="20"/>
                <w:lang w:val="en-ID"/>
              </w:rPr>
              <w:t>11.69</w:t>
            </w:r>
          </w:p>
        </w:tc>
        <w:tc>
          <w:tcPr>
            <w:tcW w:w="938" w:type="pct"/>
            <w:tcMar>
              <w:top w:w="60" w:type="dxa"/>
              <w:left w:w="100" w:type="dxa"/>
              <w:bottom w:w="60" w:type="dxa"/>
              <w:right w:w="100" w:type="dxa"/>
            </w:tcMar>
          </w:tcPr>
          <w:p w14:paraId="136A44FA" w14:textId="77777777" w:rsidR="00E3747E" w:rsidRPr="008F29AE" w:rsidRDefault="00E3747E" w:rsidP="00E3747E">
            <w:pPr>
              <w:pStyle w:val="NoSpacing"/>
              <w:rPr>
                <w:rFonts w:ascii="Times New Roman" w:hAnsi="Times New Roman" w:cs="Times New Roman"/>
                <w:sz w:val="20"/>
                <w:szCs w:val="20"/>
                <w:lang w:val="en-ID"/>
              </w:rPr>
            </w:pPr>
            <w:r w:rsidRPr="008F29AE">
              <w:rPr>
                <w:rFonts w:ascii="Times New Roman" w:hAnsi="Times New Roman" w:cs="Times New Roman"/>
                <w:sz w:val="20"/>
                <w:szCs w:val="20"/>
                <w:lang w:val="en-ID"/>
              </w:rPr>
              <w:t>3.67</w:t>
            </w:r>
          </w:p>
        </w:tc>
      </w:tr>
      <w:tr w:rsidR="00E3747E" w:rsidRPr="008F29AE" w14:paraId="71B4E104" w14:textId="77777777" w:rsidTr="00480621">
        <w:tblPrEx>
          <w:tblCellMar>
            <w:top w:w="0" w:type="dxa"/>
            <w:bottom w:w="0" w:type="dxa"/>
          </w:tblCellMar>
        </w:tblPrEx>
        <w:tc>
          <w:tcPr>
            <w:tcW w:w="1250" w:type="pct"/>
            <w:tcMar>
              <w:top w:w="60" w:type="dxa"/>
              <w:left w:w="100" w:type="dxa"/>
              <w:bottom w:w="60" w:type="dxa"/>
              <w:right w:w="100" w:type="dxa"/>
            </w:tcMar>
          </w:tcPr>
          <w:p w14:paraId="610ACEEC" w14:textId="77777777" w:rsidR="00E3747E" w:rsidRPr="008F29AE" w:rsidRDefault="00E3747E" w:rsidP="00E3747E">
            <w:pPr>
              <w:pStyle w:val="NoSpacing"/>
              <w:rPr>
                <w:rFonts w:ascii="Times New Roman" w:hAnsi="Times New Roman" w:cs="Times New Roman"/>
                <w:sz w:val="20"/>
                <w:szCs w:val="20"/>
                <w:lang w:val="en-ID"/>
              </w:rPr>
            </w:pPr>
            <w:r w:rsidRPr="008F29AE">
              <w:rPr>
                <w:rFonts w:ascii="Times New Roman" w:hAnsi="Times New Roman" w:cs="Times New Roman"/>
                <w:sz w:val="20"/>
                <w:szCs w:val="20"/>
                <w:lang w:val="en-ID"/>
              </w:rPr>
              <w:t>PSO</w:t>
            </w:r>
          </w:p>
        </w:tc>
        <w:tc>
          <w:tcPr>
            <w:tcW w:w="938" w:type="pct"/>
            <w:tcMar>
              <w:top w:w="60" w:type="dxa"/>
              <w:left w:w="100" w:type="dxa"/>
              <w:bottom w:w="60" w:type="dxa"/>
              <w:right w:w="100" w:type="dxa"/>
            </w:tcMar>
          </w:tcPr>
          <w:p w14:paraId="76B1131D" w14:textId="77777777" w:rsidR="00E3747E" w:rsidRPr="008F29AE" w:rsidRDefault="00E3747E" w:rsidP="00E3747E">
            <w:pPr>
              <w:pStyle w:val="NoSpacing"/>
              <w:rPr>
                <w:rFonts w:ascii="Times New Roman" w:hAnsi="Times New Roman" w:cs="Times New Roman"/>
                <w:sz w:val="20"/>
                <w:szCs w:val="20"/>
                <w:lang w:val="en-ID"/>
              </w:rPr>
            </w:pPr>
            <w:r w:rsidRPr="008F29AE">
              <w:rPr>
                <w:rFonts w:ascii="Times New Roman" w:hAnsi="Times New Roman" w:cs="Times New Roman"/>
                <w:sz w:val="20"/>
                <w:szCs w:val="20"/>
                <w:lang w:val="en-ID"/>
              </w:rPr>
              <w:t>0.8821</w:t>
            </w:r>
          </w:p>
        </w:tc>
        <w:tc>
          <w:tcPr>
            <w:tcW w:w="938" w:type="pct"/>
            <w:tcMar>
              <w:top w:w="60" w:type="dxa"/>
              <w:left w:w="100" w:type="dxa"/>
              <w:bottom w:w="60" w:type="dxa"/>
              <w:right w:w="100" w:type="dxa"/>
            </w:tcMar>
          </w:tcPr>
          <w:p w14:paraId="02374882" w14:textId="77777777" w:rsidR="00E3747E" w:rsidRPr="008F29AE" w:rsidRDefault="00E3747E" w:rsidP="00E3747E">
            <w:pPr>
              <w:pStyle w:val="NoSpacing"/>
              <w:rPr>
                <w:rFonts w:ascii="Times New Roman" w:hAnsi="Times New Roman" w:cs="Times New Roman"/>
                <w:sz w:val="20"/>
                <w:szCs w:val="20"/>
                <w:lang w:val="en-ID"/>
              </w:rPr>
            </w:pPr>
            <w:r w:rsidRPr="008F29AE">
              <w:rPr>
                <w:rFonts w:ascii="Times New Roman" w:hAnsi="Times New Roman" w:cs="Times New Roman"/>
                <w:sz w:val="20"/>
                <w:szCs w:val="20"/>
                <w:lang w:val="en-ID"/>
              </w:rPr>
              <w:t>0.1066</w:t>
            </w:r>
          </w:p>
        </w:tc>
        <w:tc>
          <w:tcPr>
            <w:tcW w:w="938" w:type="pct"/>
            <w:tcMar>
              <w:top w:w="60" w:type="dxa"/>
              <w:left w:w="100" w:type="dxa"/>
              <w:bottom w:w="60" w:type="dxa"/>
              <w:right w:w="100" w:type="dxa"/>
            </w:tcMar>
          </w:tcPr>
          <w:p w14:paraId="1DE55834" w14:textId="77777777" w:rsidR="00E3747E" w:rsidRPr="008F29AE" w:rsidRDefault="00E3747E" w:rsidP="00E3747E">
            <w:pPr>
              <w:pStyle w:val="NoSpacing"/>
              <w:rPr>
                <w:rFonts w:ascii="Times New Roman" w:hAnsi="Times New Roman" w:cs="Times New Roman"/>
                <w:sz w:val="20"/>
                <w:szCs w:val="20"/>
                <w:lang w:val="en-ID"/>
              </w:rPr>
            </w:pPr>
            <w:r w:rsidRPr="008F29AE">
              <w:rPr>
                <w:rFonts w:ascii="Times New Roman" w:hAnsi="Times New Roman" w:cs="Times New Roman"/>
                <w:sz w:val="20"/>
                <w:szCs w:val="20"/>
                <w:lang w:val="en-ID"/>
              </w:rPr>
              <w:t>12.36</w:t>
            </w:r>
          </w:p>
        </w:tc>
        <w:tc>
          <w:tcPr>
            <w:tcW w:w="938" w:type="pct"/>
            <w:tcMar>
              <w:top w:w="60" w:type="dxa"/>
              <w:left w:w="100" w:type="dxa"/>
              <w:bottom w:w="60" w:type="dxa"/>
              <w:right w:w="100" w:type="dxa"/>
            </w:tcMar>
          </w:tcPr>
          <w:p w14:paraId="0275867B" w14:textId="77777777" w:rsidR="00E3747E" w:rsidRPr="008F29AE" w:rsidRDefault="00E3747E" w:rsidP="00E3747E">
            <w:pPr>
              <w:pStyle w:val="NoSpacing"/>
              <w:rPr>
                <w:rFonts w:ascii="Times New Roman" w:hAnsi="Times New Roman" w:cs="Times New Roman"/>
                <w:sz w:val="20"/>
                <w:szCs w:val="20"/>
                <w:lang w:val="en-ID"/>
              </w:rPr>
            </w:pPr>
            <w:r w:rsidRPr="008F29AE">
              <w:rPr>
                <w:rFonts w:ascii="Times New Roman" w:hAnsi="Times New Roman" w:cs="Times New Roman"/>
                <w:sz w:val="20"/>
                <w:szCs w:val="20"/>
                <w:lang w:val="en-ID"/>
              </w:rPr>
              <w:t>3.69</w:t>
            </w:r>
          </w:p>
        </w:tc>
      </w:tr>
      <w:tr w:rsidR="00E3747E" w:rsidRPr="008F29AE" w14:paraId="2108D549" w14:textId="77777777" w:rsidTr="00480621">
        <w:tblPrEx>
          <w:tblCellMar>
            <w:top w:w="0" w:type="dxa"/>
            <w:bottom w:w="0" w:type="dxa"/>
          </w:tblCellMar>
        </w:tblPrEx>
        <w:tc>
          <w:tcPr>
            <w:tcW w:w="1250" w:type="pct"/>
            <w:tcMar>
              <w:top w:w="60" w:type="dxa"/>
              <w:left w:w="100" w:type="dxa"/>
              <w:bottom w:w="60" w:type="dxa"/>
              <w:right w:w="100" w:type="dxa"/>
            </w:tcMar>
          </w:tcPr>
          <w:p w14:paraId="43294978" w14:textId="77777777" w:rsidR="00E3747E" w:rsidRPr="008F29AE" w:rsidRDefault="00E3747E" w:rsidP="00E3747E">
            <w:pPr>
              <w:pStyle w:val="NoSpacing"/>
              <w:rPr>
                <w:rFonts w:ascii="Times New Roman" w:hAnsi="Times New Roman" w:cs="Times New Roman"/>
                <w:sz w:val="20"/>
                <w:szCs w:val="20"/>
                <w:lang w:val="en-ID"/>
              </w:rPr>
            </w:pPr>
            <w:r w:rsidRPr="008F29AE">
              <w:rPr>
                <w:rFonts w:ascii="Times New Roman" w:hAnsi="Times New Roman" w:cs="Times New Roman"/>
                <w:sz w:val="20"/>
                <w:szCs w:val="20"/>
                <w:lang w:val="en-ID"/>
              </w:rPr>
              <w:t>DE</w:t>
            </w:r>
          </w:p>
        </w:tc>
        <w:tc>
          <w:tcPr>
            <w:tcW w:w="938" w:type="pct"/>
            <w:tcMar>
              <w:top w:w="60" w:type="dxa"/>
              <w:left w:w="100" w:type="dxa"/>
              <w:bottom w:w="60" w:type="dxa"/>
              <w:right w:w="100" w:type="dxa"/>
            </w:tcMar>
          </w:tcPr>
          <w:p w14:paraId="21F46A78" w14:textId="77777777" w:rsidR="00E3747E" w:rsidRPr="008F29AE" w:rsidRDefault="00E3747E" w:rsidP="00E3747E">
            <w:pPr>
              <w:pStyle w:val="NoSpacing"/>
              <w:rPr>
                <w:rFonts w:ascii="Times New Roman" w:hAnsi="Times New Roman" w:cs="Times New Roman"/>
                <w:sz w:val="20"/>
                <w:szCs w:val="20"/>
                <w:lang w:val="en-ID"/>
              </w:rPr>
            </w:pPr>
            <w:r w:rsidRPr="008F29AE">
              <w:rPr>
                <w:rFonts w:ascii="Times New Roman" w:hAnsi="Times New Roman" w:cs="Times New Roman"/>
                <w:sz w:val="20"/>
                <w:szCs w:val="20"/>
                <w:lang w:val="en-ID"/>
              </w:rPr>
              <w:t>0.8827</w:t>
            </w:r>
          </w:p>
        </w:tc>
        <w:tc>
          <w:tcPr>
            <w:tcW w:w="938" w:type="pct"/>
            <w:tcMar>
              <w:top w:w="60" w:type="dxa"/>
              <w:left w:w="100" w:type="dxa"/>
              <w:bottom w:w="60" w:type="dxa"/>
              <w:right w:w="100" w:type="dxa"/>
            </w:tcMar>
          </w:tcPr>
          <w:p w14:paraId="38A54A52" w14:textId="77777777" w:rsidR="00E3747E" w:rsidRPr="008F29AE" w:rsidRDefault="00E3747E" w:rsidP="00E3747E">
            <w:pPr>
              <w:pStyle w:val="NoSpacing"/>
              <w:rPr>
                <w:rFonts w:ascii="Times New Roman" w:hAnsi="Times New Roman" w:cs="Times New Roman"/>
                <w:sz w:val="20"/>
                <w:szCs w:val="20"/>
                <w:lang w:val="en-ID"/>
              </w:rPr>
            </w:pPr>
            <w:r w:rsidRPr="008F29AE">
              <w:rPr>
                <w:rFonts w:ascii="Times New Roman" w:hAnsi="Times New Roman" w:cs="Times New Roman"/>
                <w:sz w:val="20"/>
                <w:szCs w:val="20"/>
                <w:lang w:val="en-ID"/>
              </w:rPr>
              <w:t>0.1063</w:t>
            </w:r>
          </w:p>
        </w:tc>
        <w:tc>
          <w:tcPr>
            <w:tcW w:w="938" w:type="pct"/>
            <w:tcMar>
              <w:top w:w="60" w:type="dxa"/>
              <w:left w:w="100" w:type="dxa"/>
              <w:bottom w:w="60" w:type="dxa"/>
              <w:right w:w="100" w:type="dxa"/>
            </w:tcMar>
          </w:tcPr>
          <w:p w14:paraId="382105A1" w14:textId="77777777" w:rsidR="00E3747E" w:rsidRPr="008F29AE" w:rsidRDefault="00E3747E" w:rsidP="00E3747E">
            <w:pPr>
              <w:pStyle w:val="NoSpacing"/>
              <w:rPr>
                <w:rFonts w:ascii="Times New Roman" w:hAnsi="Times New Roman" w:cs="Times New Roman"/>
                <w:sz w:val="20"/>
                <w:szCs w:val="20"/>
                <w:lang w:val="en-ID"/>
              </w:rPr>
            </w:pPr>
            <w:r w:rsidRPr="008F29AE">
              <w:rPr>
                <w:rFonts w:ascii="Times New Roman" w:hAnsi="Times New Roman" w:cs="Times New Roman"/>
                <w:sz w:val="20"/>
                <w:szCs w:val="20"/>
                <w:lang w:val="en-ID"/>
              </w:rPr>
              <w:t>11.43</w:t>
            </w:r>
          </w:p>
        </w:tc>
        <w:tc>
          <w:tcPr>
            <w:tcW w:w="938" w:type="pct"/>
            <w:tcMar>
              <w:top w:w="60" w:type="dxa"/>
              <w:left w:w="100" w:type="dxa"/>
              <w:bottom w:w="60" w:type="dxa"/>
              <w:right w:w="100" w:type="dxa"/>
            </w:tcMar>
          </w:tcPr>
          <w:p w14:paraId="65E1C328" w14:textId="77777777" w:rsidR="00E3747E" w:rsidRPr="008F29AE" w:rsidRDefault="00E3747E" w:rsidP="00E3747E">
            <w:pPr>
              <w:pStyle w:val="NoSpacing"/>
              <w:rPr>
                <w:rFonts w:ascii="Times New Roman" w:hAnsi="Times New Roman" w:cs="Times New Roman"/>
                <w:sz w:val="20"/>
                <w:szCs w:val="20"/>
                <w:lang w:val="en-ID"/>
              </w:rPr>
            </w:pPr>
            <w:r w:rsidRPr="008F29AE">
              <w:rPr>
                <w:rFonts w:ascii="Times New Roman" w:hAnsi="Times New Roman" w:cs="Times New Roman"/>
                <w:sz w:val="20"/>
                <w:szCs w:val="20"/>
                <w:lang w:val="en-ID"/>
              </w:rPr>
              <w:t>3.62</w:t>
            </w:r>
          </w:p>
        </w:tc>
      </w:tr>
      <w:tr w:rsidR="00E3747E" w:rsidRPr="008F29AE" w14:paraId="0ED476E2" w14:textId="77777777" w:rsidTr="00480621">
        <w:tblPrEx>
          <w:tblCellMar>
            <w:top w:w="0" w:type="dxa"/>
            <w:bottom w:w="0" w:type="dxa"/>
          </w:tblCellMar>
        </w:tblPrEx>
        <w:tc>
          <w:tcPr>
            <w:tcW w:w="1250" w:type="pct"/>
            <w:tcMar>
              <w:top w:w="60" w:type="dxa"/>
              <w:left w:w="100" w:type="dxa"/>
              <w:bottom w:w="60" w:type="dxa"/>
              <w:right w:w="100" w:type="dxa"/>
            </w:tcMar>
          </w:tcPr>
          <w:p w14:paraId="6AEB1FBE" w14:textId="77777777" w:rsidR="00E3747E" w:rsidRPr="008F29AE" w:rsidRDefault="00E3747E" w:rsidP="00E3747E">
            <w:pPr>
              <w:pStyle w:val="NoSpacing"/>
              <w:rPr>
                <w:rFonts w:ascii="Times New Roman" w:hAnsi="Times New Roman" w:cs="Times New Roman"/>
                <w:sz w:val="20"/>
                <w:szCs w:val="20"/>
                <w:lang w:val="en-ID"/>
              </w:rPr>
            </w:pPr>
            <w:r w:rsidRPr="008F29AE">
              <w:rPr>
                <w:rFonts w:ascii="Times New Roman" w:hAnsi="Times New Roman" w:cs="Times New Roman"/>
                <w:sz w:val="20"/>
                <w:szCs w:val="20"/>
                <w:lang w:val="en-ID"/>
              </w:rPr>
              <w:t>GA</w:t>
            </w:r>
          </w:p>
        </w:tc>
        <w:tc>
          <w:tcPr>
            <w:tcW w:w="938" w:type="pct"/>
            <w:tcMar>
              <w:top w:w="60" w:type="dxa"/>
              <w:left w:w="100" w:type="dxa"/>
              <w:bottom w:w="60" w:type="dxa"/>
              <w:right w:w="100" w:type="dxa"/>
            </w:tcMar>
          </w:tcPr>
          <w:p w14:paraId="592DAE23" w14:textId="77777777" w:rsidR="00E3747E" w:rsidRPr="008F29AE" w:rsidRDefault="00E3747E" w:rsidP="00E3747E">
            <w:pPr>
              <w:pStyle w:val="NoSpacing"/>
              <w:rPr>
                <w:rFonts w:ascii="Times New Roman" w:hAnsi="Times New Roman" w:cs="Times New Roman"/>
                <w:sz w:val="20"/>
                <w:szCs w:val="20"/>
                <w:lang w:val="en-ID"/>
              </w:rPr>
            </w:pPr>
            <w:r w:rsidRPr="008F29AE">
              <w:rPr>
                <w:rFonts w:ascii="Times New Roman" w:hAnsi="Times New Roman" w:cs="Times New Roman"/>
                <w:sz w:val="20"/>
                <w:szCs w:val="20"/>
                <w:lang w:val="en-ID"/>
              </w:rPr>
              <w:t>0.8832</w:t>
            </w:r>
          </w:p>
        </w:tc>
        <w:tc>
          <w:tcPr>
            <w:tcW w:w="938" w:type="pct"/>
            <w:tcMar>
              <w:top w:w="60" w:type="dxa"/>
              <w:left w:w="100" w:type="dxa"/>
              <w:bottom w:w="60" w:type="dxa"/>
              <w:right w:w="100" w:type="dxa"/>
            </w:tcMar>
          </w:tcPr>
          <w:p w14:paraId="487E6721" w14:textId="77777777" w:rsidR="00E3747E" w:rsidRPr="008F29AE" w:rsidRDefault="00E3747E" w:rsidP="00E3747E">
            <w:pPr>
              <w:pStyle w:val="NoSpacing"/>
              <w:rPr>
                <w:rFonts w:ascii="Times New Roman" w:hAnsi="Times New Roman" w:cs="Times New Roman"/>
                <w:sz w:val="20"/>
                <w:szCs w:val="20"/>
                <w:lang w:val="en-ID"/>
              </w:rPr>
            </w:pPr>
            <w:r w:rsidRPr="008F29AE">
              <w:rPr>
                <w:rFonts w:ascii="Times New Roman" w:hAnsi="Times New Roman" w:cs="Times New Roman"/>
                <w:sz w:val="20"/>
                <w:szCs w:val="20"/>
                <w:lang w:val="en-ID"/>
              </w:rPr>
              <w:t>0.1054</w:t>
            </w:r>
          </w:p>
        </w:tc>
        <w:tc>
          <w:tcPr>
            <w:tcW w:w="938" w:type="pct"/>
            <w:tcMar>
              <w:top w:w="60" w:type="dxa"/>
              <w:left w:w="100" w:type="dxa"/>
              <w:bottom w:w="60" w:type="dxa"/>
              <w:right w:w="100" w:type="dxa"/>
            </w:tcMar>
          </w:tcPr>
          <w:p w14:paraId="344744D7" w14:textId="77777777" w:rsidR="00E3747E" w:rsidRPr="008F29AE" w:rsidRDefault="00E3747E" w:rsidP="00E3747E">
            <w:pPr>
              <w:pStyle w:val="NoSpacing"/>
              <w:rPr>
                <w:rFonts w:ascii="Times New Roman" w:hAnsi="Times New Roman" w:cs="Times New Roman"/>
                <w:sz w:val="20"/>
                <w:szCs w:val="20"/>
                <w:lang w:val="en-ID"/>
              </w:rPr>
            </w:pPr>
            <w:r w:rsidRPr="008F29AE">
              <w:rPr>
                <w:rFonts w:ascii="Times New Roman" w:hAnsi="Times New Roman" w:cs="Times New Roman"/>
                <w:sz w:val="20"/>
                <w:szCs w:val="20"/>
                <w:lang w:val="en-ID"/>
              </w:rPr>
              <w:t>12.18</w:t>
            </w:r>
          </w:p>
        </w:tc>
        <w:tc>
          <w:tcPr>
            <w:tcW w:w="938" w:type="pct"/>
            <w:tcMar>
              <w:top w:w="60" w:type="dxa"/>
              <w:left w:w="100" w:type="dxa"/>
              <w:bottom w:w="60" w:type="dxa"/>
              <w:right w:w="100" w:type="dxa"/>
            </w:tcMar>
          </w:tcPr>
          <w:p w14:paraId="2D28BC81" w14:textId="77777777" w:rsidR="00E3747E" w:rsidRPr="008F29AE" w:rsidRDefault="00E3747E" w:rsidP="00E3747E">
            <w:pPr>
              <w:pStyle w:val="NoSpacing"/>
              <w:rPr>
                <w:rFonts w:ascii="Times New Roman" w:hAnsi="Times New Roman" w:cs="Times New Roman"/>
                <w:sz w:val="20"/>
                <w:szCs w:val="20"/>
                <w:lang w:val="en-ID"/>
              </w:rPr>
            </w:pPr>
            <w:r w:rsidRPr="008F29AE">
              <w:rPr>
                <w:rFonts w:ascii="Times New Roman" w:hAnsi="Times New Roman" w:cs="Times New Roman"/>
                <w:sz w:val="20"/>
                <w:szCs w:val="20"/>
                <w:lang w:val="en-ID"/>
              </w:rPr>
              <w:t>3.72</w:t>
            </w:r>
          </w:p>
        </w:tc>
      </w:tr>
      <w:tr w:rsidR="00E3747E" w:rsidRPr="008F29AE" w14:paraId="5AED65D6" w14:textId="77777777" w:rsidTr="00480621">
        <w:tblPrEx>
          <w:tblCellMar>
            <w:top w:w="0" w:type="dxa"/>
            <w:bottom w:w="0" w:type="dxa"/>
          </w:tblCellMar>
        </w:tblPrEx>
        <w:tc>
          <w:tcPr>
            <w:tcW w:w="1250" w:type="pct"/>
            <w:tcMar>
              <w:top w:w="60" w:type="dxa"/>
              <w:left w:w="100" w:type="dxa"/>
              <w:bottom w:w="60" w:type="dxa"/>
              <w:right w:w="100" w:type="dxa"/>
            </w:tcMar>
          </w:tcPr>
          <w:p w14:paraId="07E183A9" w14:textId="77777777" w:rsidR="00E3747E" w:rsidRPr="008F29AE" w:rsidRDefault="00E3747E" w:rsidP="00E3747E">
            <w:pPr>
              <w:pStyle w:val="NoSpacing"/>
              <w:rPr>
                <w:rFonts w:ascii="Times New Roman" w:hAnsi="Times New Roman" w:cs="Times New Roman"/>
                <w:sz w:val="20"/>
                <w:szCs w:val="20"/>
                <w:lang w:val="en-ID"/>
              </w:rPr>
            </w:pPr>
            <w:r w:rsidRPr="008F29AE">
              <w:rPr>
                <w:rFonts w:ascii="Times New Roman" w:hAnsi="Times New Roman" w:cs="Times New Roman"/>
                <w:sz w:val="20"/>
                <w:szCs w:val="20"/>
                <w:lang w:val="en-ID"/>
              </w:rPr>
              <w:t>SA</w:t>
            </w:r>
          </w:p>
        </w:tc>
        <w:tc>
          <w:tcPr>
            <w:tcW w:w="938" w:type="pct"/>
            <w:tcMar>
              <w:top w:w="60" w:type="dxa"/>
              <w:left w:w="100" w:type="dxa"/>
              <w:bottom w:w="60" w:type="dxa"/>
              <w:right w:w="100" w:type="dxa"/>
            </w:tcMar>
          </w:tcPr>
          <w:p w14:paraId="7184AFC7" w14:textId="77777777" w:rsidR="00E3747E" w:rsidRPr="008F29AE" w:rsidRDefault="00E3747E" w:rsidP="00E3747E">
            <w:pPr>
              <w:pStyle w:val="NoSpacing"/>
              <w:rPr>
                <w:rFonts w:ascii="Times New Roman" w:hAnsi="Times New Roman" w:cs="Times New Roman"/>
                <w:sz w:val="20"/>
                <w:szCs w:val="20"/>
                <w:lang w:val="en-ID"/>
              </w:rPr>
            </w:pPr>
            <w:r w:rsidRPr="008F29AE">
              <w:rPr>
                <w:rFonts w:ascii="Times New Roman" w:hAnsi="Times New Roman" w:cs="Times New Roman"/>
                <w:sz w:val="20"/>
                <w:szCs w:val="20"/>
                <w:lang w:val="en-ID"/>
              </w:rPr>
              <w:t>0.8834</w:t>
            </w:r>
          </w:p>
        </w:tc>
        <w:tc>
          <w:tcPr>
            <w:tcW w:w="938" w:type="pct"/>
            <w:tcMar>
              <w:top w:w="60" w:type="dxa"/>
              <w:left w:w="100" w:type="dxa"/>
              <w:bottom w:w="60" w:type="dxa"/>
              <w:right w:w="100" w:type="dxa"/>
            </w:tcMar>
          </w:tcPr>
          <w:p w14:paraId="0A5846C7" w14:textId="77777777" w:rsidR="00E3747E" w:rsidRPr="008F29AE" w:rsidRDefault="00E3747E" w:rsidP="00E3747E">
            <w:pPr>
              <w:pStyle w:val="NoSpacing"/>
              <w:rPr>
                <w:rFonts w:ascii="Times New Roman" w:hAnsi="Times New Roman" w:cs="Times New Roman"/>
                <w:sz w:val="20"/>
                <w:szCs w:val="20"/>
                <w:lang w:val="en-ID"/>
              </w:rPr>
            </w:pPr>
            <w:r w:rsidRPr="008F29AE">
              <w:rPr>
                <w:rFonts w:ascii="Times New Roman" w:hAnsi="Times New Roman" w:cs="Times New Roman"/>
                <w:sz w:val="20"/>
                <w:szCs w:val="20"/>
                <w:lang w:val="en-ID"/>
              </w:rPr>
              <w:t>0.1045</w:t>
            </w:r>
          </w:p>
        </w:tc>
        <w:tc>
          <w:tcPr>
            <w:tcW w:w="938" w:type="pct"/>
            <w:tcMar>
              <w:top w:w="60" w:type="dxa"/>
              <w:left w:w="100" w:type="dxa"/>
              <w:bottom w:w="60" w:type="dxa"/>
              <w:right w:w="100" w:type="dxa"/>
            </w:tcMar>
          </w:tcPr>
          <w:p w14:paraId="779FFFE7" w14:textId="77777777" w:rsidR="00E3747E" w:rsidRPr="008F29AE" w:rsidRDefault="00E3747E" w:rsidP="00E3747E">
            <w:pPr>
              <w:pStyle w:val="NoSpacing"/>
              <w:rPr>
                <w:rFonts w:ascii="Times New Roman" w:hAnsi="Times New Roman" w:cs="Times New Roman"/>
                <w:sz w:val="20"/>
                <w:szCs w:val="20"/>
                <w:lang w:val="en-ID"/>
              </w:rPr>
            </w:pPr>
            <w:r w:rsidRPr="008F29AE">
              <w:rPr>
                <w:rFonts w:ascii="Times New Roman" w:hAnsi="Times New Roman" w:cs="Times New Roman"/>
                <w:sz w:val="20"/>
                <w:szCs w:val="20"/>
                <w:lang w:val="en-ID"/>
              </w:rPr>
              <w:t>14.61</w:t>
            </w:r>
          </w:p>
        </w:tc>
        <w:tc>
          <w:tcPr>
            <w:tcW w:w="938" w:type="pct"/>
            <w:tcMar>
              <w:top w:w="60" w:type="dxa"/>
              <w:left w:w="100" w:type="dxa"/>
              <w:bottom w:w="60" w:type="dxa"/>
              <w:right w:w="100" w:type="dxa"/>
            </w:tcMar>
          </w:tcPr>
          <w:p w14:paraId="50294949" w14:textId="77777777" w:rsidR="00E3747E" w:rsidRPr="008F29AE" w:rsidRDefault="00E3747E" w:rsidP="00E3747E">
            <w:pPr>
              <w:pStyle w:val="NoSpacing"/>
              <w:rPr>
                <w:rFonts w:ascii="Times New Roman" w:hAnsi="Times New Roman" w:cs="Times New Roman"/>
                <w:sz w:val="20"/>
                <w:szCs w:val="20"/>
                <w:lang w:val="en-ID"/>
              </w:rPr>
            </w:pPr>
            <w:r w:rsidRPr="008F29AE">
              <w:rPr>
                <w:rFonts w:ascii="Times New Roman" w:hAnsi="Times New Roman" w:cs="Times New Roman"/>
                <w:sz w:val="20"/>
                <w:szCs w:val="20"/>
                <w:lang w:val="en-ID"/>
              </w:rPr>
              <w:t>4.00</w:t>
            </w:r>
          </w:p>
        </w:tc>
      </w:tr>
    </w:tbl>
    <w:p w14:paraId="456A0D3E" w14:textId="77777777" w:rsidR="008F29AE" w:rsidRDefault="008F29AE" w:rsidP="00F23F84">
      <w:pPr>
        <w:pStyle w:val="NoSpacing"/>
        <w:rPr>
          <w:rFonts w:ascii="Times New Roman" w:hAnsi="Times New Roman" w:cs="Times New Roman"/>
        </w:rPr>
        <w:sectPr w:rsidR="008F29AE" w:rsidSect="008F29AE">
          <w:type w:val="continuous"/>
          <w:pgSz w:w="11906" w:h="16838" w:code="9"/>
          <w:pgMar w:top="1440" w:right="1080" w:bottom="1440" w:left="1080" w:header="850" w:footer="567" w:gutter="0"/>
          <w:cols w:space="432"/>
          <w:docGrid w:linePitch="360"/>
        </w:sectPr>
      </w:pPr>
    </w:p>
    <w:p w14:paraId="0B2B498D" w14:textId="77777777" w:rsidR="00E3747E" w:rsidRPr="00F23F84" w:rsidRDefault="00E3747E" w:rsidP="00F23F84">
      <w:pPr>
        <w:pStyle w:val="NoSpacing"/>
        <w:rPr>
          <w:rFonts w:ascii="Times New Roman" w:hAnsi="Times New Roman" w:cs="Times New Roman"/>
        </w:rPr>
      </w:pPr>
    </w:p>
    <w:p w14:paraId="4C5ED1A4" w14:textId="77777777" w:rsidR="00D57791" w:rsidRDefault="00D57791" w:rsidP="00551B27">
      <w:pPr>
        <w:pStyle w:val="NoSpacing"/>
        <w:ind w:firstLineChars="150" w:firstLine="330"/>
        <w:jc w:val="both"/>
        <w:rPr>
          <w:rFonts w:ascii="Times New Roman" w:hAnsi="Times New Roman" w:cs="Times New Roman"/>
        </w:rPr>
      </w:pPr>
    </w:p>
    <w:p w14:paraId="18D0DFFC" w14:textId="0C5D4AD1" w:rsidR="00D57791" w:rsidRPr="004240DB" w:rsidRDefault="00D57791" w:rsidP="00D57791">
      <w:pPr>
        <w:pStyle w:val="ListParagraph"/>
        <w:numPr>
          <w:ilvl w:val="1"/>
          <w:numId w:val="7"/>
        </w:numPr>
        <w:autoSpaceDE w:val="0"/>
        <w:autoSpaceDN w:val="0"/>
        <w:adjustRightInd w:val="0"/>
        <w:spacing w:beforeLines="100" w:before="240" w:afterLines="50" w:after="120" w:line="240" w:lineRule="auto"/>
        <w:ind w:left="426" w:hanging="426"/>
        <w:contextualSpacing w:val="0"/>
        <w:rPr>
          <w:b/>
          <w:color w:val="auto"/>
          <w:sz w:val="22"/>
          <w:szCs w:val="22"/>
        </w:rPr>
      </w:pPr>
      <w:r w:rsidRPr="00D57791">
        <w:rPr>
          <w:b/>
          <w:bCs/>
          <w:color w:val="auto"/>
          <w:sz w:val="22"/>
          <w:szCs w:val="22"/>
          <w:lang w:val="en-ID"/>
        </w:rPr>
        <w:lastRenderedPageBreak/>
        <w:t xml:space="preserve">Search </w:t>
      </w:r>
      <w:r>
        <w:rPr>
          <w:b/>
          <w:bCs/>
          <w:color w:val="auto"/>
          <w:sz w:val="22"/>
          <w:szCs w:val="22"/>
          <w:lang w:val="en-ID"/>
        </w:rPr>
        <w:t>e</w:t>
      </w:r>
      <w:r w:rsidRPr="00D57791">
        <w:rPr>
          <w:b/>
          <w:bCs/>
          <w:color w:val="auto"/>
          <w:sz w:val="22"/>
          <w:szCs w:val="22"/>
          <w:lang w:val="en-ID"/>
        </w:rPr>
        <w:t>fficiency</w:t>
      </w:r>
    </w:p>
    <w:p w14:paraId="6C3DC58F" w14:textId="493A6565" w:rsidR="00D57791" w:rsidRDefault="0020736D" w:rsidP="00551B27">
      <w:pPr>
        <w:pStyle w:val="NoSpacing"/>
        <w:ind w:firstLineChars="150" w:firstLine="330"/>
        <w:jc w:val="both"/>
        <w:rPr>
          <w:rFonts w:ascii="Times New Roman" w:hAnsi="Times New Roman" w:cs="Times New Roman"/>
        </w:rPr>
      </w:pPr>
      <w:r w:rsidRPr="0020736D">
        <w:rPr>
          <w:rFonts w:ascii="Times New Roman" w:hAnsi="Times New Roman" w:cs="Times New Roman"/>
          <w:lang w:val="en-ID"/>
        </w:rPr>
        <w:t>While solution quality is uniform, search efficiency differs sharply. Efficiency is measured by the number of evaluations required for a run to reach ninety-nine percent of its own best cross-validation accuracy. As shown in Table 3, grid search requires on average 28.6 evaluations, whereas the six adaptive methods require only 10.5 to 14.6. A Friedman test over all 300 dataset-seed blocks is overwhelmingly significant (χ² = 341.95, p &lt; 10⁻⁷⁰).</w:t>
      </w:r>
    </w:p>
    <w:p w14:paraId="3272ED30" w14:textId="720559F2" w:rsidR="00551B27" w:rsidRDefault="007E5E64" w:rsidP="00551B27">
      <w:pPr>
        <w:pStyle w:val="NoSpacing"/>
        <w:ind w:firstLineChars="150" w:firstLine="330"/>
        <w:jc w:val="both"/>
        <w:rPr>
          <w:rFonts w:ascii="Times New Roman" w:hAnsi="Times New Roman" w:cs="Times New Roman"/>
          <w:lang w:val="en-ID"/>
        </w:rPr>
      </w:pPr>
      <w:r w:rsidRPr="007E5E64">
        <w:rPr>
          <w:rFonts w:ascii="Times New Roman" w:hAnsi="Times New Roman" w:cs="Times New Roman"/>
          <w:lang w:val="en-ID"/>
        </w:rPr>
        <w:t>The Nemenyi post-hoc test, summarized in the critical-difference diagram of Figure 2, clarifies the structure. Grid search is significantly less efficient than every other method (all pairwise p &lt; 0.0001) and stands alone at the far right of the rank axis. The six adaptive methods cluster tightly, but the diagram reveals a fine structure within them: random search attains the best average rank (3.35), the population-based metaheuristics and Bayesian optimization form a closely matched middle group (3.62–3.72), and simulated annealing sits at the trailing edge of this group (4.00). Simulated annealing differs significantly from random search (p = 0.005) and, naturally, from grid search (p &lt; 0.0001), but not from the population-based metaheuristics or Bayesian optimization (all p &gt; 0.34). This pattern is consistent with the nature of simulated annealing as a single-solution search, which is marginally less sample-efficient than population- or model-based methods on this relatively benign two-dimensional space, while remaining vastly more efficient than exhaustive grid search.</w:t>
      </w:r>
    </w:p>
    <w:p w14:paraId="06A3E28F" w14:textId="77777777" w:rsidR="000F2CE4" w:rsidRDefault="000F2CE4" w:rsidP="00551B27">
      <w:pPr>
        <w:pStyle w:val="NoSpacing"/>
        <w:ind w:firstLineChars="150" w:firstLine="330"/>
        <w:jc w:val="both"/>
        <w:rPr>
          <w:rFonts w:ascii="Times New Roman" w:hAnsi="Times New Roman" w:cs="Times New Roman"/>
          <w:lang w:val="en-ID"/>
        </w:rPr>
      </w:pPr>
    </w:p>
    <w:p w14:paraId="75D9C340" w14:textId="77777777" w:rsidR="000F2CE4" w:rsidRPr="000F2CE4" w:rsidRDefault="000F2CE4" w:rsidP="000F2CE4">
      <w:pPr>
        <w:pStyle w:val="NoSpacing"/>
        <w:jc w:val="both"/>
        <w:rPr>
          <w:rFonts w:ascii="Times New Roman" w:hAnsi="Times New Roman" w:cs="Times New Roman"/>
          <w:lang w:val="en-ID"/>
        </w:rPr>
      </w:pPr>
      <w:r w:rsidRPr="000F2CE4">
        <w:rPr>
          <w:rFonts w:ascii="Times New Roman" w:hAnsi="Times New Roman" w:cs="Times New Roman"/>
          <w:lang w:val="en-ID"/>
        </w:rPr>
        <w:drawing>
          <wp:inline distT="0" distB="0" distL="0" distR="0" wp14:anchorId="13AEAC58" wp14:editId="26B272FE">
            <wp:extent cx="2959100" cy="961708"/>
            <wp:effectExtent l="0" t="0" r="0" b="0"/>
            <wp:docPr id="772045269" name="Picture 772045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980529" cy="968672"/>
                    </a:xfrm>
                    <a:prstGeom prst="rect">
                      <a:avLst/>
                    </a:prstGeom>
                  </pic:spPr>
                </pic:pic>
              </a:graphicData>
            </a:graphic>
          </wp:inline>
        </w:drawing>
      </w:r>
    </w:p>
    <w:p w14:paraId="3E245A72" w14:textId="3E66E103" w:rsidR="000F2CE4" w:rsidRPr="000F2CE4" w:rsidRDefault="000F2CE4" w:rsidP="000F2CE4">
      <w:pPr>
        <w:pStyle w:val="NoSpacing"/>
        <w:jc w:val="both"/>
        <w:rPr>
          <w:rFonts w:ascii="Times New Roman" w:hAnsi="Times New Roman" w:cs="Times New Roman"/>
          <w:sz w:val="20"/>
          <w:szCs w:val="20"/>
          <w:lang w:val="en-ID"/>
        </w:rPr>
      </w:pPr>
      <w:r w:rsidRPr="000F2CE4">
        <w:rPr>
          <w:rFonts w:ascii="Times New Roman" w:hAnsi="Times New Roman" w:cs="Times New Roman"/>
          <w:sz w:val="20"/>
          <w:szCs w:val="20"/>
          <w:lang w:val="en-ID"/>
        </w:rPr>
        <w:t>Figure 2 Critical-difference diagram for search efficiency (evaluations to 99% of best). Methods connected by a bar are not significantly different at α = 0.05. Grid search is isolated as significantly less efficient; the adaptive methods cluster, with random search best and simulated annealing at the trailing edge.</w:t>
      </w:r>
    </w:p>
    <w:p w14:paraId="32B59E42" w14:textId="77777777" w:rsidR="00814DE6" w:rsidRDefault="00814DE6" w:rsidP="000F2CE4">
      <w:pPr>
        <w:pStyle w:val="NoSpacing"/>
        <w:jc w:val="both"/>
        <w:rPr>
          <w:rFonts w:ascii="Times New Roman" w:hAnsi="Times New Roman" w:cs="Times New Roman"/>
          <w:lang w:val="en-ID"/>
        </w:rPr>
      </w:pPr>
    </w:p>
    <w:p w14:paraId="5862E81E" w14:textId="78215B39" w:rsidR="000F2CE4" w:rsidRDefault="00814DE6" w:rsidP="000F2CE4">
      <w:pPr>
        <w:pStyle w:val="NoSpacing"/>
        <w:jc w:val="both"/>
        <w:rPr>
          <w:rFonts w:ascii="Times New Roman" w:hAnsi="Times New Roman" w:cs="Times New Roman"/>
        </w:rPr>
      </w:pPr>
      <w:r w:rsidRPr="00814DE6">
        <w:rPr>
          <w:rFonts w:ascii="Times New Roman" w:hAnsi="Times New Roman" w:cs="Times New Roman"/>
          <w:lang w:val="en-ID"/>
        </w:rPr>
        <w:t>The temporal dimension of this efficiency gap is shown in Figure 3, which plots the mean best-so-far cross-validation accuracy against the number of evaluations. At the first evaluation the adaptive methods already average about 0.80, whereas grid search begins near 0.615 and climbs in a characteristic staircase—each sharp jump occurring as the fixed lattice enters a new row of the kernel-</w:t>
      </w:r>
      <w:r w:rsidRPr="00814DE6">
        <w:rPr>
          <w:rFonts w:ascii="Times New Roman" w:hAnsi="Times New Roman" w:cs="Times New Roman"/>
          <w:lang w:val="en-ID"/>
        </w:rPr>
        <w:t>width grid that contains high-accuracy configurations. Grid search does not catch up to the adaptive group until roughly fifty evaluations, after which all seven methods sit at a common level near 0.89. Simulated annealing is visibly distinguishable from the rest of the adaptive group in the intermediate regime (around ten to thirty evaluations), tracking below the population- and model-based methods yet well above grid search, which mirrors its intermediate average rank in the critical-difference analysis. The contrast between the two axes of comparison is summarized in Figure 4: final test accuracy is essentially flat across optimizers, whereas the number of evaluations to near-optimality separates grid search sharply from the adaptive group, with simulated annealing sitting marginally above the remaining adaptive methods.</w:t>
      </w:r>
    </w:p>
    <w:p w14:paraId="01477DB6" w14:textId="7314B25F" w:rsidR="00172DCE" w:rsidRDefault="00172DCE" w:rsidP="000F2CE4">
      <w:pPr>
        <w:pStyle w:val="NoSpacing"/>
        <w:jc w:val="both"/>
        <w:rPr>
          <w:rFonts w:ascii="Times New Roman" w:hAnsi="Times New Roman" w:cs="Times New Roman"/>
        </w:rPr>
      </w:pPr>
      <w:r>
        <w:rPr>
          <w:rFonts w:ascii="Times New Roman" w:hAnsi="Times New Roman" w:cs="Times New Roman"/>
          <w:noProof/>
        </w:rPr>
        <w:drawing>
          <wp:inline distT="0" distB="0" distL="0" distR="0" wp14:anchorId="7C0BE147" wp14:editId="33C1DAB9">
            <wp:extent cx="2957195" cy="1858645"/>
            <wp:effectExtent l="0" t="0" r="0" b="8255"/>
            <wp:docPr id="166148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84639" name="Picture 166148463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57195" cy="1858645"/>
                    </a:xfrm>
                    <a:prstGeom prst="rect">
                      <a:avLst/>
                    </a:prstGeom>
                  </pic:spPr>
                </pic:pic>
              </a:graphicData>
            </a:graphic>
          </wp:inline>
        </w:drawing>
      </w:r>
    </w:p>
    <w:p w14:paraId="14A777BE" w14:textId="7B553885" w:rsidR="00C144E0" w:rsidRPr="00C144E0" w:rsidRDefault="00C144E0" w:rsidP="00C144E0">
      <w:pPr>
        <w:pStyle w:val="NoSpacing"/>
        <w:jc w:val="center"/>
        <w:rPr>
          <w:rFonts w:ascii="Times New Roman" w:hAnsi="Times New Roman" w:cs="Times New Roman"/>
          <w:sz w:val="20"/>
          <w:szCs w:val="20"/>
          <w:lang w:val="en-ID"/>
        </w:rPr>
      </w:pPr>
      <w:r w:rsidRPr="00C144E0">
        <w:rPr>
          <w:rFonts w:ascii="Times New Roman" w:hAnsi="Times New Roman" w:cs="Times New Roman"/>
          <w:sz w:val="20"/>
          <w:szCs w:val="20"/>
          <w:lang w:val="en-ID"/>
        </w:rPr>
        <w:t>Figure 3 Anytime performance: mean best-so-far cross-validation accuracy versus number of evaluations, averaged over the ten datasets and thirty seeds. Grid search rises in a characteristic staircase and lags well behind the adaptive methods in the low-budget regime; all methods converge to a common level by roughly fifty evaluations.</w:t>
      </w:r>
    </w:p>
    <w:p w14:paraId="3DB87138" w14:textId="77777777" w:rsidR="00E85BE5" w:rsidRDefault="00E85BE5" w:rsidP="000F2CE4">
      <w:pPr>
        <w:pStyle w:val="NoSpacing"/>
        <w:jc w:val="both"/>
        <w:rPr>
          <w:rFonts w:ascii="Times New Roman" w:hAnsi="Times New Roman" w:cs="Times New Roman"/>
        </w:rPr>
      </w:pPr>
    </w:p>
    <w:p w14:paraId="0AF20818" w14:textId="77777777" w:rsidR="00E85BE5" w:rsidRDefault="00E85BE5" w:rsidP="000F2CE4">
      <w:pPr>
        <w:pStyle w:val="NoSpacing"/>
        <w:jc w:val="both"/>
        <w:rPr>
          <w:rFonts w:ascii="Times New Roman" w:hAnsi="Times New Roman" w:cs="Times New Roman"/>
        </w:rPr>
      </w:pPr>
    </w:p>
    <w:p w14:paraId="512DE44C" w14:textId="689C1F9C" w:rsidR="00E85BE5" w:rsidRDefault="00E85BE5" w:rsidP="000F2CE4">
      <w:pPr>
        <w:pStyle w:val="NoSpacing"/>
        <w:jc w:val="both"/>
        <w:rPr>
          <w:rFonts w:ascii="Times New Roman" w:hAnsi="Times New Roman" w:cs="Times New Roman"/>
        </w:rPr>
      </w:pPr>
      <w:r>
        <w:rPr>
          <w:noProof/>
        </w:rPr>
        <w:drawing>
          <wp:inline distT="0" distB="0" distL="0" distR="0" wp14:anchorId="48758202" wp14:editId="685DA162">
            <wp:extent cx="2957195" cy="1124790"/>
            <wp:effectExtent l="0" t="0" r="0" b="0"/>
            <wp:docPr id="1211567881" name="Picture 1211567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957195" cy="1124790"/>
                    </a:xfrm>
                    <a:prstGeom prst="rect">
                      <a:avLst/>
                    </a:prstGeom>
                  </pic:spPr>
                </pic:pic>
              </a:graphicData>
            </a:graphic>
          </wp:inline>
        </w:drawing>
      </w:r>
    </w:p>
    <w:p w14:paraId="7DF8F509" w14:textId="77777777" w:rsidR="00D43240" w:rsidRPr="00D43240" w:rsidRDefault="00D43240" w:rsidP="00D43240">
      <w:pPr>
        <w:pStyle w:val="NoSpacing"/>
        <w:jc w:val="center"/>
        <w:rPr>
          <w:rFonts w:ascii="Times New Roman" w:hAnsi="Times New Roman" w:cs="Times New Roman"/>
          <w:sz w:val="20"/>
          <w:szCs w:val="20"/>
          <w:lang w:val="en-ID"/>
        </w:rPr>
      </w:pPr>
      <w:r w:rsidRPr="00D43240">
        <w:rPr>
          <w:rFonts w:ascii="Times New Roman" w:hAnsi="Times New Roman" w:cs="Times New Roman"/>
          <w:sz w:val="20"/>
          <w:szCs w:val="20"/>
          <w:lang w:val="en-ID"/>
        </w:rPr>
        <w:t>Figure 4. Contrast between the two axes: (a) final test accuracy is essentially flat across optimizers, whereas (b) the number of evaluations to near-optimality separates grid search sharply from the adaptive methods, with simulated annealing slightly above the other adaptive methods.</w:t>
      </w:r>
    </w:p>
    <w:p w14:paraId="52A03F45" w14:textId="73A1F592" w:rsidR="00706DC0" w:rsidRPr="004240DB" w:rsidRDefault="00706DC0" w:rsidP="00706DC0">
      <w:pPr>
        <w:pStyle w:val="ListParagraph"/>
        <w:numPr>
          <w:ilvl w:val="1"/>
          <w:numId w:val="7"/>
        </w:numPr>
        <w:autoSpaceDE w:val="0"/>
        <w:autoSpaceDN w:val="0"/>
        <w:adjustRightInd w:val="0"/>
        <w:spacing w:beforeLines="100" w:before="240" w:afterLines="50" w:after="120" w:line="240" w:lineRule="auto"/>
        <w:ind w:left="426" w:hanging="426"/>
        <w:contextualSpacing w:val="0"/>
        <w:rPr>
          <w:b/>
          <w:color w:val="auto"/>
          <w:sz w:val="22"/>
          <w:szCs w:val="22"/>
        </w:rPr>
      </w:pPr>
      <w:r w:rsidRPr="00706DC0">
        <w:rPr>
          <w:b/>
          <w:bCs/>
          <w:color w:val="auto"/>
          <w:sz w:val="22"/>
          <w:szCs w:val="22"/>
          <w:lang w:val="en-ID"/>
        </w:rPr>
        <w:t xml:space="preserve">Outcomes in </w:t>
      </w:r>
      <w:r>
        <w:rPr>
          <w:b/>
          <w:bCs/>
          <w:color w:val="auto"/>
          <w:sz w:val="22"/>
          <w:szCs w:val="22"/>
          <w:lang w:val="en-ID"/>
        </w:rPr>
        <w:t>r</w:t>
      </w:r>
      <w:r w:rsidRPr="00706DC0">
        <w:rPr>
          <w:b/>
          <w:bCs/>
          <w:color w:val="auto"/>
          <w:sz w:val="22"/>
          <w:szCs w:val="22"/>
          <w:lang w:val="en-ID"/>
        </w:rPr>
        <w:t xml:space="preserve">elation to </w:t>
      </w:r>
      <w:r>
        <w:rPr>
          <w:b/>
          <w:bCs/>
          <w:color w:val="auto"/>
          <w:sz w:val="22"/>
          <w:szCs w:val="22"/>
          <w:lang w:val="en-ID"/>
        </w:rPr>
        <w:t>d</w:t>
      </w:r>
      <w:r w:rsidRPr="00706DC0">
        <w:rPr>
          <w:b/>
          <w:bCs/>
          <w:color w:val="auto"/>
          <w:sz w:val="22"/>
          <w:szCs w:val="22"/>
          <w:lang w:val="en-ID"/>
        </w:rPr>
        <w:t xml:space="preserve">ataset </w:t>
      </w:r>
      <w:r>
        <w:rPr>
          <w:b/>
          <w:bCs/>
          <w:color w:val="auto"/>
          <w:sz w:val="22"/>
          <w:szCs w:val="22"/>
          <w:lang w:val="en-ID"/>
        </w:rPr>
        <w:t>c</w:t>
      </w:r>
      <w:r w:rsidRPr="00706DC0">
        <w:rPr>
          <w:b/>
          <w:bCs/>
          <w:color w:val="auto"/>
          <w:sz w:val="22"/>
          <w:szCs w:val="22"/>
          <w:lang w:val="en-ID"/>
        </w:rPr>
        <w:t>haracteristics</w:t>
      </w:r>
    </w:p>
    <w:p w14:paraId="78BF0D8A" w14:textId="3B61BC3E" w:rsidR="00706DC0" w:rsidRPr="00661058" w:rsidRDefault="00BE22C0" w:rsidP="00BE22C0">
      <w:pPr>
        <w:pStyle w:val="ListParagraph"/>
        <w:tabs>
          <w:tab w:val="left" w:pos="360"/>
        </w:tabs>
        <w:spacing w:beforeLines="100" w:before="240" w:afterLines="50" w:after="120" w:line="240" w:lineRule="auto"/>
        <w:ind w:left="0"/>
        <w:contextualSpacing w:val="0"/>
        <w:jc w:val="both"/>
        <w:rPr>
          <w:bCs/>
          <w:color w:val="auto"/>
          <w:sz w:val="22"/>
          <w:szCs w:val="22"/>
          <w:lang w:val="en-ID"/>
        </w:rPr>
      </w:pPr>
      <w:r w:rsidRPr="00661058">
        <w:rPr>
          <w:bCs/>
          <w:color w:val="auto"/>
          <w:sz w:val="22"/>
          <w:szCs w:val="22"/>
          <w:lang w:val="en-ID"/>
        </w:rPr>
        <w:lastRenderedPageBreak/>
        <w:t xml:space="preserve">To probe whether optimizers are preferable for kinds of datasets—the algorithm-selection perspective motivated by the No Free Lunch theorem [9, 10]—we recorded, for each dataset, the optimizer achieving the highest mean accuracy and the optimizer achieving the best efficiency, alongside dataset meta-features. The nominal accuracy winners are distributed across several optimizers and show no coherent relationship with dataset size or dimensionality. This apparent randomness is expected and consistent with Section 4.1: because between-optimizer accuracy differences lie within seed noise, the identity of the per-dataset accuracy winner is essentially arbitrary. We did observe a weak tendency for the between-optimizer accuracy spread to increase as the sample-to-feature ratio decreases (Spearman ρ = −0.66, p = 0.038), </w:t>
      </w:r>
      <w:r w:rsidRPr="00661058">
        <w:rPr>
          <w:bCs/>
          <w:color w:val="auto"/>
          <w:sz w:val="22"/>
          <w:szCs w:val="22"/>
          <w:lang w:val="en-ID"/>
        </w:rPr>
        <w:t>suggesting that on more challenging configurations the optimizers may begin to diverge; however, this spread remains within the band of cross-validation noise in all datasets, and the correlation does not survive correction for multiple comparisons, so it is reported only as a tentative indication and a motivation for future work on higher-dimensional spaces. We therefore refrain from drawing per-profile algorithm-selection rules; the well-supported conclusion is the absence of a dominant optimizer, itself the empirical signature anticipated by the No Free Lunch theorem when competing methods are closely matched.</w:t>
      </w:r>
    </w:p>
    <w:p w14:paraId="2577A0B1" w14:textId="77777777" w:rsidR="006F1FCF" w:rsidRDefault="006F1FCF" w:rsidP="00BE22C0">
      <w:pPr>
        <w:pStyle w:val="ListParagraph"/>
        <w:tabs>
          <w:tab w:val="left" w:pos="360"/>
        </w:tabs>
        <w:spacing w:beforeLines="100" w:before="240" w:afterLines="50" w:after="120" w:line="240" w:lineRule="auto"/>
        <w:ind w:left="0"/>
        <w:contextualSpacing w:val="0"/>
        <w:jc w:val="both"/>
        <w:rPr>
          <w:bCs/>
          <w:color w:val="auto"/>
          <w:lang w:val="en-ID"/>
        </w:rPr>
      </w:pPr>
    </w:p>
    <w:p w14:paraId="28085D08" w14:textId="77777777" w:rsidR="00B97542" w:rsidRDefault="00B97542" w:rsidP="00497EBF">
      <w:pPr>
        <w:spacing w:before="80" w:line="240" w:lineRule="auto"/>
        <w:jc w:val="center"/>
        <w:rPr>
          <w:rFonts w:ascii="Times New Roman" w:eastAsia="Times New Roman" w:hAnsi="Times New Roman" w:cs="Times New Roman"/>
          <w:sz w:val="20"/>
          <w:szCs w:val="20"/>
          <w:lang w:val="en-ID" w:eastAsia="en-ID"/>
        </w:rPr>
        <w:sectPr w:rsidR="00B97542" w:rsidSect="00187DBA">
          <w:type w:val="continuous"/>
          <w:pgSz w:w="11906" w:h="16838" w:code="9"/>
          <w:pgMar w:top="1440" w:right="1080" w:bottom="1440" w:left="1080" w:header="850" w:footer="567" w:gutter="0"/>
          <w:cols w:num="2" w:space="432"/>
          <w:docGrid w:linePitch="360"/>
        </w:sectPr>
      </w:pPr>
    </w:p>
    <w:p w14:paraId="7440656C" w14:textId="77777777" w:rsidR="00777DFB" w:rsidRDefault="00777DFB" w:rsidP="00497EBF">
      <w:pPr>
        <w:spacing w:before="80" w:line="240" w:lineRule="auto"/>
        <w:jc w:val="center"/>
        <w:rPr>
          <w:rFonts w:ascii="Times New Roman" w:eastAsia="Times New Roman" w:hAnsi="Times New Roman" w:cs="Times New Roman"/>
          <w:sz w:val="20"/>
          <w:szCs w:val="20"/>
          <w:lang w:val="en-ID" w:eastAsia="en-ID"/>
        </w:rPr>
      </w:pPr>
    </w:p>
    <w:p w14:paraId="693D1E52" w14:textId="6B6A9E1B" w:rsidR="006F1FCF" w:rsidRPr="00497EBF" w:rsidRDefault="00497EBF" w:rsidP="00497EBF">
      <w:pPr>
        <w:spacing w:before="8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Table 5. Per-dataset accuracy winner and efficiency winner, alongside dataset meta-features. The accuracy winners are scattered across several optimizers with no coherent relationship to dataset structure—consistent with the finding that between-optimizer accuracy differences lie within seed noise—whereas grid search never wins on efficiency.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180"/>
        <w:gridCol w:w="1180"/>
        <w:gridCol w:w="1180"/>
        <w:gridCol w:w="1460"/>
        <w:gridCol w:w="1230"/>
        <w:gridCol w:w="1230"/>
      </w:tblGrid>
      <w:tr w:rsidR="00497EBF" w:rsidRPr="00497EBF" w14:paraId="1C931F4A" w14:textId="77777777" w:rsidTr="009642A3">
        <w:tblPrEx>
          <w:tblCellMar>
            <w:top w:w="0" w:type="dxa"/>
            <w:bottom w:w="0" w:type="dxa"/>
          </w:tblCellMar>
        </w:tblPrEx>
        <w:tc>
          <w:tcPr>
            <w:tcW w:w="19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874299D" w14:textId="77777777" w:rsidR="00497EBF" w:rsidRPr="00497EBF" w:rsidRDefault="00497EBF" w:rsidP="00497EBF">
            <w:pPr>
              <w:spacing w:after="0" w:line="240" w:lineRule="auto"/>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b/>
                <w:bCs/>
                <w:sz w:val="20"/>
                <w:szCs w:val="20"/>
                <w:lang w:val="en-ID" w:eastAsia="en-ID"/>
              </w:rPr>
              <w:t>Dataset</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4B6D6711"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b/>
                <w:bCs/>
                <w:sz w:val="20"/>
                <w:szCs w:val="20"/>
                <w:lang w:val="en-ID" w:eastAsia="en-ID"/>
              </w:rPr>
              <w:t>Samples</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3F17DAC2"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b/>
                <w:bCs/>
                <w:sz w:val="20"/>
                <w:szCs w:val="20"/>
                <w:lang w:val="en-ID" w:eastAsia="en-ID"/>
              </w:rPr>
              <w:t>Features</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11300751"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b/>
                <w:bCs/>
                <w:sz w:val="20"/>
                <w:szCs w:val="20"/>
                <w:lang w:val="en-ID" w:eastAsia="en-ID"/>
              </w:rPr>
              <w:t>Classes</w:t>
            </w:r>
          </w:p>
        </w:tc>
        <w:tc>
          <w:tcPr>
            <w:tcW w:w="146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7A9562CC"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b/>
                <w:bCs/>
                <w:sz w:val="20"/>
                <w:szCs w:val="20"/>
                <w:lang w:val="en-ID" w:eastAsia="en-ID"/>
              </w:rPr>
              <w:t>Samples/feat.</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4FFC2B0A"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b/>
                <w:bCs/>
                <w:sz w:val="20"/>
                <w:szCs w:val="20"/>
                <w:lang w:val="en-ID" w:eastAsia="en-ID"/>
              </w:rPr>
              <w:t>Acc. winner</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180BED16"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b/>
                <w:bCs/>
                <w:sz w:val="20"/>
                <w:szCs w:val="20"/>
                <w:lang w:val="en-ID" w:eastAsia="en-ID"/>
              </w:rPr>
              <w:t>Eff. winner</w:t>
            </w:r>
          </w:p>
        </w:tc>
      </w:tr>
      <w:tr w:rsidR="00497EBF" w:rsidRPr="00497EBF" w14:paraId="35F0177F" w14:textId="77777777" w:rsidTr="009642A3">
        <w:tblPrEx>
          <w:tblCellMar>
            <w:top w:w="0" w:type="dxa"/>
            <w:bottom w:w="0" w:type="dxa"/>
          </w:tblCellMar>
        </w:tblPrEx>
        <w:tc>
          <w:tcPr>
            <w:tcW w:w="19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324197F" w14:textId="77777777" w:rsidR="00497EBF" w:rsidRPr="00497EBF" w:rsidRDefault="00497EBF" w:rsidP="00497EBF">
            <w:pPr>
              <w:spacing w:after="0" w:line="240" w:lineRule="auto"/>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diabetes</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AF2FF25"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768</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4732F865"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8</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09701F40"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2</w:t>
            </w:r>
          </w:p>
        </w:tc>
        <w:tc>
          <w:tcPr>
            <w:tcW w:w="146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D6B8496"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96.0</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10CA3A06"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Random</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3920AF41"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Random</w:t>
            </w:r>
          </w:p>
        </w:tc>
      </w:tr>
      <w:tr w:rsidR="00497EBF" w:rsidRPr="00497EBF" w14:paraId="3F0FF3C4" w14:textId="77777777" w:rsidTr="009642A3">
        <w:tblPrEx>
          <w:tblCellMar>
            <w:top w:w="0" w:type="dxa"/>
            <w:bottom w:w="0" w:type="dxa"/>
          </w:tblCellMar>
        </w:tblPrEx>
        <w:tc>
          <w:tcPr>
            <w:tcW w:w="19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6C23688" w14:textId="77777777" w:rsidR="00497EBF" w:rsidRPr="00497EBF" w:rsidRDefault="00497EBF" w:rsidP="00497EBF">
            <w:pPr>
              <w:spacing w:after="0" w:line="240" w:lineRule="auto"/>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breast-w</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73B2DF9D"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699</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30396C91"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9</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606CB1F"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2</w:t>
            </w:r>
          </w:p>
        </w:tc>
        <w:tc>
          <w:tcPr>
            <w:tcW w:w="146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DAB32EF"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77.7</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BCDF063"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SA</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068BDFA8"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GA</w:t>
            </w:r>
          </w:p>
        </w:tc>
      </w:tr>
      <w:tr w:rsidR="00497EBF" w:rsidRPr="00497EBF" w14:paraId="7DA9FF64" w14:textId="77777777" w:rsidTr="009642A3">
        <w:tblPrEx>
          <w:tblCellMar>
            <w:top w:w="0" w:type="dxa"/>
            <w:bottom w:w="0" w:type="dxa"/>
          </w:tblCellMar>
        </w:tblPrEx>
        <w:tc>
          <w:tcPr>
            <w:tcW w:w="19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20787D5" w14:textId="77777777" w:rsidR="00497EBF" w:rsidRPr="00497EBF" w:rsidRDefault="00497EBF" w:rsidP="00497EBF">
            <w:pPr>
              <w:spacing w:after="0" w:line="240" w:lineRule="auto"/>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vehicle</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5F2EA38"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846</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3103923"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18</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006CE8E8"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4</w:t>
            </w:r>
          </w:p>
        </w:tc>
        <w:tc>
          <w:tcPr>
            <w:tcW w:w="146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D2FC30D"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47.0</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C5AC175"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Grid</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0BC94ED"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BO-TPE</w:t>
            </w:r>
          </w:p>
        </w:tc>
      </w:tr>
      <w:tr w:rsidR="00497EBF" w:rsidRPr="00497EBF" w14:paraId="434DCEB3" w14:textId="77777777" w:rsidTr="009642A3">
        <w:tblPrEx>
          <w:tblCellMar>
            <w:top w:w="0" w:type="dxa"/>
            <w:bottom w:w="0" w:type="dxa"/>
          </w:tblCellMar>
        </w:tblPrEx>
        <w:tc>
          <w:tcPr>
            <w:tcW w:w="19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7DB7A17A" w14:textId="77777777" w:rsidR="00497EBF" w:rsidRPr="00497EBF" w:rsidRDefault="00497EBF" w:rsidP="00497EBF">
            <w:pPr>
              <w:spacing w:after="0" w:line="240" w:lineRule="auto"/>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wdbc</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08BAB2CB"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569</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7D69D7C1"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30</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087084A"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2</w:t>
            </w:r>
          </w:p>
        </w:tc>
        <w:tc>
          <w:tcPr>
            <w:tcW w:w="146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3755DE6B"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19.0</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7442790C"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Grid</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352ABAD2"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Random</w:t>
            </w:r>
          </w:p>
        </w:tc>
      </w:tr>
      <w:tr w:rsidR="00497EBF" w:rsidRPr="00497EBF" w14:paraId="11363AE0" w14:textId="77777777" w:rsidTr="009642A3">
        <w:tblPrEx>
          <w:tblCellMar>
            <w:top w:w="0" w:type="dxa"/>
            <w:bottom w:w="0" w:type="dxa"/>
          </w:tblCellMar>
        </w:tblPrEx>
        <w:tc>
          <w:tcPr>
            <w:tcW w:w="19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1AFF7CA6" w14:textId="77777777" w:rsidR="00497EBF" w:rsidRPr="00497EBF" w:rsidRDefault="00497EBF" w:rsidP="00497EBF">
            <w:pPr>
              <w:spacing w:after="0" w:line="240" w:lineRule="auto"/>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car</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65DBB0E"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1728</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4DDDE40"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6</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EA4391C"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4</w:t>
            </w:r>
          </w:p>
        </w:tc>
        <w:tc>
          <w:tcPr>
            <w:tcW w:w="146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D2FA450"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288.0</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7BF734B"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Random</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6B6E32E"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PSO</w:t>
            </w:r>
          </w:p>
        </w:tc>
      </w:tr>
      <w:tr w:rsidR="00497EBF" w:rsidRPr="00497EBF" w14:paraId="711A25BE" w14:textId="77777777" w:rsidTr="009642A3">
        <w:tblPrEx>
          <w:tblCellMar>
            <w:top w:w="0" w:type="dxa"/>
            <w:bottom w:w="0" w:type="dxa"/>
          </w:tblCellMar>
        </w:tblPrEx>
        <w:tc>
          <w:tcPr>
            <w:tcW w:w="19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87D4AB6" w14:textId="77777777" w:rsidR="00497EBF" w:rsidRPr="00497EBF" w:rsidRDefault="00497EBF" w:rsidP="00497EBF">
            <w:pPr>
              <w:spacing w:after="0" w:line="240" w:lineRule="auto"/>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ilpd</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9A80FD2"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583</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F73ADC0"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10</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03DD7D04"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2</w:t>
            </w:r>
          </w:p>
        </w:tc>
        <w:tc>
          <w:tcPr>
            <w:tcW w:w="146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311A2E5"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58.3</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36A31DFC"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SA</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AC20A84"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DE</w:t>
            </w:r>
          </w:p>
        </w:tc>
      </w:tr>
      <w:tr w:rsidR="00497EBF" w:rsidRPr="00497EBF" w14:paraId="0D734E1A" w14:textId="77777777" w:rsidTr="009642A3">
        <w:tblPrEx>
          <w:tblCellMar>
            <w:top w:w="0" w:type="dxa"/>
            <w:bottom w:w="0" w:type="dxa"/>
          </w:tblCellMar>
        </w:tblPrEx>
        <w:tc>
          <w:tcPr>
            <w:tcW w:w="19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1326E848" w14:textId="77777777" w:rsidR="00497EBF" w:rsidRPr="00497EBF" w:rsidRDefault="00497EBF" w:rsidP="00497EBF">
            <w:pPr>
              <w:spacing w:after="0" w:line="240" w:lineRule="auto"/>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qsar-biodeg</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6A9C82E"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1055</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4A716520"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41</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7B416359"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2</w:t>
            </w:r>
          </w:p>
        </w:tc>
        <w:tc>
          <w:tcPr>
            <w:tcW w:w="146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168D4EA9"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25.7</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460F70A7"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Random</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961868A"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Random</w:t>
            </w:r>
          </w:p>
        </w:tc>
      </w:tr>
      <w:tr w:rsidR="00497EBF" w:rsidRPr="00497EBF" w14:paraId="2873D8ED" w14:textId="77777777" w:rsidTr="009642A3">
        <w:tblPrEx>
          <w:tblCellMar>
            <w:top w:w="0" w:type="dxa"/>
            <w:bottom w:w="0" w:type="dxa"/>
          </w:tblCellMar>
        </w:tblPrEx>
        <w:tc>
          <w:tcPr>
            <w:tcW w:w="19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1B87F97D" w14:textId="77777777" w:rsidR="00497EBF" w:rsidRPr="00497EBF" w:rsidRDefault="00497EBF" w:rsidP="00497EBF">
            <w:pPr>
              <w:spacing w:after="0" w:line="240" w:lineRule="auto"/>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banknote</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4A7AF32C"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1372</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9CFB2C1"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4</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00972CC"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2</w:t>
            </w:r>
          </w:p>
        </w:tc>
        <w:tc>
          <w:tcPr>
            <w:tcW w:w="146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585F065"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343.0</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E644F4C"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Random</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4942F312"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PSO</w:t>
            </w:r>
          </w:p>
        </w:tc>
      </w:tr>
      <w:tr w:rsidR="00497EBF" w:rsidRPr="00497EBF" w14:paraId="28363C73" w14:textId="77777777" w:rsidTr="009642A3">
        <w:tblPrEx>
          <w:tblCellMar>
            <w:top w:w="0" w:type="dxa"/>
            <w:bottom w:w="0" w:type="dxa"/>
          </w:tblCellMar>
        </w:tblPrEx>
        <w:tc>
          <w:tcPr>
            <w:tcW w:w="19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7F55B856" w14:textId="77777777" w:rsidR="00497EBF" w:rsidRPr="00497EBF" w:rsidRDefault="00497EBF" w:rsidP="00497EBF">
            <w:pPr>
              <w:spacing w:after="0" w:line="240" w:lineRule="auto"/>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steel-faults</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168DBCF2"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1941</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6965393"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27</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0110910"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7</w:t>
            </w:r>
          </w:p>
        </w:tc>
        <w:tc>
          <w:tcPr>
            <w:tcW w:w="146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0895A2C7"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71.9</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F925859"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Grid</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C54470A"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SA</w:t>
            </w:r>
          </w:p>
        </w:tc>
      </w:tr>
      <w:tr w:rsidR="00497EBF" w:rsidRPr="00497EBF" w14:paraId="300E0BD4" w14:textId="77777777" w:rsidTr="009642A3">
        <w:tblPrEx>
          <w:tblCellMar>
            <w:top w:w="0" w:type="dxa"/>
            <w:bottom w:w="0" w:type="dxa"/>
          </w:tblCellMar>
        </w:tblPrEx>
        <w:tc>
          <w:tcPr>
            <w:tcW w:w="19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43B9DE3F" w14:textId="77777777" w:rsidR="00497EBF" w:rsidRPr="00497EBF" w:rsidRDefault="00497EBF" w:rsidP="00497EBF">
            <w:pPr>
              <w:spacing w:after="0" w:line="240" w:lineRule="auto"/>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ozone-8hr</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4C8FE1E4"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2534</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46D9BAD9"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72</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9E1FA90"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2</w:t>
            </w:r>
          </w:p>
        </w:tc>
        <w:tc>
          <w:tcPr>
            <w:tcW w:w="146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D563715"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35.2</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4F8C197D"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Grid</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4CBAA9B9"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sidRPr="00497EBF">
              <w:rPr>
                <w:rFonts w:ascii="Times New Roman" w:eastAsia="Times New Roman" w:hAnsi="Times New Roman" w:cs="Times New Roman"/>
                <w:sz w:val="20"/>
                <w:szCs w:val="20"/>
                <w:lang w:val="en-ID" w:eastAsia="en-ID"/>
              </w:rPr>
              <w:t>DE</w:t>
            </w:r>
          </w:p>
        </w:tc>
      </w:tr>
    </w:tbl>
    <w:p w14:paraId="63E5B17A" w14:textId="77777777" w:rsidR="00B97542" w:rsidRDefault="00B97542" w:rsidP="00BE22C0">
      <w:pPr>
        <w:pStyle w:val="ListParagraph"/>
        <w:tabs>
          <w:tab w:val="left" w:pos="360"/>
        </w:tabs>
        <w:spacing w:beforeLines="100" w:before="240" w:afterLines="50" w:after="120" w:line="240" w:lineRule="auto"/>
        <w:ind w:left="0"/>
        <w:contextualSpacing w:val="0"/>
        <w:jc w:val="both"/>
        <w:rPr>
          <w:bCs/>
          <w:color w:val="auto"/>
        </w:rPr>
        <w:sectPr w:rsidR="00B97542" w:rsidSect="00B97542">
          <w:type w:val="continuous"/>
          <w:pgSz w:w="11906" w:h="16838" w:code="9"/>
          <w:pgMar w:top="1440" w:right="1080" w:bottom="1440" w:left="1080" w:header="850" w:footer="567" w:gutter="0"/>
          <w:cols w:space="432"/>
          <w:docGrid w:linePitch="360"/>
        </w:sectPr>
      </w:pPr>
    </w:p>
    <w:p w14:paraId="786B78D8" w14:textId="5E5086A9" w:rsidR="009E650A" w:rsidRPr="004240DB" w:rsidRDefault="00837A84" w:rsidP="009E650A">
      <w:pPr>
        <w:pStyle w:val="ListParagraph"/>
        <w:numPr>
          <w:ilvl w:val="1"/>
          <w:numId w:val="7"/>
        </w:numPr>
        <w:autoSpaceDE w:val="0"/>
        <w:autoSpaceDN w:val="0"/>
        <w:adjustRightInd w:val="0"/>
        <w:spacing w:beforeLines="100" w:before="240" w:afterLines="50" w:after="120" w:line="240" w:lineRule="auto"/>
        <w:ind w:left="426" w:hanging="426"/>
        <w:contextualSpacing w:val="0"/>
        <w:rPr>
          <w:b/>
          <w:color w:val="auto"/>
          <w:sz w:val="22"/>
          <w:szCs w:val="22"/>
        </w:rPr>
      </w:pPr>
      <w:r>
        <w:rPr>
          <w:b/>
          <w:bCs/>
          <w:color w:val="auto"/>
          <w:sz w:val="22"/>
          <w:szCs w:val="22"/>
          <w:lang w:val="en-ID"/>
        </w:rPr>
        <w:t>Discussion</w:t>
      </w:r>
    </w:p>
    <w:p w14:paraId="3AFCB622" w14:textId="77777777" w:rsidR="005226C5" w:rsidRPr="00F765DB" w:rsidRDefault="005226C5" w:rsidP="005226C5">
      <w:pPr>
        <w:pStyle w:val="ListParagraph"/>
        <w:spacing w:beforeLines="100" w:before="240" w:afterLines="50" w:after="120" w:line="240" w:lineRule="auto"/>
        <w:ind w:left="0"/>
        <w:jc w:val="both"/>
        <w:rPr>
          <w:bCs/>
          <w:sz w:val="22"/>
          <w:szCs w:val="22"/>
          <w:lang w:val="en-ID"/>
        </w:rPr>
      </w:pPr>
      <w:r w:rsidRPr="00F765DB">
        <w:rPr>
          <w:bCs/>
          <w:sz w:val="22"/>
          <w:szCs w:val="22"/>
          <w:lang w:val="en-ID"/>
        </w:rPr>
        <w:t xml:space="preserve">Taken together, the results tell a coherent and somewhat counter-intuitive story. For SVM classification with an RBF kernel over the two-dimensional (C, γ) space, the choice of HPO algorithm has no measurable effect on the accuracy of the final model: all seven methods, given an equal and modest budget, locate equally good configurations, and the residual differences are pure noise. The only decision that materially affects the optimization is whether to use grid search, which is substantially less efficient than the alternatives. The inclusion of simulated annealing extends this </w:t>
      </w:r>
      <w:r w:rsidRPr="00F765DB">
        <w:rPr>
          <w:bCs/>
          <w:sz w:val="22"/>
          <w:szCs w:val="22"/>
          <w:lang w:val="en-ID"/>
        </w:rPr>
        <w:t>conclusion across both major classes of metaheuristic: neither population-based nor trajectory-based methods, nor Bayesian optimization, offer any accuracy advantage over plain random search, and only random search holds a slight—though statistically detectable—efficiency edge. We discuss below how this picture aligns with, and where it diverges from, the existing literature.</w:t>
      </w:r>
    </w:p>
    <w:p w14:paraId="0BE406E7" w14:textId="68D7800D" w:rsidR="005226C5" w:rsidRPr="00F765DB" w:rsidRDefault="005226C5" w:rsidP="005226C5">
      <w:pPr>
        <w:pStyle w:val="ListParagraph"/>
        <w:spacing w:beforeLines="100" w:before="240" w:afterLines="50" w:after="120" w:line="240" w:lineRule="auto"/>
        <w:ind w:left="0"/>
        <w:jc w:val="both"/>
        <w:rPr>
          <w:bCs/>
          <w:sz w:val="22"/>
          <w:szCs w:val="22"/>
          <w:lang w:val="en-ID"/>
        </w:rPr>
      </w:pPr>
      <w:r w:rsidRPr="00F765DB">
        <w:rPr>
          <w:bCs/>
          <w:sz w:val="22"/>
          <w:szCs w:val="22"/>
          <w:lang w:val="en-ID"/>
        </w:rPr>
        <w:t xml:space="preserve">Relation to tunability and the value of tuning. Our accuracy result is the optimizer-versus-optimizer counterpart of the tuning-versus-default findings of Probst et al. [23] and Weerts et al. [24]. Probst et al. reported that, for the SVM, the cost parameter C is comparatively un-tunable while the kernel width </w:t>
      </w:r>
      <w:r w:rsidRPr="00F765DB">
        <w:rPr>
          <w:bCs/>
          <w:sz w:val="22"/>
          <w:szCs w:val="22"/>
          <w:lang w:val="en-ID"/>
        </w:rPr>
        <w:lastRenderedPageBreak/>
        <w:t xml:space="preserve">carries most of the tunable signal; since our search space couples C with γ, a benign, single-basin response surface—of the kind visualized in Section 4.1—is exactly what their tunability analysis would predict, and it explains why every optimizer converges to essentially the same accuracy. Weerts et al., using a non-inferiority test across 59 datasets, found that default hyperparameters are frequently non-inferior to tuned ones and occasionally superior under a limited budget. Our finding is the natural sibling of theirs: where they show that tuning often does not beat a sensible default, we show that, once one does tune, the </w:t>
      </w:r>
      <w:r w:rsidR="00854B3F" w:rsidRPr="00F765DB">
        <w:rPr>
          <w:bCs/>
          <w:sz w:val="22"/>
          <w:szCs w:val="22"/>
          <w:lang w:val="en-ID"/>
        </w:rPr>
        <w:t>search</w:t>
      </w:r>
      <w:r w:rsidRPr="00F765DB">
        <w:rPr>
          <w:bCs/>
          <w:sz w:val="22"/>
          <w:szCs w:val="22"/>
          <w:lang w:val="en-ID"/>
        </w:rPr>
        <w:t xml:space="preserve"> algorithm used does not matter for accuracy. Both results converge on the same practical message—that the marginal return to algorithmic sophistication in low-dimensional SVM tuning is small—reached from two independent directions, which lends the conclusion additional credibility.</w:t>
      </w:r>
    </w:p>
    <w:p w14:paraId="45E994F9" w14:textId="77777777" w:rsidR="005226C5" w:rsidRPr="00F765DB" w:rsidRDefault="005226C5" w:rsidP="00BF32B8">
      <w:pPr>
        <w:pStyle w:val="ListParagraph"/>
        <w:spacing w:beforeLines="100" w:before="240" w:afterLines="50" w:after="120" w:line="240" w:lineRule="auto"/>
        <w:ind w:left="0"/>
        <w:jc w:val="both"/>
        <w:rPr>
          <w:bCs/>
          <w:sz w:val="22"/>
          <w:szCs w:val="22"/>
          <w:lang w:val="en-ID"/>
        </w:rPr>
      </w:pPr>
      <w:r w:rsidRPr="00F765DB">
        <w:rPr>
          <w:bCs/>
          <w:sz w:val="22"/>
          <w:szCs w:val="22"/>
          <w:lang w:val="en-ID"/>
        </w:rPr>
        <w:t>Reconciling the apparent contradiction with the BBO challenge. At first glance our results stand opposed to Turner et al. [25], whose analysis of the NeurIPS 2020 black-box optimization challenge is titled with the claim that Bayesian optimization is superior to random search. The tension is resolved by attending to the regime. The challenge tasks involved higher-dimensional and more heterogeneous configuration spaces, where a surrogate model can exploit structure that random sampling cannot, and where the gap between informed and uninformed search widens. Our two-dimensional (C, γ) space is the opposite regime: small, continuous, and—as the landscape visualization suggests—largely unimodal, leaving little structure for a surrogate to exploit within a hundred evaluations. The two findings are therefore not in conflict but delimit each other: Bayesian optimization’s advantage is real but regime-dependent, and the low-dimensional SVM problem sits in the regime where it does not materialize. This reading is consistent with Bergstra and Bengio [4], whose original argument for random search rests precisely on the low effective dimensionality of many tuning problems.</w:t>
      </w:r>
    </w:p>
    <w:p w14:paraId="2D04F21E" w14:textId="77777777" w:rsidR="005226C5" w:rsidRPr="00F765DB" w:rsidRDefault="005226C5" w:rsidP="00BF32B8">
      <w:pPr>
        <w:pStyle w:val="ListParagraph"/>
        <w:spacing w:beforeLines="100" w:before="240" w:afterLines="50" w:after="120" w:line="240" w:lineRule="auto"/>
        <w:ind w:left="0"/>
        <w:jc w:val="both"/>
        <w:rPr>
          <w:bCs/>
          <w:sz w:val="22"/>
          <w:szCs w:val="22"/>
          <w:lang w:val="en-ID"/>
        </w:rPr>
      </w:pPr>
      <w:r w:rsidRPr="00F765DB">
        <w:rPr>
          <w:bCs/>
          <w:sz w:val="22"/>
          <w:szCs w:val="22"/>
          <w:lang w:val="en-ID"/>
        </w:rPr>
        <w:t xml:space="preserve">Why grid search alone is penalized. The single robust efficiency difference—grid search’s 2.5-fold disadvantage—also admits a structural explanation rather than a merely empirical one. A fixed lattice spends its early evaluations on the corners and edges of the box, many of which lie in low-accuracy regions (very small or very large γ), and it cannot redirect its remaining budget toward promising areas. Every adaptive method, including the otherwise unsophisticated random search, avoids this by sampling the interior more representatively from the </w:t>
      </w:r>
      <w:r w:rsidRPr="00F765DB">
        <w:rPr>
          <w:bCs/>
          <w:sz w:val="22"/>
          <w:szCs w:val="22"/>
          <w:lang w:val="en-ID"/>
        </w:rPr>
        <w:t>outset; this is visible in the anytime curves of Figure 3, where grid search alone exhibits a slow, staircase-shaped early ascent while every adaptive method climbs steeply from the first few evaluations. This mirrors the classical observation of Bergstra and Bengio [4] that grid search wastes evaluations along dimensions that do not matter, and it is consistent with the large-scale comparison of Wainer and Fonseca [22], who likewise found grid search dominated by adaptive alternatives at equal cost. Our contribution here is to show, under an explicitly budget-matched protocol with statistical testing, that this disadvantage is the only optimizer difference that survives once cross-validation noise is separated from signal.</w:t>
      </w:r>
    </w:p>
    <w:p w14:paraId="31C944B0" w14:textId="0CDFBD97" w:rsidR="005226C5" w:rsidRPr="00F765DB" w:rsidRDefault="005226C5" w:rsidP="00BF32B8">
      <w:pPr>
        <w:pStyle w:val="ListParagraph"/>
        <w:spacing w:beforeLines="100" w:before="240" w:afterLines="50" w:after="120" w:line="240" w:lineRule="auto"/>
        <w:ind w:left="0"/>
        <w:jc w:val="both"/>
        <w:rPr>
          <w:bCs/>
          <w:sz w:val="22"/>
          <w:szCs w:val="22"/>
          <w:lang w:val="en-ID"/>
        </w:rPr>
      </w:pPr>
      <w:r w:rsidRPr="00F765DB">
        <w:rPr>
          <w:bCs/>
          <w:sz w:val="22"/>
          <w:szCs w:val="22"/>
          <w:lang w:val="en-ID"/>
        </w:rPr>
        <w:t xml:space="preserve">Methodological implication and the noise question. A distinctive element of our analysis is the explicit separation of between-optimizer signal from within-optimizer seed noise. Wainer and Fonseca [22] reported that, when more than one good configuration is found, the procedures do not differ significantly—an observation pointing in the same direction as ours—but they did not quantify the relationship between optimizer spread and resampling noise, nor enforce an identical evaluation budget across methods. By doing both, we can state more strongly that reported accuracy differences among optimizers on this class of problem are not merely non-significant but smaller than the noise floor itself. The fact that the same protocol nevertheless detects a small but reliable efficiency difference (random search versus simulated annealing) demonstrates that the comparison has discriminative power, so the accuracy equivalence is a positive finding rather than an artifact of insufficient sensitivity. Applied SVM studies that continue to report metaheuristic superiority without such controls [14, 15] are, </w:t>
      </w:r>
      <w:r w:rsidR="00854B3F" w:rsidRPr="00F765DB">
        <w:rPr>
          <w:bCs/>
          <w:sz w:val="22"/>
          <w:szCs w:val="22"/>
          <w:lang w:val="en-ID"/>
        </w:rPr>
        <w:t>considering</w:t>
      </w:r>
      <w:r w:rsidRPr="00F765DB">
        <w:rPr>
          <w:bCs/>
          <w:sz w:val="22"/>
          <w:szCs w:val="22"/>
          <w:lang w:val="en-ID"/>
        </w:rPr>
        <w:t xml:space="preserve"> this, likely to be reporting noise.</w:t>
      </w:r>
    </w:p>
    <w:p w14:paraId="115CDAF9" w14:textId="77777777" w:rsidR="005226C5" w:rsidRPr="00F765DB" w:rsidRDefault="005226C5" w:rsidP="00BF32B8">
      <w:pPr>
        <w:pStyle w:val="ListParagraph"/>
        <w:spacing w:beforeLines="100" w:before="240" w:afterLines="50" w:after="120" w:line="240" w:lineRule="auto"/>
        <w:ind w:left="0"/>
        <w:jc w:val="both"/>
        <w:rPr>
          <w:bCs/>
          <w:sz w:val="22"/>
          <w:szCs w:val="22"/>
          <w:lang w:val="en-ID"/>
        </w:rPr>
      </w:pPr>
      <w:r w:rsidRPr="00F765DB">
        <w:rPr>
          <w:bCs/>
          <w:sz w:val="22"/>
          <w:szCs w:val="22"/>
          <w:lang w:val="en-ID"/>
        </w:rPr>
        <w:t>Practical recommendation. The practical guidance that follows is deliberately modest and now well supported on several sides. For low-dimensional SVM tuning, practitioners can adopt random search as a default: it is as simple to implement as grid search, as sample-efficient as Bayesian optimization and the metaheuristics, and free of their conceptual and computational overhead. More elaborate optimizers should be reserved for settings where they are likely to matter—higher-dimensional, multi-kernel, or more rugged configuration spaces—precisely the regime in which the BBO-challenge evidence [25] suggests their advantage re-emerges. Characterizing where that transition occurs, ideally through landscape analysis, is the natural continuation of this work.</w:t>
      </w:r>
    </w:p>
    <w:p w14:paraId="3B4A34E3" w14:textId="109E4AF6" w:rsidR="00740DA8" w:rsidRPr="00B638BB" w:rsidRDefault="00D40108" w:rsidP="00740DA8">
      <w:pPr>
        <w:pStyle w:val="ListParagraph"/>
        <w:numPr>
          <w:ilvl w:val="0"/>
          <w:numId w:val="7"/>
        </w:numPr>
        <w:tabs>
          <w:tab w:val="left" w:pos="360"/>
        </w:tabs>
        <w:spacing w:beforeLines="100" w:before="240" w:afterLines="50" w:after="120" w:line="240" w:lineRule="auto"/>
        <w:ind w:left="0" w:firstLine="0"/>
        <w:contextualSpacing w:val="0"/>
        <w:rPr>
          <w:b/>
          <w:color w:val="auto"/>
        </w:rPr>
      </w:pPr>
      <w:r>
        <w:rPr>
          <w:b/>
          <w:color w:val="auto"/>
        </w:rPr>
        <w:lastRenderedPageBreak/>
        <w:t>Conclusion</w:t>
      </w:r>
    </w:p>
    <w:p w14:paraId="77C4957C" w14:textId="77777777" w:rsidR="00D40108" w:rsidRPr="00D40108" w:rsidRDefault="00D40108" w:rsidP="00D40108">
      <w:pPr>
        <w:pStyle w:val="NoSpacing"/>
        <w:ind w:firstLineChars="150" w:firstLine="330"/>
        <w:jc w:val="both"/>
        <w:rPr>
          <w:rFonts w:ascii="Times New Roman" w:hAnsi="Times New Roman" w:cs="Times New Roman"/>
          <w:lang w:val="en-ID"/>
        </w:rPr>
      </w:pPr>
      <w:r w:rsidRPr="00D40108">
        <w:rPr>
          <w:rFonts w:ascii="Times New Roman" w:hAnsi="Times New Roman" w:cs="Times New Roman"/>
          <w:lang w:val="en-ID"/>
        </w:rPr>
        <w:t>This paper proposed a budget-controlled, noise-aware protocol for comparing hyperparameter optimization methods and applied it to seven optimizers for SVM classification with the RBF kernel, across ten stratified datasets and thirty seeds, separating solution quality from search efficiency. The protocol directly addresses a widespread weakness in HPO comparison studies—ranking optimizers from a single run on a single dataset without statistical testing—by quantifying the cross-validation noise floor and judging differences against it. The results show that, in the two-dimensional (C, γ) space, optimizer choice has no statistically significant effect on final accuracy—in every dataset the between-optimizer differences are smaller than cross-validation noise—while it has a large and highly significant effect on search efficiency, where grid search is roughly 2.5 times less efficient than the adaptive methods. The adaptive methods themselves are closely matched, with random search holding a slight efficiency advantage and simulated annealing, the sole trajectory-based method, trailing marginally but remaining far more efficient than grid search.</w:t>
      </w:r>
    </w:p>
    <w:p w14:paraId="16773F50" w14:textId="4BA7A371" w:rsidR="00D40108" w:rsidRPr="007E7265" w:rsidRDefault="00D40108" w:rsidP="00D40108">
      <w:pPr>
        <w:pStyle w:val="NoSpacing"/>
        <w:ind w:firstLineChars="150" w:firstLine="330"/>
        <w:jc w:val="both"/>
        <w:rPr>
          <w:rFonts w:ascii="Times New Roman" w:hAnsi="Times New Roman" w:cs="Times New Roman"/>
        </w:rPr>
      </w:pPr>
      <w:r w:rsidRPr="00D40108">
        <w:rPr>
          <w:rFonts w:ascii="Times New Roman" w:hAnsi="Times New Roman" w:cs="Times New Roman"/>
          <w:lang w:val="en-ID"/>
        </w:rPr>
        <w:t>The practical conclusion is that, for low-dimensional SVM tuning, random search is a pragmatic default: as simple as grid search yet as efficient as Bayesian optimization and metaheuristics, with no accuracy penalty. More broadly, the study illustrates the value of grounding optimizer choice in controlled analysis rather than convention, and of distinguishing genuine algorithmic differences from resampling noise. Future work will extend this analysis to higher-dimensional and multi-kernel SVM configuration spaces, where optimizer differences are more likely to emerge, and to SVR; and will employ exploratory landscape analysis to characterize the hyperparameter response surface directly, moving from the empirical observation of equivalence reported here toward a principled, landscape-aware framework for algorithm selection in hyperparameter optimization.</w:t>
      </w:r>
    </w:p>
    <w:p w14:paraId="61F5CBF3" w14:textId="35FEA3BD" w:rsidR="00AC7CBD" w:rsidRPr="005D422F" w:rsidRDefault="00A62FD7" w:rsidP="00AC7CBD">
      <w:pPr>
        <w:pStyle w:val="ChapterTitle"/>
        <w:adjustRightInd w:val="0"/>
        <w:snapToGrid w:val="0"/>
        <w:spacing w:beforeLines="100" w:before="240" w:afterLines="50" w:after="120"/>
        <w:outlineLvl w:val="0"/>
      </w:pPr>
      <w:r w:rsidRPr="00A62FD7">
        <w:t xml:space="preserve">Conflicts of </w:t>
      </w:r>
      <w:r w:rsidR="00E97510">
        <w:rPr>
          <w:rFonts w:hint="eastAsia"/>
        </w:rPr>
        <w:t>i</w:t>
      </w:r>
      <w:r w:rsidRPr="00A62FD7">
        <w:t>nterest</w:t>
      </w:r>
    </w:p>
    <w:p w14:paraId="2D9E1D6B" w14:textId="3D70F77E" w:rsidR="00AC7CBD" w:rsidRPr="001E179E" w:rsidRDefault="001E179E" w:rsidP="007E7265">
      <w:pPr>
        <w:pStyle w:val="TextBody"/>
        <w:adjustRightInd w:val="0"/>
        <w:snapToGrid w:val="0"/>
        <w:ind w:firstLineChars="150" w:firstLine="330"/>
        <w:rPr>
          <w:sz w:val="22"/>
          <w:szCs w:val="22"/>
        </w:rPr>
      </w:pPr>
      <w:r w:rsidRPr="00B326B5">
        <w:rPr>
          <w:rFonts w:eastAsia="SimSun"/>
          <w:sz w:val="22"/>
          <w:szCs w:val="22"/>
          <w:lang w:eastAsia="zh-CN"/>
        </w:rPr>
        <w:t>The authors declare no conflict of interest.</w:t>
      </w:r>
    </w:p>
    <w:p w14:paraId="25DB5A2E" w14:textId="25EB27DA" w:rsidR="00EB25CD" w:rsidRPr="00382564" w:rsidRDefault="00EB25CD" w:rsidP="00EB25CD">
      <w:pPr>
        <w:pStyle w:val="ChapterTitle"/>
        <w:adjustRightInd w:val="0"/>
        <w:snapToGrid w:val="0"/>
        <w:spacing w:beforeLines="100" w:before="240" w:afterLines="50" w:after="120"/>
        <w:outlineLvl w:val="0"/>
      </w:pPr>
      <w:r w:rsidRPr="00382564">
        <w:t xml:space="preserve">Author </w:t>
      </w:r>
      <w:r w:rsidR="00E97510">
        <w:rPr>
          <w:rFonts w:hint="eastAsia"/>
        </w:rPr>
        <w:t>c</w:t>
      </w:r>
      <w:r w:rsidRPr="00382564">
        <w:t>ontributions</w:t>
      </w:r>
    </w:p>
    <w:p w14:paraId="6B1F550D" w14:textId="35D1CCFF" w:rsidR="00EB25CD" w:rsidRPr="00CD5651" w:rsidRDefault="00CD5651" w:rsidP="00EB25CD">
      <w:pPr>
        <w:pStyle w:val="TextBody"/>
        <w:adjustRightInd w:val="0"/>
        <w:snapToGrid w:val="0"/>
        <w:ind w:firstLineChars="150" w:firstLine="330"/>
        <w:rPr>
          <w:sz w:val="22"/>
          <w:szCs w:val="22"/>
        </w:rPr>
      </w:pPr>
      <w:r w:rsidRPr="00840EAF">
        <w:rPr>
          <w:rFonts w:eastAsia="SimSun"/>
          <w:sz w:val="22"/>
          <w:szCs w:val="22"/>
          <w:lang w:eastAsia="zh-CN"/>
        </w:rPr>
        <w:t xml:space="preserve">Conceptualization, </w:t>
      </w:r>
      <w:r w:rsidR="00F32AF5" w:rsidRPr="00840EAF">
        <w:rPr>
          <w:rFonts w:eastAsia="SimSun"/>
          <w:sz w:val="22"/>
          <w:szCs w:val="22"/>
          <w:lang w:eastAsia="zh-CN"/>
        </w:rPr>
        <w:t>Ardiansyah</w:t>
      </w:r>
      <w:r w:rsidRPr="00840EAF">
        <w:rPr>
          <w:rFonts w:eastAsia="SimSun"/>
          <w:sz w:val="22"/>
          <w:szCs w:val="22"/>
          <w:lang w:eastAsia="zh-CN"/>
        </w:rPr>
        <w:t xml:space="preserve">; methodology, </w:t>
      </w:r>
      <w:r w:rsidR="00F32AF5" w:rsidRPr="00840EAF">
        <w:rPr>
          <w:rFonts w:eastAsia="SimSun"/>
          <w:sz w:val="22"/>
          <w:szCs w:val="22"/>
          <w:lang w:eastAsia="zh-CN"/>
        </w:rPr>
        <w:t>Ardiansyah</w:t>
      </w:r>
      <w:r w:rsidRPr="00840EAF">
        <w:rPr>
          <w:rFonts w:eastAsia="SimSun"/>
          <w:sz w:val="22"/>
          <w:szCs w:val="22"/>
          <w:lang w:eastAsia="zh-CN"/>
        </w:rPr>
        <w:t xml:space="preserve">; software, </w:t>
      </w:r>
      <w:r w:rsidR="00F32AF5" w:rsidRPr="00840EAF">
        <w:rPr>
          <w:rFonts w:eastAsia="SimSun"/>
          <w:sz w:val="22"/>
          <w:szCs w:val="22"/>
          <w:lang w:eastAsia="zh-CN"/>
        </w:rPr>
        <w:t>Ardiansyah</w:t>
      </w:r>
      <w:r w:rsidRPr="00840EAF">
        <w:rPr>
          <w:rFonts w:eastAsia="SimSun"/>
          <w:sz w:val="22"/>
          <w:szCs w:val="22"/>
          <w:lang w:eastAsia="zh-CN"/>
        </w:rPr>
        <w:t xml:space="preserve">; validation, </w:t>
      </w:r>
      <w:r w:rsidR="00F32AF5" w:rsidRPr="00840EAF">
        <w:rPr>
          <w:rFonts w:eastAsia="SimSun"/>
          <w:sz w:val="22"/>
          <w:szCs w:val="22"/>
          <w:lang w:eastAsia="zh-CN"/>
        </w:rPr>
        <w:t>Ardiansyah</w:t>
      </w:r>
      <w:r w:rsidRPr="00840EAF">
        <w:rPr>
          <w:rFonts w:eastAsia="SimSun"/>
          <w:sz w:val="22"/>
          <w:szCs w:val="22"/>
          <w:lang w:eastAsia="zh-CN"/>
        </w:rPr>
        <w:t xml:space="preserve">, and </w:t>
      </w:r>
      <w:r w:rsidR="00F32AF5" w:rsidRPr="00840EAF">
        <w:rPr>
          <w:rFonts w:eastAsia="SimSun"/>
          <w:sz w:val="22"/>
          <w:szCs w:val="22"/>
          <w:lang w:eastAsia="zh-CN"/>
        </w:rPr>
        <w:t>Yanto</w:t>
      </w:r>
      <w:r w:rsidRPr="00840EAF">
        <w:rPr>
          <w:rFonts w:eastAsia="SimSun"/>
          <w:sz w:val="22"/>
          <w:szCs w:val="22"/>
          <w:lang w:eastAsia="zh-CN"/>
        </w:rPr>
        <w:t xml:space="preserve">; formal analysis, </w:t>
      </w:r>
      <w:r w:rsidR="00840EAF" w:rsidRPr="00840EAF">
        <w:rPr>
          <w:rFonts w:eastAsia="SimSun"/>
          <w:sz w:val="22"/>
          <w:szCs w:val="22"/>
          <w:lang w:eastAsia="zh-CN"/>
        </w:rPr>
        <w:t>Yanto</w:t>
      </w:r>
      <w:r w:rsidRPr="00840EAF">
        <w:rPr>
          <w:rFonts w:eastAsia="SimSun"/>
          <w:sz w:val="22"/>
          <w:szCs w:val="22"/>
          <w:lang w:eastAsia="zh-CN"/>
        </w:rPr>
        <w:t xml:space="preserve">; investigation, </w:t>
      </w:r>
      <w:r w:rsidR="00840EAF" w:rsidRPr="00840EAF">
        <w:rPr>
          <w:rFonts w:eastAsia="SimSun"/>
          <w:sz w:val="22"/>
          <w:szCs w:val="22"/>
          <w:lang w:eastAsia="zh-CN"/>
        </w:rPr>
        <w:t>Yanto</w:t>
      </w:r>
      <w:r w:rsidRPr="00840EAF">
        <w:rPr>
          <w:rFonts w:eastAsia="SimSun"/>
          <w:sz w:val="22"/>
          <w:szCs w:val="22"/>
          <w:lang w:eastAsia="zh-CN"/>
        </w:rPr>
        <w:t xml:space="preserve">; resources, </w:t>
      </w:r>
      <w:r w:rsidR="00840EAF" w:rsidRPr="00840EAF">
        <w:rPr>
          <w:rFonts w:eastAsia="SimSun"/>
          <w:sz w:val="22"/>
          <w:szCs w:val="22"/>
          <w:lang w:eastAsia="zh-CN"/>
        </w:rPr>
        <w:t>Ardiansyah</w:t>
      </w:r>
      <w:r w:rsidRPr="00840EAF">
        <w:rPr>
          <w:rFonts w:eastAsia="SimSun"/>
          <w:sz w:val="22"/>
          <w:szCs w:val="22"/>
          <w:lang w:eastAsia="zh-CN"/>
        </w:rPr>
        <w:t xml:space="preserve">; data curation, </w:t>
      </w:r>
      <w:r w:rsidR="00840EAF" w:rsidRPr="00840EAF">
        <w:rPr>
          <w:rFonts w:eastAsia="SimSun"/>
          <w:sz w:val="22"/>
          <w:szCs w:val="22"/>
          <w:lang w:eastAsia="zh-CN"/>
        </w:rPr>
        <w:t>Ardiansyah, and Yanto</w:t>
      </w:r>
      <w:r w:rsidRPr="00840EAF">
        <w:rPr>
          <w:rFonts w:eastAsia="SimSun"/>
          <w:sz w:val="22"/>
          <w:szCs w:val="22"/>
          <w:lang w:eastAsia="zh-CN"/>
        </w:rPr>
        <w:t xml:space="preserve">; writing—original </w:t>
      </w:r>
      <w:r w:rsidRPr="00840EAF">
        <w:rPr>
          <w:rFonts w:eastAsia="SimSun"/>
          <w:sz w:val="22"/>
          <w:szCs w:val="22"/>
          <w:lang w:eastAsia="zh-CN"/>
        </w:rPr>
        <w:t xml:space="preserve">draft preparation, </w:t>
      </w:r>
      <w:r w:rsidR="00840EAF" w:rsidRPr="00840EAF">
        <w:rPr>
          <w:rFonts w:eastAsia="SimSun"/>
          <w:sz w:val="22"/>
          <w:szCs w:val="22"/>
          <w:lang w:eastAsia="zh-CN"/>
        </w:rPr>
        <w:t>Ardiansyah</w:t>
      </w:r>
      <w:r w:rsidRPr="00840EAF">
        <w:rPr>
          <w:rFonts w:eastAsia="SimSun"/>
          <w:sz w:val="22"/>
          <w:szCs w:val="22"/>
          <w:lang w:eastAsia="zh-CN"/>
        </w:rPr>
        <w:t xml:space="preserve">; writing—review and editing, </w:t>
      </w:r>
      <w:r w:rsidR="00840EAF" w:rsidRPr="00840EAF">
        <w:rPr>
          <w:rFonts w:eastAsia="SimSun"/>
          <w:sz w:val="22"/>
          <w:szCs w:val="22"/>
          <w:lang w:eastAsia="zh-CN"/>
        </w:rPr>
        <w:t>Ardianyah</w:t>
      </w:r>
      <w:r w:rsidR="00313627">
        <w:rPr>
          <w:rFonts w:eastAsia="SimSun"/>
          <w:sz w:val="22"/>
          <w:szCs w:val="22"/>
          <w:lang w:eastAsia="zh-CN"/>
        </w:rPr>
        <w:t>, and Yanto</w:t>
      </w:r>
      <w:r w:rsidRPr="00840EAF">
        <w:rPr>
          <w:rFonts w:eastAsia="SimSun"/>
          <w:sz w:val="22"/>
          <w:szCs w:val="22"/>
          <w:lang w:eastAsia="zh-CN"/>
        </w:rPr>
        <w:t xml:space="preserve">; visualization, </w:t>
      </w:r>
      <w:r w:rsidR="00840EAF" w:rsidRPr="00840EAF">
        <w:rPr>
          <w:rFonts w:eastAsia="SimSun"/>
          <w:sz w:val="22"/>
          <w:szCs w:val="22"/>
          <w:lang w:eastAsia="zh-CN"/>
        </w:rPr>
        <w:t>Ardiansyah</w:t>
      </w:r>
      <w:r w:rsidRPr="00840EAF">
        <w:rPr>
          <w:rFonts w:eastAsia="SimSun"/>
          <w:sz w:val="22"/>
          <w:szCs w:val="22"/>
          <w:lang w:eastAsia="zh-CN"/>
        </w:rPr>
        <w:t xml:space="preserve">; supervision, </w:t>
      </w:r>
      <w:r w:rsidR="00840EAF" w:rsidRPr="00840EAF">
        <w:rPr>
          <w:rFonts w:eastAsia="SimSun"/>
          <w:sz w:val="22"/>
          <w:szCs w:val="22"/>
          <w:lang w:eastAsia="zh-CN"/>
        </w:rPr>
        <w:t>Yanto</w:t>
      </w:r>
      <w:r w:rsidRPr="00840EAF">
        <w:rPr>
          <w:rFonts w:eastAsia="SimSun"/>
          <w:sz w:val="22"/>
          <w:szCs w:val="22"/>
          <w:lang w:eastAsia="zh-CN"/>
        </w:rPr>
        <w:t>.</w:t>
      </w:r>
    </w:p>
    <w:p w14:paraId="2C0EB25C" w14:textId="77777777" w:rsidR="00A62FD7" w:rsidRPr="00382564" w:rsidRDefault="00A62FD7" w:rsidP="00A62FD7">
      <w:pPr>
        <w:pStyle w:val="ChapterTitle"/>
        <w:adjustRightInd w:val="0"/>
        <w:snapToGrid w:val="0"/>
        <w:spacing w:beforeLines="100" w:before="240" w:afterLines="50" w:after="120"/>
        <w:outlineLvl w:val="0"/>
      </w:pPr>
      <w:r w:rsidRPr="00382564">
        <w:t>Acknowledgments</w:t>
      </w:r>
    </w:p>
    <w:p w14:paraId="4ADD36C8" w14:textId="77777777" w:rsidR="00EB25CD" w:rsidRPr="00370BB5" w:rsidRDefault="00A62FD7" w:rsidP="00A62FD7">
      <w:pPr>
        <w:pStyle w:val="TextBody"/>
        <w:adjustRightInd w:val="0"/>
        <w:snapToGrid w:val="0"/>
        <w:ind w:firstLineChars="150" w:firstLine="330"/>
        <w:rPr>
          <w:sz w:val="22"/>
          <w:szCs w:val="22"/>
        </w:rPr>
      </w:pPr>
      <w:r>
        <w:rPr>
          <w:rFonts w:eastAsia="SimSun" w:hint="eastAsia"/>
          <w:sz w:val="22"/>
          <w:szCs w:val="22"/>
          <w:lang w:eastAsia="zh-CN"/>
        </w:rPr>
        <w:t xml:space="preserve">Acknowledgments are to show that the article is supported by what organization. For example, </w:t>
      </w:r>
      <w:r>
        <w:rPr>
          <w:rFonts w:eastAsia="SimSun"/>
          <w:sz w:val="22"/>
          <w:szCs w:val="22"/>
          <w:lang w:eastAsia="zh-CN"/>
        </w:rPr>
        <w:t>“</w:t>
      </w:r>
      <w:r w:rsidRPr="00370BB5">
        <w:rPr>
          <w:sz w:val="22"/>
          <w:szCs w:val="22"/>
        </w:rPr>
        <w:t>This work was supported by the National Natur</w:t>
      </w:r>
      <w:r w:rsidRPr="00370BB5">
        <w:rPr>
          <w:rFonts w:eastAsia="SimSun" w:hint="eastAsia"/>
          <w:sz w:val="22"/>
          <w:szCs w:val="22"/>
          <w:lang w:eastAsia="zh-CN"/>
        </w:rPr>
        <w:t>e</w:t>
      </w:r>
      <w:r w:rsidRPr="00370BB5">
        <w:rPr>
          <w:sz w:val="22"/>
          <w:szCs w:val="22"/>
        </w:rPr>
        <w:t xml:space="preserve"> Science Foundation </w:t>
      </w:r>
      <w:r w:rsidRPr="00370BB5">
        <w:rPr>
          <w:rFonts w:eastAsia="SimSun" w:hint="eastAsia"/>
          <w:sz w:val="22"/>
          <w:szCs w:val="22"/>
          <w:lang w:eastAsia="zh-CN"/>
        </w:rPr>
        <w:t xml:space="preserve">under </w:t>
      </w:r>
      <w:r>
        <w:rPr>
          <w:sz w:val="22"/>
          <w:szCs w:val="22"/>
        </w:rPr>
        <w:t xml:space="preserve">Grant No. </w:t>
      </w:r>
      <w:smartTag w:uri="urn:schemas-microsoft-com:office:smarttags" w:element="chmetcnv">
        <w:smartTagPr>
          <w:attr w:name="UnitName" w:val="”"/>
          <w:attr w:name="SourceValue" w:val="405"/>
          <w:attr w:name="HasSpace" w:val="False"/>
          <w:attr w:name="Negative" w:val="False"/>
          <w:attr w:name="NumberType" w:val="1"/>
          <w:attr w:name="TCSC" w:val="0"/>
        </w:smartTagPr>
        <w:r>
          <w:rPr>
            <w:sz w:val="22"/>
            <w:szCs w:val="22"/>
          </w:rPr>
          <w:t>40</w:t>
        </w:r>
        <w:r>
          <w:rPr>
            <w:rFonts w:eastAsia="SimSun" w:hint="eastAsia"/>
            <w:sz w:val="22"/>
            <w:szCs w:val="22"/>
            <w:lang w:eastAsia="zh-CN"/>
          </w:rPr>
          <w:t>5</w:t>
        </w:r>
        <w:r>
          <w:rPr>
            <w:rFonts w:eastAsia="SimSun"/>
            <w:sz w:val="22"/>
            <w:szCs w:val="22"/>
            <w:lang w:eastAsia="zh-CN"/>
          </w:rPr>
          <w:t>”</w:t>
        </w:r>
      </w:smartTag>
      <w:r w:rsidRPr="00370BB5">
        <w:rPr>
          <w:sz w:val="22"/>
          <w:szCs w:val="22"/>
        </w:rPr>
        <w:t>.</w:t>
      </w:r>
    </w:p>
    <w:p w14:paraId="238B7BD0" w14:textId="77777777" w:rsidR="00AC7CBD" w:rsidRDefault="00AC7CBD" w:rsidP="00AC7CBD">
      <w:pPr>
        <w:pStyle w:val="ReferenceHeading"/>
        <w:adjustRightInd w:val="0"/>
        <w:snapToGrid w:val="0"/>
        <w:spacing w:beforeLines="100" w:before="240" w:afterLines="50" w:after="120"/>
        <w:ind w:left="282" w:hanging="282"/>
        <w:outlineLvl w:val="0"/>
        <w:rPr>
          <w:rFonts w:eastAsia="SimSun"/>
          <w:sz w:val="24"/>
          <w:szCs w:val="24"/>
          <w:lang w:eastAsia="zh-CN"/>
        </w:rPr>
      </w:pPr>
      <w:r w:rsidRPr="005D422F">
        <w:rPr>
          <w:sz w:val="24"/>
          <w:szCs w:val="24"/>
        </w:rPr>
        <w:t>References</w:t>
      </w:r>
    </w:p>
    <w:p w14:paraId="7BD22B2D" w14:textId="77777777" w:rsidR="005707FA" w:rsidRPr="005707FA" w:rsidRDefault="005707FA" w:rsidP="005707FA">
      <w:pPr>
        <w:pStyle w:val="TextBody"/>
        <w:adjustRightInd w:val="0"/>
        <w:snapToGrid w:val="0"/>
        <w:ind w:firstLine="0"/>
        <w:rPr>
          <w:rFonts w:eastAsia="SimSun"/>
          <w:lang w:val="en-ID" w:eastAsia="zh-CN"/>
        </w:rPr>
      </w:pPr>
      <w:r w:rsidRPr="005707FA">
        <w:rPr>
          <w:rFonts w:eastAsia="SimSun"/>
          <w:lang w:val="en-ID" w:eastAsia="zh-CN"/>
        </w:rPr>
        <w:t>[1] C. Cortes and V. Vapnik, “Support-vector networks,” Machine Learning, vol. 20, no. 3, pp. 273–297, 1995.</w:t>
      </w:r>
    </w:p>
    <w:p w14:paraId="48CF6A83" w14:textId="77777777" w:rsidR="005707FA" w:rsidRPr="005707FA" w:rsidRDefault="005707FA" w:rsidP="005707FA">
      <w:pPr>
        <w:pStyle w:val="TextBody"/>
        <w:adjustRightInd w:val="0"/>
        <w:snapToGrid w:val="0"/>
        <w:ind w:firstLine="0"/>
        <w:rPr>
          <w:rFonts w:eastAsia="SimSun"/>
          <w:lang w:val="en-ID" w:eastAsia="zh-CN"/>
        </w:rPr>
      </w:pPr>
      <w:r w:rsidRPr="005707FA">
        <w:rPr>
          <w:rFonts w:eastAsia="SimSun"/>
          <w:lang w:val="en-ID" w:eastAsia="zh-CN"/>
        </w:rPr>
        <w:t>[2] C.-W. Hsu, C.-C. Chang, and C.-J. Lin, “A practical guide to support vector classification,” Department of Computer Science, National Taiwan University, Technical Report, 2003.</w:t>
      </w:r>
    </w:p>
    <w:p w14:paraId="58360585" w14:textId="77777777" w:rsidR="005707FA" w:rsidRPr="005707FA" w:rsidRDefault="005707FA" w:rsidP="005707FA">
      <w:pPr>
        <w:pStyle w:val="TextBody"/>
        <w:adjustRightInd w:val="0"/>
        <w:snapToGrid w:val="0"/>
        <w:ind w:firstLine="0"/>
        <w:rPr>
          <w:rFonts w:eastAsia="SimSun"/>
          <w:lang w:val="en-ID" w:eastAsia="zh-CN"/>
        </w:rPr>
      </w:pPr>
      <w:r w:rsidRPr="005707FA">
        <w:rPr>
          <w:rFonts w:eastAsia="SimSun"/>
          <w:lang w:val="en-ID" w:eastAsia="zh-CN"/>
        </w:rPr>
        <w:t>[3] B. Bischl, M. Binder, M. Lang, T. Pielok, J. Richter, S. Coors, J. Thomas, T. Ullmann, M. Becker, A.-L. Boulesteix, D. Deng, and M. Lindauer, “Hyperparameter optimization: Foundations, algorithms, best practices, and open challenges,” WIREs Data Mining and Knowledge Discovery, vol. 13, no. 2, p. e1484, 2023.</w:t>
      </w:r>
    </w:p>
    <w:p w14:paraId="2B7EA8AB" w14:textId="77777777" w:rsidR="005707FA" w:rsidRPr="005707FA" w:rsidRDefault="005707FA" w:rsidP="005707FA">
      <w:pPr>
        <w:pStyle w:val="TextBody"/>
        <w:adjustRightInd w:val="0"/>
        <w:snapToGrid w:val="0"/>
        <w:ind w:firstLine="0"/>
        <w:rPr>
          <w:rFonts w:eastAsia="SimSun"/>
          <w:lang w:val="en-ID" w:eastAsia="zh-CN"/>
        </w:rPr>
      </w:pPr>
      <w:r w:rsidRPr="005707FA">
        <w:rPr>
          <w:rFonts w:eastAsia="SimSun"/>
          <w:lang w:val="en-ID" w:eastAsia="zh-CN"/>
        </w:rPr>
        <w:t>[4] J. Bergstra and Y. Bengio, “Random search for hyper-parameter optimization,” Journal of Machine Learning Research, vol. 13, pp. 281–305, 2012.</w:t>
      </w:r>
    </w:p>
    <w:p w14:paraId="35196A6F" w14:textId="77777777" w:rsidR="005707FA" w:rsidRPr="005707FA" w:rsidRDefault="005707FA" w:rsidP="005707FA">
      <w:pPr>
        <w:pStyle w:val="TextBody"/>
        <w:adjustRightInd w:val="0"/>
        <w:snapToGrid w:val="0"/>
        <w:ind w:firstLine="0"/>
        <w:rPr>
          <w:rFonts w:eastAsia="SimSun"/>
          <w:lang w:val="en-ID" w:eastAsia="zh-CN"/>
        </w:rPr>
      </w:pPr>
      <w:r w:rsidRPr="005707FA">
        <w:rPr>
          <w:rFonts w:eastAsia="SimSun"/>
          <w:lang w:val="en-ID" w:eastAsia="zh-CN"/>
        </w:rPr>
        <w:t>[5] J. Bergstra, R. Bardenet, Y. Bengio, and B. Kégl, “Algorithms for hyper-parameter optimization,” in Advances in Neural Information Processing Systems 24 (NeurIPS), 2011, pp. 2546–2554.</w:t>
      </w:r>
    </w:p>
    <w:p w14:paraId="2B14F4A6" w14:textId="77777777" w:rsidR="005707FA" w:rsidRPr="005707FA" w:rsidRDefault="005707FA" w:rsidP="005707FA">
      <w:pPr>
        <w:pStyle w:val="TextBody"/>
        <w:adjustRightInd w:val="0"/>
        <w:snapToGrid w:val="0"/>
        <w:ind w:firstLine="0"/>
        <w:rPr>
          <w:rFonts w:eastAsia="SimSun"/>
          <w:lang w:val="en-ID" w:eastAsia="zh-CN"/>
        </w:rPr>
      </w:pPr>
      <w:r w:rsidRPr="005707FA">
        <w:rPr>
          <w:rFonts w:eastAsia="SimSun"/>
          <w:lang w:val="en-ID" w:eastAsia="zh-CN"/>
        </w:rPr>
        <w:t>[6] J. Snoek, H. Larochelle, and R. P. Adams, “Practical Bayesian optimization of machine learning algorithms,” in Advances in Neural Information Processing Systems 25 (NeurIPS), 2012, pp. 2951–2959.</w:t>
      </w:r>
    </w:p>
    <w:p w14:paraId="5DFA535A" w14:textId="77777777" w:rsidR="005707FA" w:rsidRPr="005707FA" w:rsidRDefault="005707FA" w:rsidP="005707FA">
      <w:pPr>
        <w:pStyle w:val="TextBody"/>
        <w:adjustRightInd w:val="0"/>
        <w:snapToGrid w:val="0"/>
        <w:ind w:firstLine="0"/>
        <w:rPr>
          <w:rFonts w:eastAsia="SimSun"/>
          <w:lang w:val="en-ID" w:eastAsia="zh-CN"/>
        </w:rPr>
      </w:pPr>
      <w:r w:rsidRPr="005707FA">
        <w:rPr>
          <w:rFonts w:eastAsia="SimSun"/>
          <w:lang w:val="en-ID" w:eastAsia="zh-CN"/>
        </w:rPr>
        <w:t>[7] J. Kennedy and R. Eberhart, “Particle swarm optimization,” in Proceedings of ICNN’95 – International Conference on Neural Networks, vol. 4, 1995, pp. 1942–1948.</w:t>
      </w:r>
    </w:p>
    <w:p w14:paraId="675C95BC" w14:textId="77777777" w:rsidR="005707FA" w:rsidRPr="005707FA" w:rsidRDefault="005707FA" w:rsidP="005707FA">
      <w:pPr>
        <w:pStyle w:val="TextBody"/>
        <w:adjustRightInd w:val="0"/>
        <w:snapToGrid w:val="0"/>
        <w:ind w:firstLine="0"/>
        <w:rPr>
          <w:rFonts w:eastAsia="SimSun"/>
          <w:lang w:val="en-ID" w:eastAsia="zh-CN"/>
        </w:rPr>
      </w:pPr>
      <w:r w:rsidRPr="005707FA">
        <w:rPr>
          <w:rFonts w:eastAsia="SimSun"/>
          <w:lang w:val="en-ID" w:eastAsia="zh-CN"/>
        </w:rPr>
        <w:t>[8] S. Kirkpatrick, C. D. Gelatt, and M. P. Vecchi, “Optimization by simulated annealing,” Science, vol. 220, no. 4598, pp. 671–680, 1983.</w:t>
      </w:r>
    </w:p>
    <w:p w14:paraId="65E938AB" w14:textId="77777777" w:rsidR="005707FA" w:rsidRPr="005707FA" w:rsidRDefault="005707FA" w:rsidP="005707FA">
      <w:pPr>
        <w:pStyle w:val="TextBody"/>
        <w:adjustRightInd w:val="0"/>
        <w:snapToGrid w:val="0"/>
        <w:ind w:firstLine="0"/>
        <w:rPr>
          <w:rFonts w:eastAsia="SimSun"/>
          <w:lang w:val="en-ID" w:eastAsia="zh-CN"/>
        </w:rPr>
      </w:pPr>
      <w:r w:rsidRPr="005707FA">
        <w:rPr>
          <w:rFonts w:eastAsia="SimSun"/>
          <w:lang w:val="en-ID" w:eastAsia="zh-CN"/>
        </w:rPr>
        <w:t>[9] D. H. Wolpert and W. G. Macready, “No free lunch theorems for optimization,” IEEE Transactions on Evolutionary Computation, vol. 1, no. 1, pp. 67–82, 1997.</w:t>
      </w:r>
    </w:p>
    <w:p w14:paraId="3F2FDD20" w14:textId="77777777" w:rsidR="005707FA" w:rsidRPr="005707FA" w:rsidRDefault="005707FA" w:rsidP="005707FA">
      <w:pPr>
        <w:pStyle w:val="TextBody"/>
        <w:adjustRightInd w:val="0"/>
        <w:snapToGrid w:val="0"/>
        <w:ind w:firstLine="0"/>
        <w:rPr>
          <w:rFonts w:eastAsia="SimSun"/>
          <w:lang w:val="en-ID" w:eastAsia="zh-CN"/>
        </w:rPr>
      </w:pPr>
      <w:r w:rsidRPr="005707FA">
        <w:rPr>
          <w:rFonts w:eastAsia="SimSun"/>
          <w:lang w:val="en-ID" w:eastAsia="zh-CN"/>
        </w:rPr>
        <w:t>[10] P. Kerschke, H. H. Hoos, F. Neumann, and H. Trautmann, “Automated algorithm selection: Survey and perspectives,” Evolutionary Computation, vol. 27, no. 1, pp. 3–45, 2019.</w:t>
      </w:r>
    </w:p>
    <w:p w14:paraId="2A42E8C5" w14:textId="77777777" w:rsidR="005707FA" w:rsidRPr="005707FA" w:rsidRDefault="005707FA" w:rsidP="005707FA">
      <w:pPr>
        <w:pStyle w:val="TextBody"/>
        <w:adjustRightInd w:val="0"/>
        <w:snapToGrid w:val="0"/>
        <w:ind w:firstLine="0"/>
        <w:rPr>
          <w:rFonts w:eastAsia="SimSun"/>
          <w:lang w:val="en-ID" w:eastAsia="zh-CN"/>
        </w:rPr>
      </w:pPr>
      <w:r w:rsidRPr="005707FA">
        <w:rPr>
          <w:rFonts w:eastAsia="SimSun"/>
          <w:lang w:val="en-ID" w:eastAsia="zh-CN"/>
        </w:rPr>
        <w:t>[11] J. Demšar, “Statistical comparisons of classifiers over multiple data sets,” Journal of Machine Learning Research, vol. 7, pp. 1–30, 2006.</w:t>
      </w:r>
    </w:p>
    <w:p w14:paraId="63E8A6BB" w14:textId="77777777" w:rsidR="005707FA" w:rsidRPr="005707FA" w:rsidRDefault="005707FA" w:rsidP="005707FA">
      <w:pPr>
        <w:pStyle w:val="TextBody"/>
        <w:adjustRightInd w:val="0"/>
        <w:snapToGrid w:val="0"/>
        <w:ind w:firstLine="0"/>
        <w:rPr>
          <w:rFonts w:eastAsia="SimSun"/>
          <w:lang w:val="en-ID" w:eastAsia="zh-CN"/>
        </w:rPr>
      </w:pPr>
      <w:r w:rsidRPr="005707FA">
        <w:rPr>
          <w:rFonts w:eastAsia="SimSun"/>
          <w:lang w:val="en-ID" w:eastAsia="zh-CN"/>
        </w:rPr>
        <w:t>[12] M. Kelly, R. Longjohn, and K. Nottingham, “The UCI Machine Learning Repository,” University of California, Irvine. [Online]. Available: https://archive.ics.uci.edu</w:t>
      </w:r>
    </w:p>
    <w:p w14:paraId="6F51339D" w14:textId="77777777" w:rsidR="005707FA" w:rsidRPr="005707FA" w:rsidRDefault="005707FA" w:rsidP="005707FA">
      <w:pPr>
        <w:pStyle w:val="TextBody"/>
        <w:adjustRightInd w:val="0"/>
        <w:snapToGrid w:val="0"/>
        <w:ind w:firstLine="0"/>
        <w:rPr>
          <w:rFonts w:eastAsia="SimSun"/>
          <w:lang w:val="en-ID" w:eastAsia="zh-CN"/>
        </w:rPr>
      </w:pPr>
      <w:r w:rsidRPr="005707FA">
        <w:rPr>
          <w:rFonts w:eastAsia="SimSun"/>
          <w:lang w:val="en-ID" w:eastAsia="zh-CN"/>
        </w:rPr>
        <w:t xml:space="preserve">[13] J. Vanschoren, J. N. van Rijn, B. Bischl, and L. Torgo, “OpenML: Networked science in machine learning,” </w:t>
      </w:r>
      <w:r w:rsidRPr="005707FA">
        <w:rPr>
          <w:rFonts w:eastAsia="SimSun"/>
          <w:lang w:val="en-ID" w:eastAsia="zh-CN"/>
        </w:rPr>
        <w:lastRenderedPageBreak/>
        <w:t>ACM SIGKDD Explorations Newsletter, vol. 15, no. 2, pp. 49–60, 2014.</w:t>
      </w:r>
    </w:p>
    <w:p w14:paraId="19360C84" w14:textId="77777777" w:rsidR="005707FA" w:rsidRPr="005707FA" w:rsidRDefault="005707FA" w:rsidP="005707FA">
      <w:pPr>
        <w:pStyle w:val="TextBody"/>
        <w:adjustRightInd w:val="0"/>
        <w:snapToGrid w:val="0"/>
        <w:ind w:firstLine="0"/>
        <w:rPr>
          <w:rFonts w:eastAsia="SimSun"/>
          <w:lang w:val="en-ID" w:eastAsia="zh-CN"/>
        </w:rPr>
      </w:pPr>
      <w:r w:rsidRPr="005707FA">
        <w:rPr>
          <w:rFonts w:eastAsia="SimSun"/>
          <w:lang w:val="en-ID" w:eastAsia="zh-CN"/>
        </w:rPr>
        <w:t>[14] L. W. Rizkallah, “Optimizing SVM hyperparameters for satellite imagery classification using metaheuristic and statistical techniques,” International Journal of Data Science and Analytics, 2025, doi: 10.1007/s41060-025-00762-7.</w:t>
      </w:r>
    </w:p>
    <w:p w14:paraId="498AEECE" w14:textId="77777777" w:rsidR="005707FA" w:rsidRPr="005707FA" w:rsidRDefault="005707FA" w:rsidP="005707FA">
      <w:pPr>
        <w:pStyle w:val="TextBody"/>
        <w:adjustRightInd w:val="0"/>
        <w:snapToGrid w:val="0"/>
        <w:ind w:firstLine="0"/>
        <w:rPr>
          <w:rFonts w:eastAsia="SimSun"/>
          <w:lang w:val="en-ID" w:eastAsia="zh-CN"/>
        </w:rPr>
      </w:pPr>
      <w:r w:rsidRPr="005707FA">
        <w:rPr>
          <w:rFonts w:eastAsia="SimSun"/>
          <w:lang w:val="en-ID" w:eastAsia="zh-CN"/>
        </w:rPr>
        <w:t>[15] M. R. Apriyadi, Ermatita, and D. P. Rini, “Hyperparameter optimization of support vector regression algorithm using metaheuristic algorithm for student performance prediction,” International Journal of Advanced Computer Science and Applications, vol. 14, no. 2, 2023.</w:t>
      </w:r>
    </w:p>
    <w:p w14:paraId="71F84048" w14:textId="77777777" w:rsidR="005707FA" w:rsidRPr="005707FA" w:rsidRDefault="005707FA" w:rsidP="005707FA">
      <w:pPr>
        <w:pStyle w:val="TextBody"/>
        <w:adjustRightInd w:val="0"/>
        <w:snapToGrid w:val="0"/>
        <w:ind w:firstLine="0"/>
        <w:rPr>
          <w:rFonts w:eastAsia="SimSun"/>
          <w:lang w:val="en-ID" w:eastAsia="zh-CN"/>
        </w:rPr>
      </w:pPr>
      <w:r w:rsidRPr="005707FA">
        <w:rPr>
          <w:rFonts w:eastAsia="SimSun"/>
          <w:lang w:val="en-ID" w:eastAsia="zh-CN"/>
        </w:rPr>
        <w:t>[16] O. Mersmann, B. Bischl, H. Trautmann, M. Preuss, C. Weihs, and G. Rudolph, “Exploratory landscape analysis,” in Proceedings of the 13th Annual Conference on Genetic and Evolutionary Computation (GECCO), 2011, pp. 829–836.</w:t>
      </w:r>
    </w:p>
    <w:p w14:paraId="5BC6F620" w14:textId="77777777" w:rsidR="005707FA" w:rsidRPr="005707FA" w:rsidRDefault="005707FA" w:rsidP="005707FA">
      <w:pPr>
        <w:pStyle w:val="TextBody"/>
        <w:adjustRightInd w:val="0"/>
        <w:snapToGrid w:val="0"/>
        <w:ind w:firstLine="0"/>
        <w:rPr>
          <w:rFonts w:eastAsia="SimSun"/>
          <w:lang w:val="en-ID" w:eastAsia="zh-CN"/>
        </w:rPr>
      </w:pPr>
      <w:r w:rsidRPr="005707FA">
        <w:rPr>
          <w:rFonts w:eastAsia="SimSun"/>
          <w:lang w:val="en-ID" w:eastAsia="zh-CN"/>
        </w:rPr>
        <w:t>[17] Q. Renau, C. Doerr, J. Dreo, and B. Doerr, “Exploratory landscape analysis is strongly sensitive to the sampling strategy,” in Parallel Problem Solving from Nature – PPSN XVI, 2020, pp. 139–153.</w:t>
      </w:r>
    </w:p>
    <w:p w14:paraId="7ADD2015" w14:textId="77777777" w:rsidR="005707FA" w:rsidRPr="005707FA" w:rsidRDefault="005707FA" w:rsidP="005707FA">
      <w:pPr>
        <w:pStyle w:val="TextBody"/>
        <w:adjustRightInd w:val="0"/>
        <w:snapToGrid w:val="0"/>
        <w:ind w:firstLine="0"/>
        <w:rPr>
          <w:rFonts w:eastAsia="SimSun"/>
          <w:lang w:val="en-ID" w:eastAsia="zh-CN"/>
        </w:rPr>
      </w:pPr>
      <w:r w:rsidRPr="005707FA">
        <w:rPr>
          <w:rFonts w:eastAsia="SimSun"/>
          <w:lang w:val="en-ID" w:eastAsia="zh-CN"/>
        </w:rPr>
        <w:t>[18] D. J. Kalita, V. P. Singh, and V. Kumar, “A lightweight knowledge-based PSO for SVM hyper-parameters tuning in a dynamic environment,” The Journal of Supercomputing, vol. 79, no. 16, pp. 18777–18799, 2023.</w:t>
      </w:r>
    </w:p>
    <w:p w14:paraId="1024CC81" w14:textId="77777777" w:rsidR="005707FA" w:rsidRPr="005707FA" w:rsidRDefault="005707FA" w:rsidP="005707FA">
      <w:pPr>
        <w:pStyle w:val="TextBody"/>
        <w:adjustRightInd w:val="0"/>
        <w:snapToGrid w:val="0"/>
        <w:ind w:firstLine="0"/>
        <w:rPr>
          <w:rFonts w:eastAsia="SimSun"/>
          <w:lang w:val="en-ID" w:eastAsia="zh-CN"/>
        </w:rPr>
      </w:pPr>
      <w:r w:rsidRPr="005707FA">
        <w:rPr>
          <w:rFonts w:eastAsia="SimSun"/>
          <w:lang w:val="en-ID" w:eastAsia="zh-CN"/>
        </w:rPr>
        <w:t>[19] M. Zulfiqar, M. Kamran, M. B. Rasheed, T. Alquthami, and A. H. Milyani, “Hyperparameter optimization of support vector machine using adaptive differential evolution for electricity load forecasting,” Energy Reports, vol. 8, pp. 13333–13352, 2022.</w:t>
      </w:r>
    </w:p>
    <w:p w14:paraId="6EC6228A" w14:textId="77777777" w:rsidR="005707FA" w:rsidRPr="005707FA" w:rsidRDefault="005707FA" w:rsidP="005707FA">
      <w:pPr>
        <w:pStyle w:val="TextBody"/>
        <w:adjustRightInd w:val="0"/>
        <w:snapToGrid w:val="0"/>
        <w:ind w:firstLine="0"/>
        <w:rPr>
          <w:rFonts w:eastAsia="SimSun"/>
          <w:lang w:val="en-ID" w:eastAsia="zh-CN"/>
        </w:rPr>
      </w:pPr>
      <w:r w:rsidRPr="005707FA">
        <w:rPr>
          <w:rFonts w:eastAsia="SimSun"/>
          <w:lang w:val="en-ID" w:eastAsia="zh-CN"/>
        </w:rPr>
        <w:t>[20] T. Phienthrakul and B. Kijsirikul, “Evolutionary strategies for hyperparameters of support vector machines based on multi-scale radial basis function kernels,” Soft Computing, vol. 14, no. 7, pp. 681–699, 2010.</w:t>
      </w:r>
    </w:p>
    <w:p w14:paraId="4227F262" w14:textId="77777777" w:rsidR="005707FA" w:rsidRPr="005707FA" w:rsidRDefault="005707FA" w:rsidP="005707FA">
      <w:pPr>
        <w:pStyle w:val="TextBody"/>
        <w:adjustRightInd w:val="0"/>
        <w:snapToGrid w:val="0"/>
        <w:ind w:firstLine="0"/>
        <w:rPr>
          <w:rFonts w:eastAsia="SimSun"/>
          <w:lang w:val="en-ID" w:eastAsia="zh-CN"/>
        </w:rPr>
      </w:pPr>
      <w:r w:rsidRPr="005707FA">
        <w:rPr>
          <w:rFonts w:eastAsia="SimSun"/>
          <w:lang w:val="en-ID" w:eastAsia="zh-CN"/>
        </w:rPr>
        <w:t>[21] F. Friedrichs and C. Igel, “Evolutionary tuning of multiple SVM parameters,” Neurocomputing, vol. 64, pp. 107–117, 2005.</w:t>
      </w:r>
    </w:p>
    <w:p w14:paraId="118A62F6" w14:textId="77777777" w:rsidR="005707FA" w:rsidRPr="005707FA" w:rsidRDefault="005707FA" w:rsidP="005707FA">
      <w:pPr>
        <w:pStyle w:val="TextBody"/>
        <w:adjustRightInd w:val="0"/>
        <w:snapToGrid w:val="0"/>
        <w:ind w:firstLine="0"/>
        <w:rPr>
          <w:rFonts w:eastAsia="SimSun"/>
          <w:lang w:val="en-ID" w:eastAsia="zh-CN"/>
        </w:rPr>
      </w:pPr>
      <w:r w:rsidRPr="005707FA">
        <w:rPr>
          <w:rFonts w:eastAsia="SimSun"/>
          <w:lang w:val="en-ID" w:eastAsia="zh-CN"/>
        </w:rPr>
        <w:t>[22] J. Wainer and P. Fonseca, “How to tune the RBF SVM hyperparameters? An empirical evaluation of 18 search algorithms,” Artificial Intelligence Review, vol. 54, no. 6, pp. 4771–4797, 2021.</w:t>
      </w:r>
    </w:p>
    <w:p w14:paraId="0503242E" w14:textId="77777777" w:rsidR="005707FA" w:rsidRPr="005707FA" w:rsidRDefault="005707FA" w:rsidP="005707FA">
      <w:pPr>
        <w:pStyle w:val="TextBody"/>
        <w:adjustRightInd w:val="0"/>
        <w:snapToGrid w:val="0"/>
        <w:ind w:firstLine="0"/>
        <w:rPr>
          <w:rFonts w:eastAsia="SimSun"/>
          <w:lang w:val="en-ID" w:eastAsia="zh-CN"/>
        </w:rPr>
      </w:pPr>
      <w:r w:rsidRPr="005707FA">
        <w:rPr>
          <w:rFonts w:eastAsia="SimSun"/>
          <w:lang w:val="en-ID" w:eastAsia="zh-CN"/>
        </w:rPr>
        <w:t>[23] P. Probst, A.-L. Boulesteix, and B. Bischl, “Tunability: Importance of hyperparameters of machine learning algorithms,” Journal of Machine Learning Research, vol. 20, no. 53, pp. 1–32, 2019.</w:t>
      </w:r>
    </w:p>
    <w:p w14:paraId="648F9DA6" w14:textId="77777777" w:rsidR="005707FA" w:rsidRPr="005707FA" w:rsidRDefault="005707FA" w:rsidP="005707FA">
      <w:pPr>
        <w:pStyle w:val="TextBody"/>
        <w:adjustRightInd w:val="0"/>
        <w:snapToGrid w:val="0"/>
        <w:ind w:firstLine="0"/>
        <w:rPr>
          <w:rFonts w:eastAsia="SimSun"/>
          <w:lang w:val="en-ID" w:eastAsia="zh-CN"/>
        </w:rPr>
      </w:pPr>
      <w:r w:rsidRPr="005707FA">
        <w:rPr>
          <w:rFonts w:eastAsia="SimSun"/>
          <w:lang w:val="en-ID" w:eastAsia="zh-CN"/>
        </w:rPr>
        <w:t>[24] H. J. P. Weerts, A. C. Müller, and J. Vanschoren, “Importance of tuning hyperparameters of machine learning algorithms,” arXiv preprint arXiv:2007.07588, 2020.</w:t>
      </w:r>
    </w:p>
    <w:p w14:paraId="749FD832" w14:textId="77777777" w:rsidR="005707FA" w:rsidRPr="005707FA" w:rsidRDefault="005707FA" w:rsidP="005707FA">
      <w:pPr>
        <w:pStyle w:val="TextBody"/>
        <w:adjustRightInd w:val="0"/>
        <w:snapToGrid w:val="0"/>
        <w:ind w:firstLine="0"/>
        <w:rPr>
          <w:rFonts w:eastAsia="SimSun"/>
          <w:lang w:val="en-ID" w:eastAsia="zh-CN"/>
        </w:rPr>
      </w:pPr>
      <w:r w:rsidRPr="005707FA">
        <w:rPr>
          <w:rFonts w:eastAsia="SimSun"/>
          <w:lang w:val="en-ID" w:eastAsia="zh-CN"/>
        </w:rPr>
        <w:t>[25] R. Turner, D. Eriksson, M. McCourt, J. Kiili, E. Laaksonen, Z. Xu, and I. Guyon, “Bayesian optimization is superior to random search for machine learning hyperparameter tuning: Analysis of the black-box optimization challenge 2020,” in Proceedings of the NeurIPS 2020 Competition and Demonstration Track, PMLR, vol. 133, 2021, pp. 3–26.</w:t>
      </w:r>
    </w:p>
    <w:p w14:paraId="3335EFC6" w14:textId="77777777" w:rsidR="005707FA" w:rsidRPr="005707FA" w:rsidRDefault="005707FA" w:rsidP="005707FA">
      <w:pPr>
        <w:pStyle w:val="TextBody"/>
        <w:adjustRightInd w:val="0"/>
        <w:snapToGrid w:val="0"/>
        <w:ind w:firstLine="0"/>
        <w:rPr>
          <w:rFonts w:eastAsia="SimSun"/>
          <w:lang w:val="en-ID" w:eastAsia="zh-CN"/>
        </w:rPr>
      </w:pPr>
      <w:r w:rsidRPr="005707FA">
        <w:rPr>
          <w:rFonts w:eastAsia="SimSun"/>
          <w:lang w:val="en-ID" w:eastAsia="zh-CN"/>
        </w:rPr>
        <w:t xml:space="preserve">[26] X. Bouthillier, P. Delaunay, M. Bronzi, A. Trofimov, B. Nichyporuk, J. Szeto, et al., “Accounting for variance </w:t>
      </w:r>
      <w:r w:rsidRPr="005707FA">
        <w:rPr>
          <w:rFonts w:eastAsia="SimSun"/>
          <w:lang w:val="en-ID" w:eastAsia="zh-CN"/>
        </w:rPr>
        <w:t>in machine learning benchmarks,” in Proceedings of the 3rd MLSys Conference, 2020.</w:t>
      </w:r>
    </w:p>
    <w:p w14:paraId="373C5147" w14:textId="77777777" w:rsidR="005707FA" w:rsidRPr="005707FA" w:rsidRDefault="005707FA" w:rsidP="005707FA">
      <w:pPr>
        <w:pStyle w:val="TextBody"/>
        <w:adjustRightInd w:val="0"/>
        <w:snapToGrid w:val="0"/>
        <w:ind w:firstLine="0"/>
        <w:rPr>
          <w:rFonts w:eastAsia="SimSun"/>
          <w:lang w:val="en-ID" w:eastAsia="zh-CN"/>
        </w:rPr>
      </w:pPr>
      <w:r w:rsidRPr="005707FA">
        <w:rPr>
          <w:rFonts w:eastAsia="SimSun"/>
          <w:lang w:val="en-ID" w:eastAsia="zh-CN"/>
        </w:rPr>
        <w:t>[27] G. Maria Merola, “Reducing cross-validation variance through seed blocking in hyperparameter tuning,” Machine Learning, vol. 114, no. 4, art. 89, 2025, doi: 10.1007/s10994-024-06630-y.</w:t>
      </w:r>
    </w:p>
    <w:p w14:paraId="2006DC2C" w14:textId="77777777" w:rsidR="005707FA" w:rsidRPr="005707FA" w:rsidRDefault="005707FA" w:rsidP="005707FA">
      <w:pPr>
        <w:pStyle w:val="TextBody"/>
        <w:adjustRightInd w:val="0"/>
        <w:snapToGrid w:val="0"/>
        <w:ind w:firstLine="0"/>
        <w:rPr>
          <w:rFonts w:eastAsia="SimSun"/>
          <w:lang w:val="en-ID" w:eastAsia="zh-CN"/>
        </w:rPr>
      </w:pPr>
      <w:r w:rsidRPr="005707FA">
        <w:rPr>
          <w:rFonts w:eastAsia="SimSun"/>
          <w:lang w:val="en-ID" w:eastAsia="zh-CN"/>
        </w:rPr>
        <w:t>[28] D. A. Anggoro and S. S. Mukti, “Performance comparison of grid search and random search methods for hyperparameter tuning in extreme gradient boosting algorithm to predict chronic kidney failure,” International Journal of Intelligent Engineering and Systems, vol. 14, no. 6, pp. 198–207, 2021, doi: 10.22266/ijies2021.1231.19.</w:t>
      </w:r>
    </w:p>
    <w:p w14:paraId="6FC891CC" w14:textId="77777777" w:rsidR="005707FA" w:rsidRDefault="005707FA" w:rsidP="00AC7CBD">
      <w:pPr>
        <w:pStyle w:val="TextBody"/>
        <w:adjustRightInd w:val="0"/>
        <w:snapToGrid w:val="0"/>
        <w:ind w:firstLine="0"/>
        <w:rPr>
          <w:rFonts w:eastAsia="SimSun"/>
          <w:sz w:val="22"/>
          <w:szCs w:val="22"/>
          <w:lang w:eastAsia="zh-CN"/>
        </w:rPr>
      </w:pPr>
    </w:p>
    <w:sectPr w:rsidR="005707FA" w:rsidSect="007356BA">
      <w:type w:val="continuous"/>
      <w:pgSz w:w="11906" w:h="16838" w:code="9"/>
      <w:pgMar w:top="1440" w:right="1080" w:bottom="1440" w:left="1080" w:header="850" w:footer="567"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6D3F9" w14:textId="77777777" w:rsidR="0058579A" w:rsidRDefault="0058579A" w:rsidP="00683763">
      <w:pPr>
        <w:spacing w:after="0" w:line="240" w:lineRule="auto"/>
      </w:pPr>
      <w:r>
        <w:separator/>
      </w:r>
    </w:p>
  </w:endnote>
  <w:endnote w:type="continuationSeparator" w:id="0">
    <w:p w14:paraId="4E94119D" w14:textId="77777777" w:rsidR="0058579A" w:rsidRDefault="0058579A" w:rsidP="006837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3852B" w14:textId="77777777" w:rsidR="00605582" w:rsidRDefault="0014223D" w:rsidP="00477503">
    <w:pPr>
      <w:pStyle w:val="NoSpacing"/>
      <w:rPr>
        <w:rFonts w:ascii="Times New Roman" w:hAnsi="Times New Roman" w:cs="Times New Roman"/>
        <w:sz w:val="16"/>
        <w:szCs w:val="16"/>
      </w:rPr>
    </w:pPr>
    <w:r>
      <w:rPr>
        <w:rFonts w:ascii="Times New Roman" w:hAnsi="Times New Roman"/>
        <w:i/>
        <w:sz w:val="20"/>
      </w:rPr>
      <w:t xml:space="preserve">International Journal of Intelligent Engineering and </w:t>
    </w:r>
    <w:r w:rsidR="0084207F">
      <w:rPr>
        <w:rFonts w:ascii="Times New Roman" w:hAnsi="Times New Roman"/>
        <w:i/>
        <w:sz w:val="20"/>
      </w:rPr>
      <w:t>Systems, Vol.x</w:t>
    </w:r>
    <w:r>
      <w:rPr>
        <w:rFonts w:ascii="Times New Roman" w:hAnsi="Times New Roman"/>
        <w:i/>
        <w:sz w:val="20"/>
      </w:rPr>
      <w:t>, No.</w:t>
    </w:r>
    <w:r w:rsidR="0084207F">
      <w:rPr>
        <w:rFonts w:ascii="Times New Roman" w:hAnsi="Times New Roman" w:hint="eastAsia"/>
        <w:i/>
        <w:sz w:val="20"/>
        <w:lang w:eastAsia="ja-JP"/>
      </w:rPr>
      <w:t>x</w:t>
    </w:r>
    <w:r w:rsidR="0084207F">
      <w:rPr>
        <w:rFonts w:ascii="Times New Roman" w:hAnsi="Times New Roman"/>
        <w:i/>
        <w:sz w:val="20"/>
      </w:rPr>
      <w:t xml:space="preserve">, 20xx    </w:t>
    </w:r>
    <w:r w:rsidR="0084207F">
      <w:rPr>
        <w:rFonts w:ascii="Times New Roman" w:hAnsi="Times New Roman" w:hint="eastAsia"/>
        <w:i/>
        <w:sz w:val="20"/>
        <w:lang w:eastAsia="ja-JP"/>
      </w:rPr>
      <w:t xml:space="preserve"> </w:t>
    </w:r>
    <w:r w:rsidR="0084207F">
      <w:rPr>
        <w:rFonts w:ascii="Times New Roman" w:hAnsi="Times New Roman" w:hint="eastAsia"/>
        <w:sz w:val="20"/>
        <w:lang w:eastAsia="ja-JP"/>
      </w:rPr>
      <w:t xml:space="preserve">    </w:t>
    </w:r>
    <w:r w:rsidR="00E95782">
      <w:rPr>
        <w:rFonts w:ascii="Times New Roman" w:hAnsi="Times New Roman"/>
        <w:sz w:val="20"/>
        <w:lang w:eastAsia="ja-JP"/>
      </w:rPr>
      <w:t xml:space="preserve"> </w:t>
    </w:r>
    <w:r w:rsidR="00F00E54">
      <w:rPr>
        <w:rFonts w:ascii="Times New Roman" w:hAnsi="Times New Roman"/>
        <w:sz w:val="20"/>
        <w:lang w:eastAsia="ja-JP"/>
      </w:rPr>
      <w:t xml:space="preserve">   </w:t>
    </w:r>
    <w:r w:rsidR="00E95782">
      <w:rPr>
        <w:rFonts w:ascii="Times New Roman" w:hAnsi="Times New Roman"/>
        <w:sz w:val="20"/>
        <w:lang w:eastAsia="ja-JP"/>
      </w:rPr>
      <w:t>DOI: 10.22266/ijies201</w:t>
    </w:r>
    <w:r w:rsidR="007E7265">
      <w:rPr>
        <w:rFonts w:ascii="Times New Roman" w:hAnsi="Times New Roman"/>
        <w:sz w:val="20"/>
        <w:lang w:eastAsia="ja-JP"/>
      </w:rPr>
      <w:t>9</w:t>
    </w:r>
    <w:r w:rsidR="0084207F">
      <w:rPr>
        <w:rFonts w:ascii="Times New Roman" w:hAnsi="Times New Roman"/>
        <w:sz w:val="20"/>
        <w:lang w:eastAsia="ja-JP"/>
      </w:rPr>
      <w:t>.xxxx.xx</w:t>
    </w:r>
    <w:r w:rsidR="00477503">
      <w:rPr>
        <w:rFonts w:ascii="Times New Roman" w:hAnsi="Times New Roman"/>
        <w:sz w:val="20"/>
        <w:lang w:eastAsia="ja-JP"/>
      </w:rPr>
      <w:br/>
    </w:r>
  </w:p>
  <w:p w14:paraId="49272F0B" w14:textId="54EFAAAD" w:rsidR="00477503" w:rsidRPr="00477503" w:rsidRDefault="00477503" w:rsidP="00477503">
    <w:pPr>
      <w:pStyle w:val="NoSpacing"/>
      <w:rPr>
        <w:rFonts w:ascii="Times New Roman" w:hAnsi="Times New Roman" w:cs="Times New Roman"/>
        <w:sz w:val="16"/>
        <w:szCs w:val="16"/>
      </w:rPr>
    </w:pPr>
    <w:r w:rsidRPr="00477503">
      <w:rPr>
        <w:rFonts w:ascii="Times New Roman" w:hAnsi="Times New Roman" w:cs="Times New Roman"/>
        <w:sz w:val="16"/>
        <w:szCs w:val="16"/>
      </w:rPr>
      <w:t xml:space="preserve">This article is licensed under a Creative Commons Attribution-ShareAlike 4.0 International License. </w:t>
    </w:r>
  </w:p>
  <w:p w14:paraId="715B63B0" w14:textId="7C65D25E" w:rsidR="0014223D" w:rsidRDefault="00477503" w:rsidP="00605582">
    <w:pPr>
      <w:pStyle w:val="NoSpacing"/>
      <w:rPr>
        <w:lang w:eastAsia="ja-JP"/>
      </w:rPr>
    </w:pPr>
    <w:r w:rsidRPr="00477503">
      <w:rPr>
        <w:rFonts w:ascii="Times New Roman" w:hAnsi="Times New Roman" w:cs="Times New Roman"/>
        <w:sz w:val="16"/>
        <w:szCs w:val="16"/>
      </w:rPr>
      <w:t>License details: https://creativecommons.org/licenses/by-sa/4.0/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D7089" w14:textId="77777777" w:rsidR="0058579A" w:rsidRDefault="0058579A" w:rsidP="00683763">
      <w:pPr>
        <w:spacing w:after="0" w:line="240" w:lineRule="auto"/>
      </w:pPr>
      <w:r>
        <w:separator/>
      </w:r>
    </w:p>
  </w:footnote>
  <w:footnote w:type="continuationSeparator" w:id="0">
    <w:p w14:paraId="40CB0E5D" w14:textId="77777777" w:rsidR="0058579A" w:rsidRDefault="0058579A" w:rsidP="006837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E611F" w14:textId="77777777" w:rsidR="0014223D" w:rsidRPr="00683763" w:rsidRDefault="007218D9" w:rsidP="00917D26">
    <w:pPr>
      <w:pStyle w:val="Header"/>
      <w:wordWrap w:val="0"/>
      <w:jc w:val="right"/>
      <w:rPr>
        <w:rFonts w:ascii="Times New Roman" w:hAnsi="Times New Roman" w:cs="Times New Roman"/>
        <w:sz w:val="20"/>
        <w:szCs w:val="20"/>
      </w:rPr>
    </w:pPr>
    <w:r w:rsidRPr="007218D9">
      <w:rPr>
        <w:rFonts w:ascii="Times New Roman" w:hAnsi="Times New Roman" w:cs="Times New Roman"/>
        <w:sz w:val="20"/>
        <w:szCs w:val="20"/>
      </w:rPr>
      <w:t>Received:  October 18, 20</w:t>
    </w:r>
    <w:r>
      <w:rPr>
        <w:rFonts w:ascii="Times New Roman" w:hAnsi="Times New Roman" w:cs="Times New Roman"/>
        <w:sz w:val="20"/>
        <w:szCs w:val="20"/>
      </w:rPr>
      <w:t>2</w:t>
    </w:r>
    <w:r w:rsidR="001B0753">
      <w:rPr>
        <w:rFonts w:ascii="Times New Roman" w:hAnsi="Times New Roman" w:cs="Times New Roman"/>
        <w:sz w:val="20"/>
        <w:szCs w:val="20"/>
      </w:rPr>
      <w:t>1</w:t>
    </w:r>
    <w:r w:rsidRPr="007218D9">
      <w:rPr>
        <w:rFonts w:ascii="Times New Roman" w:hAnsi="Times New Roman" w:cs="Times New Roman"/>
        <w:sz w:val="20"/>
        <w:szCs w:val="20"/>
      </w:rPr>
      <w:t>.     Revised: December 20, 20</w:t>
    </w:r>
    <w:r>
      <w:rPr>
        <w:rFonts w:ascii="Times New Roman" w:hAnsi="Times New Roman" w:cs="Times New Roman"/>
        <w:sz w:val="20"/>
        <w:szCs w:val="20"/>
      </w:rPr>
      <w:t>2</w:t>
    </w:r>
    <w:r w:rsidR="001B0753">
      <w:rPr>
        <w:rFonts w:ascii="Times New Roman" w:hAnsi="Times New Roman" w:cs="Times New Roman"/>
        <w:sz w:val="20"/>
        <w:szCs w:val="20"/>
      </w:rPr>
      <w:t>1</w:t>
    </w:r>
    <w:r w:rsidRPr="007218D9">
      <w:rPr>
        <w:rFonts w:ascii="Times New Roman" w:hAnsi="Times New Roman" w:cs="Times New Roman"/>
        <w:sz w:val="20"/>
        <w:szCs w:val="20"/>
      </w:rPr>
      <w:t>.</w:t>
    </w:r>
    <w:r>
      <w:rPr>
        <w:rFonts w:ascii="Times New Roman" w:hAnsi="Times New Roman" w:cs="Times New Roman"/>
        <w:sz w:val="20"/>
        <w:szCs w:val="20"/>
      </w:rPr>
      <w:t xml:space="preserve">         </w:t>
    </w:r>
    <w:r w:rsidR="00917D26">
      <w:rPr>
        <w:rFonts w:ascii="Times New Roman" w:hAnsi="Times New Roman" w:cs="Times New Roman"/>
        <w:sz w:val="20"/>
        <w:szCs w:val="20"/>
      </w:rPr>
      <w:t xml:space="preserve">                                                                                   </w:t>
    </w:r>
    <w:sdt>
      <w:sdtPr>
        <w:rPr>
          <w:rFonts w:ascii="Times New Roman" w:hAnsi="Times New Roman" w:cs="Times New Roman"/>
          <w:sz w:val="20"/>
          <w:szCs w:val="20"/>
        </w:rPr>
        <w:id w:val="1583253042"/>
        <w:docPartObj>
          <w:docPartGallery w:val="Page Numbers (Top of Page)"/>
          <w:docPartUnique/>
        </w:docPartObj>
      </w:sdtPr>
      <w:sdtContent>
        <w:r w:rsidR="00267044" w:rsidRPr="00683763">
          <w:rPr>
            <w:rFonts w:ascii="Times New Roman" w:hAnsi="Times New Roman" w:cs="Times New Roman"/>
            <w:sz w:val="20"/>
            <w:szCs w:val="20"/>
          </w:rPr>
          <w:fldChar w:fldCharType="begin"/>
        </w:r>
        <w:r w:rsidR="0014223D" w:rsidRPr="00683763">
          <w:rPr>
            <w:rFonts w:ascii="Times New Roman" w:hAnsi="Times New Roman" w:cs="Times New Roman"/>
            <w:sz w:val="20"/>
            <w:szCs w:val="20"/>
          </w:rPr>
          <w:instrText>PAGE   \* MERGEFORMAT</w:instrText>
        </w:r>
        <w:r w:rsidR="00267044" w:rsidRPr="00683763">
          <w:rPr>
            <w:rFonts w:ascii="Times New Roman" w:hAnsi="Times New Roman" w:cs="Times New Roman"/>
            <w:sz w:val="20"/>
            <w:szCs w:val="20"/>
          </w:rPr>
          <w:fldChar w:fldCharType="separate"/>
        </w:r>
        <w:r w:rsidR="00196477" w:rsidRPr="00196477">
          <w:rPr>
            <w:rFonts w:ascii="Times New Roman" w:hAnsi="Times New Roman" w:cs="Times New Roman"/>
            <w:noProof/>
            <w:sz w:val="20"/>
            <w:szCs w:val="20"/>
            <w:lang w:val="ja-JP" w:eastAsia="ja-JP"/>
          </w:rPr>
          <w:t>1</w:t>
        </w:r>
        <w:r w:rsidR="00267044" w:rsidRPr="00683763">
          <w:rPr>
            <w:rFonts w:ascii="Times New Roman" w:hAnsi="Times New Roman" w:cs="Times New Roman"/>
            <w:sz w:val="20"/>
            <w:szCs w:val="20"/>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565A7"/>
    <w:multiLevelType w:val="hybridMultilevel"/>
    <w:tmpl w:val="F2C402E2"/>
    <w:lvl w:ilvl="0" w:tplc="99468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5E348F"/>
    <w:multiLevelType w:val="hybridMultilevel"/>
    <w:tmpl w:val="43B01F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2F2F34"/>
    <w:multiLevelType w:val="hybridMultilevel"/>
    <w:tmpl w:val="6C186B9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55F3748"/>
    <w:multiLevelType w:val="hybridMultilevel"/>
    <w:tmpl w:val="115081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6714B0"/>
    <w:multiLevelType w:val="hybridMultilevel"/>
    <w:tmpl w:val="9ED60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2C3D2D"/>
    <w:multiLevelType w:val="multilevel"/>
    <w:tmpl w:val="6C86BD74"/>
    <w:lvl w:ilvl="0">
      <w:start w:val="1"/>
      <w:numFmt w:val="none"/>
      <w:suff w:val="space"/>
      <w:lvlText w:val="7."/>
      <w:lvlJc w:val="left"/>
      <w:pPr>
        <w:ind w:left="0" w:firstLine="0"/>
      </w:pPr>
      <w:rPr>
        <w:rFonts w:ascii="Times New Roman" w:hAnsi="Times New Roman" w:hint="default"/>
        <w:b/>
        <w:i w:val="0"/>
        <w:color w:val="000000"/>
        <w:spacing w:val="0"/>
        <w:w w:val="100"/>
        <w:kern w:val="0"/>
        <w:position w:val="0"/>
        <w:sz w:val="24"/>
        <w:szCs w:val="24"/>
      </w:rPr>
    </w:lvl>
    <w:lvl w:ilvl="1">
      <w:start w:val="1"/>
      <w:numFmt w:val="decimal"/>
      <w:pStyle w:val="SectionHeading"/>
      <w:suff w:val="space"/>
      <w:lvlText w:val="7.%2"/>
      <w:lvlJc w:val="left"/>
      <w:pPr>
        <w:ind w:left="0" w:firstLine="0"/>
      </w:pPr>
      <w:rPr>
        <w:rFonts w:ascii="Times New Roman" w:hAnsi="Times New Roman" w:hint="default"/>
        <w:b/>
        <w:i w:val="0"/>
        <w:color w:val="000000"/>
        <w:spacing w:val="0"/>
        <w:w w:val="100"/>
        <w:position w:val="0"/>
        <w:sz w:val="22"/>
        <w:szCs w:val="22"/>
      </w:rPr>
    </w:lvl>
    <w:lvl w:ilvl="2">
      <w:start w:val="1"/>
      <w:numFmt w:val="decimal"/>
      <w:suff w:val="space"/>
      <w:lvlText w:val="%17.%2.%3."/>
      <w:lvlJc w:val="left"/>
      <w:pPr>
        <w:ind w:left="0" w:firstLine="0"/>
      </w:pPr>
      <w:rPr>
        <w:rFonts w:ascii="Times New Roman" w:hAnsi="Times New Roman" w:hint="default"/>
        <w:b/>
        <w:i w:val="0"/>
        <w:color w:val="000000"/>
        <w:spacing w:val="0"/>
        <w:w w:val="100"/>
        <w:position w:val="0"/>
        <w:sz w:val="20"/>
        <w:szCs w:val="20"/>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49DD7832"/>
    <w:multiLevelType w:val="hybridMultilevel"/>
    <w:tmpl w:val="5AACDE2A"/>
    <w:lvl w:ilvl="0" w:tplc="22187E44">
      <w:start w:val="1"/>
      <w:numFmt w:val="decimal"/>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7" w15:restartNumberingAfterBreak="0">
    <w:nsid w:val="4FCD4003"/>
    <w:multiLevelType w:val="hybridMultilevel"/>
    <w:tmpl w:val="9BEE8266"/>
    <w:lvl w:ilvl="0" w:tplc="81145634">
      <w:start w:val="1"/>
      <w:numFmt w:val="bullet"/>
      <w:lvlText w:val=""/>
      <w:lvlJc w:val="left"/>
      <w:pPr>
        <w:ind w:left="720" w:hanging="360"/>
      </w:pPr>
      <w:rPr>
        <w:rFonts w:ascii="Wingdings" w:eastAsiaTheme="minorEastAsia" w:hAnsi="Wingdings" w:cs="Tahoma"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8" w15:restartNumberingAfterBreak="0">
    <w:nsid w:val="53EC50EC"/>
    <w:multiLevelType w:val="hybridMultilevel"/>
    <w:tmpl w:val="C590A3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AF536BA"/>
    <w:multiLevelType w:val="hybridMultilevel"/>
    <w:tmpl w:val="0B4CC51E"/>
    <w:lvl w:ilvl="0" w:tplc="E736A0E6">
      <w:numFmt w:val="bullet"/>
      <w:lvlText w:val="□"/>
      <w:lvlJc w:val="left"/>
      <w:pPr>
        <w:ind w:left="360" w:hanging="360"/>
      </w:pPr>
      <w:rPr>
        <w:rFonts w:ascii="MS Mincho" w:eastAsia="MS Mincho" w:hAnsi="MS Mincho" w:cs="Tahoma"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62C02348"/>
    <w:multiLevelType w:val="hybridMultilevel"/>
    <w:tmpl w:val="67B60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35B69DF"/>
    <w:multiLevelType w:val="hybridMultilevel"/>
    <w:tmpl w:val="9EC8F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F114CC"/>
    <w:multiLevelType w:val="multilevel"/>
    <w:tmpl w:val="1EB8CCF2"/>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i w:val="0"/>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1800" w:hanging="1440"/>
      </w:pPr>
      <w:rPr>
        <w:rFonts w:hint="default"/>
        <w:i w:val="0"/>
      </w:rPr>
    </w:lvl>
  </w:abstractNum>
  <w:abstractNum w:abstractNumId="13" w15:restartNumberingAfterBreak="0">
    <w:nsid w:val="7AE201F6"/>
    <w:multiLevelType w:val="hybridMultilevel"/>
    <w:tmpl w:val="3692EF9C"/>
    <w:lvl w:ilvl="0" w:tplc="9F782524">
      <w:start w:val="1"/>
      <w:numFmt w:val="bullet"/>
      <w:lvlText w:val=""/>
      <w:lvlJc w:val="left"/>
      <w:pPr>
        <w:ind w:left="720" w:hanging="360"/>
      </w:pPr>
      <w:rPr>
        <w:rFonts w:ascii="Wingdings" w:eastAsiaTheme="minorEastAsia" w:hAnsi="Wingdings" w:cs="Tahoma"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num w:numId="1" w16cid:durableId="355279607">
    <w:abstractNumId w:val="1"/>
  </w:num>
  <w:num w:numId="2" w16cid:durableId="291448271">
    <w:abstractNumId w:val="8"/>
  </w:num>
  <w:num w:numId="3" w16cid:durableId="1147743735">
    <w:abstractNumId w:val="10"/>
  </w:num>
  <w:num w:numId="4" w16cid:durableId="1851600396">
    <w:abstractNumId w:val="4"/>
  </w:num>
  <w:num w:numId="5" w16cid:durableId="195628225">
    <w:abstractNumId w:val="11"/>
  </w:num>
  <w:num w:numId="6" w16cid:durableId="863985005">
    <w:abstractNumId w:val="2"/>
  </w:num>
  <w:num w:numId="7" w16cid:durableId="1487017311">
    <w:abstractNumId w:val="12"/>
  </w:num>
  <w:num w:numId="8" w16cid:durableId="544492594">
    <w:abstractNumId w:val="3"/>
  </w:num>
  <w:num w:numId="9" w16cid:durableId="1879080119">
    <w:abstractNumId w:val="0"/>
  </w:num>
  <w:num w:numId="10" w16cid:durableId="315839151">
    <w:abstractNumId w:val="5"/>
  </w:num>
  <w:num w:numId="11" w16cid:durableId="798189272">
    <w:abstractNumId w:val="9"/>
  </w:num>
  <w:num w:numId="12" w16cid:durableId="141429426">
    <w:abstractNumId w:val="6"/>
  </w:num>
  <w:num w:numId="13" w16cid:durableId="1605336153">
    <w:abstractNumId w:val="7"/>
  </w:num>
  <w:num w:numId="14" w16cid:durableId="3658394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191"/>
    <w:rsid w:val="00000BDB"/>
    <w:rsid w:val="00001B11"/>
    <w:rsid w:val="000062CA"/>
    <w:rsid w:val="00011029"/>
    <w:rsid w:val="00015B4E"/>
    <w:rsid w:val="000247E5"/>
    <w:rsid w:val="00027B23"/>
    <w:rsid w:val="0003038A"/>
    <w:rsid w:val="00044D61"/>
    <w:rsid w:val="00046BF4"/>
    <w:rsid w:val="00051AF6"/>
    <w:rsid w:val="000638D7"/>
    <w:rsid w:val="00076DA8"/>
    <w:rsid w:val="00095CC6"/>
    <w:rsid w:val="000A255D"/>
    <w:rsid w:val="000A2DD7"/>
    <w:rsid w:val="000A32ED"/>
    <w:rsid w:val="000A403E"/>
    <w:rsid w:val="000A4734"/>
    <w:rsid w:val="000A4B1A"/>
    <w:rsid w:val="000A59DC"/>
    <w:rsid w:val="000B2191"/>
    <w:rsid w:val="000B3077"/>
    <w:rsid w:val="000B4103"/>
    <w:rsid w:val="000B5CEA"/>
    <w:rsid w:val="000C03D8"/>
    <w:rsid w:val="000C4722"/>
    <w:rsid w:val="000F0020"/>
    <w:rsid w:val="000F2CE4"/>
    <w:rsid w:val="000F38D6"/>
    <w:rsid w:val="0010361A"/>
    <w:rsid w:val="0011144B"/>
    <w:rsid w:val="00114C4E"/>
    <w:rsid w:val="00115F72"/>
    <w:rsid w:val="00117EEB"/>
    <w:rsid w:val="00123FD0"/>
    <w:rsid w:val="00135DB6"/>
    <w:rsid w:val="00136F4E"/>
    <w:rsid w:val="00137692"/>
    <w:rsid w:val="00140517"/>
    <w:rsid w:val="0014223D"/>
    <w:rsid w:val="00144B54"/>
    <w:rsid w:val="00150380"/>
    <w:rsid w:val="001626E3"/>
    <w:rsid w:val="001668C7"/>
    <w:rsid w:val="00172DCE"/>
    <w:rsid w:val="00174C47"/>
    <w:rsid w:val="0017762F"/>
    <w:rsid w:val="00182601"/>
    <w:rsid w:val="00182BB6"/>
    <w:rsid w:val="00187006"/>
    <w:rsid w:val="00187DBA"/>
    <w:rsid w:val="001917D5"/>
    <w:rsid w:val="00191D30"/>
    <w:rsid w:val="00196477"/>
    <w:rsid w:val="001A6540"/>
    <w:rsid w:val="001A6FA8"/>
    <w:rsid w:val="001B0753"/>
    <w:rsid w:val="001D28C1"/>
    <w:rsid w:val="001D3489"/>
    <w:rsid w:val="001D3D0F"/>
    <w:rsid w:val="001D7784"/>
    <w:rsid w:val="001E179E"/>
    <w:rsid w:val="001E1883"/>
    <w:rsid w:val="001F2005"/>
    <w:rsid w:val="002004F3"/>
    <w:rsid w:val="00201C8B"/>
    <w:rsid w:val="0020736D"/>
    <w:rsid w:val="00211603"/>
    <w:rsid w:val="00212453"/>
    <w:rsid w:val="0022139F"/>
    <w:rsid w:val="00230049"/>
    <w:rsid w:val="002307EB"/>
    <w:rsid w:val="00233978"/>
    <w:rsid w:val="00233F18"/>
    <w:rsid w:val="00244480"/>
    <w:rsid w:val="00260D13"/>
    <w:rsid w:val="002621D5"/>
    <w:rsid w:val="00267044"/>
    <w:rsid w:val="00274444"/>
    <w:rsid w:val="0027488D"/>
    <w:rsid w:val="00274C6E"/>
    <w:rsid w:val="00275DC9"/>
    <w:rsid w:val="00280051"/>
    <w:rsid w:val="00280FCF"/>
    <w:rsid w:val="002910E7"/>
    <w:rsid w:val="002A3A29"/>
    <w:rsid w:val="002A4E61"/>
    <w:rsid w:val="002B126C"/>
    <w:rsid w:val="002B4F86"/>
    <w:rsid w:val="002B6587"/>
    <w:rsid w:val="002B7EBD"/>
    <w:rsid w:val="002C1A97"/>
    <w:rsid w:val="002E2B91"/>
    <w:rsid w:val="002E64DB"/>
    <w:rsid w:val="002F3F26"/>
    <w:rsid w:val="00311287"/>
    <w:rsid w:val="00311489"/>
    <w:rsid w:val="0031287B"/>
    <w:rsid w:val="00313627"/>
    <w:rsid w:val="00313CE1"/>
    <w:rsid w:val="00322601"/>
    <w:rsid w:val="0032353A"/>
    <w:rsid w:val="003318DB"/>
    <w:rsid w:val="003324D8"/>
    <w:rsid w:val="00337443"/>
    <w:rsid w:val="003407CB"/>
    <w:rsid w:val="00341F7D"/>
    <w:rsid w:val="00345088"/>
    <w:rsid w:val="00345591"/>
    <w:rsid w:val="003635B9"/>
    <w:rsid w:val="00363EC1"/>
    <w:rsid w:val="00373CA0"/>
    <w:rsid w:val="00382564"/>
    <w:rsid w:val="003836D4"/>
    <w:rsid w:val="00387604"/>
    <w:rsid w:val="003877F2"/>
    <w:rsid w:val="0039261C"/>
    <w:rsid w:val="003A07F5"/>
    <w:rsid w:val="003A0F33"/>
    <w:rsid w:val="003A1774"/>
    <w:rsid w:val="003A406D"/>
    <w:rsid w:val="003A5E74"/>
    <w:rsid w:val="003A5F4D"/>
    <w:rsid w:val="003C521D"/>
    <w:rsid w:val="003D429C"/>
    <w:rsid w:val="003D445A"/>
    <w:rsid w:val="003E20AA"/>
    <w:rsid w:val="003E483F"/>
    <w:rsid w:val="003E4E82"/>
    <w:rsid w:val="003E58EF"/>
    <w:rsid w:val="003F5A44"/>
    <w:rsid w:val="00420208"/>
    <w:rsid w:val="00420A0E"/>
    <w:rsid w:val="0042354F"/>
    <w:rsid w:val="004240DB"/>
    <w:rsid w:val="00424839"/>
    <w:rsid w:val="00432B4F"/>
    <w:rsid w:val="004336B1"/>
    <w:rsid w:val="00437286"/>
    <w:rsid w:val="00444250"/>
    <w:rsid w:val="00446143"/>
    <w:rsid w:val="00447B7D"/>
    <w:rsid w:val="00451E6A"/>
    <w:rsid w:val="00477503"/>
    <w:rsid w:val="004804D1"/>
    <w:rsid w:val="00480621"/>
    <w:rsid w:val="00480E6D"/>
    <w:rsid w:val="004816C9"/>
    <w:rsid w:val="00484347"/>
    <w:rsid w:val="004848AF"/>
    <w:rsid w:val="00497EBF"/>
    <w:rsid w:val="004A10FA"/>
    <w:rsid w:val="004A4FB2"/>
    <w:rsid w:val="004B073A"/>
    <w:rsid w:val="004C5C4C"/>
    <w:rsid w:val="004C79AB"/>
    <w:rsid w:val="004D0113"/>
    <w:rsid w:val="004E4044"/>
    <w:rsid w:val="004E45E5"/>
    <w:rsid w:val="004F45D9"/>
    <w:rsid w:val="004F5EEE"/>
    <w:rsid w:val="005109C7"/>
    <w:rsid w:val="00512C4F"/>
    <w:rsid w:val="0051537F"/>
    <w:rsid w:val="00517E07"/>
    <w:rsid w:val="00520B16"/>
    <w:rsid w:val="005226C5"/>
    <w:rsid w:val="005233D1"/>
    <w:rsid w:val="0053310F"/>
    <w:rsid w:val="005347E6"/>
    <w:rsid w:val="00534A6E"/>
    <w:rsid w:val="00534FD3"/>
    <w:rsid w:val="005432CB"/>
    <w:rsid w:val="005448CC"/>
    <w:rsid w:val="00551B27"/>
    <w:rsid w:val="005536F6"/>
    <w:rsid w:val="005707FA"/>
    <w:rsid w:val="00576596"/>
    <w:rsid w:val="00577C7D"/>
    <w:rsid w:val="00584D6A"/>
    <w:rsid w:val="0058579A"/>
    <w:rsid w:val="005867E2"/>
    <w:rsid w:val="00595B42"/>
    <w:rsid w:val="00596082"/>
    <w:rsid w:val="005A0682"/>
    <w:rsid w:val="005A34A6"/>
    <w:rsid w:val="005C0610"/>
    <w:rsid w:val="005C061C"/>
    <w:rsid w:val="005C1D32"/>
    <w:rsid w:val="005C2E16"/>
    <w:rsid w:val="005C3F86"/>
    <w:rsid w:val="005C4441"/>
    <w:rsid w:val="005E2092"/>
    <w:rsid w:val="005E258E"/>
    <w:rsid w:val="005E29F3"/>
    <w:rsid w:val="005F3120"/>
    <w:rsid w:val="005F5328"/>
    <w:rsid w:val="00603681"/>
    <w:rsid w:val="0060489B"/>
    <w:rsid w:val="00605582"/>
    <w:rsid w:val="006073F0"/>
    <w:rsid w:val="006236B0"/>
    <w:rsid w:val="00623A13"/>
    <w:rsid w:val="0063116C"/>
    <w:rsid w:val="006321CB"/>
    <w:rsid w:val="0063355E"/>
    <w:rsid w:val="00635B1E"/>
    <w:rsid w:val="006419AB"/>
    <w:rsid w:val="00642C7B"/>
    <w:rsid w:val="00657464"/>
    <w:rsid w:val="00661058"/>
    <w:rsid w:val="006637AE"/>
    <w:rsid w:val="00664D3A"/>
    <w:rsid w:val="0066772C"/>
    <w:rsid w:val="0067490D"/>
    <w:rsid w:val="00675422"/>
    <w:rsid w:val="006762CB"/>
    <w:rsid w:val="00676948"/>
    <w:rsid w:val="00676D75"/>
    <w:rsid w:val="00683763"/>
    <w:rsid w:val="006912FB"/>
    <w:rsid w:val="006926A6"/>
    <w:rsid w:val="00695B2D"/>
    <w:rsid w:val="006A4B7F"/>
    <w:rsid w:val="006A4DE7"/>
    <w:rsid w:val="006A739C"/>
    <w:rsid w:val="006A7D2A"/>
    <w:rsid w:val="006B0498"/>
    <w:rsid w:val="006B2697"/>
    <w:rsid w:val="006B2F83"/>
    <w:rsid w:val="006B4550"/>
    <w:rsid w:val="006B54C6"/>
    <w:rsid w:val="006C34DB"/>
    <w:rsid w:val="006C41AB"/>
    <w:rsid w:val="006C4E0D"/>
    <w:rsid w:val="006C65C7"/>
    <w:rsid w:val="006D6AB6"/>
    <w:rsid w:val="006F1FCF"/>
    <w:rsid w:val="006F678E"/>
    <w:rsid w:val="007007DB"/>
    <w:rsid w:val="00703545"/>
    <w:rsid w:val="007046AD"/>
    <w:rsid w:val="007046ED"/>
    <w:rsid w:val="0070556B"/>
    <w:rsid w:val="00706DC0"/>
    <w:rsid w:val="00707737"/>
    <w:rsid w:val="00710A98"/>
    <w:rsid w:val="007110D0"/>
    <w:rsid w:val="007159DB"/>
    <w:rsid w:val="00715C7E"/>
    <w:rsid w:val="007218D9"/>
    <w:rsid w:val="007229A1"/>
    <w:rsid w:val="00725C0C"/>
    <w:rsid w:val="00730D5D"/>
    <w:rsid w:val="00731239"/>
    <w:rsid w:val="0073333B"/>
    <w:rsid w:val="00734FD6"/>
    <w:rsid w:val="007356BA"/>
    <w:rsid w:val="00740DA8"/>
    <w:rsid w:val="007410E7"/>
    <w:rsid w:val="007425D9"/>
    <w:rsid w:val="00756731"/>
    <w:rsid w:val="007600F7"/>
    <w:rsid w:val="00762387"/>
    <w:rsid w:val="00763DE7"/>
    <w:rsid w:val="00771079"/>
    <w:rsid w:val="00775DBD"/>
    <w:rsid w:val="00777DFB"/>
    <w:rsid w:val="00783364"/>
    <w:rsid w:val="00785AF6"/>
    <w:rsid w:val="00791A49"/>
    <w:rsid w:val="007927CC"/>
    <w:rsid w:val="007A4876"/>
    <w:rsid w:val="007A512A"/>
    <w:rsid w:val="007A5E5D"/>
    <w:rsid w:val="007B6B6A"/>
    <w:rsid w:val="007B7684"/>
    <w:rsid w:val="007D4607"/>
    <w:rsid w:val="007D78AA"/>
    <w:rsid w:val="007E1F85"/>
    <w:rsid w:val="007E3EF1"/>
    <w:rsid w:val="007E57F9"/>
    <w:rsid w:val="007E5E64"/>
    <w:rsid w:val="007E7265"/>
    <w:rsid w:val="007F179A"/>
    <w:rsid w:val="007F5691"/>
    <w:rsid w:val="007F739E"/>
    <w:rsid w:val="00801470"/>
    <w:rsid w:val="008079A3"/>
    <w:rsid w:val="008106B4"/>
    <w:rsid w:val="00810CE6"/>
    <w:rsid w:val="00814AF2"/>
    <w:rsid w:val="00814DE6"/>
    <w:rsid w:val="00816BBA"/>
    <w:rsid w:val="00822A46"/>
    <w:rsid w:val="00825FFA"/>
    <w:rsid w:val="00826EFF"/>
    <w:rsid w:val="00837A14"/>
    <w:rsid w:val="00837A84"/>
    <w:rsid w:val="00840EAF"/>
    <w:rsid w:val="0084207F"/>
    <w:rsid w:val="00844905"/>
    <w:rsid w:val="008542E2"/>
    <w:rsid w:val="00854B3F"/>
    <w:rsid w:val="00864F17"/>
    <w:rsid w:val="00865431"/>
    <w:rsid w:val="008660BD"/>
    <w:rsid w:val="00867450"/>
    <w:rsid w:val="00871C89"/>
    <w:rsid w:val="00880F85"/>
    <w:rsid w:val="008852F1"/>
    <w:rsid w:val="0088670F"/>
    <w:rsid w:val="00887194"/>
    <w:rsid w:val="00894C25"/>
    <w:rsid w:val="008A3A4E"/>
    <w:rsid w:val="008A4AE9"/>
    <w:rsid w:val="008D1E10"/>
    <w:rsid w:val="008D27A3"/>
    <w:rsid w:val="008D75B3"/>
    <w:rsid w:val="008E5CD2"/>
    <w:rsid w:val="008F29AE"/>
    <w:rsid w:val="008F3A4E"/>
    <w:rsid w:val="0090021D"/>
    <w:rsid w:val="00903153"/>
    <w:rsid w:val="00904BBE"/>
    <w:rsid w:val="0090732E"/>
    <w:rsid w:val="00914698"/>
    <w:rsid w:val="009150ED"/>
    <w:rsid w:val="0091563D"/>
    <w:rsid w:val="00917D26"/>
    <w:rsid w:val="00923488"/>
    <w:rsid w:val="0092724E"/>
    <w:rsid w:val="00933290"/>
    <w:rsid w:val="00933735"/>
    <w:rsid w:val="00935D83"/>
    <w:rsid w:val="00952961"/>
    <w:rsid w:val="00962A2C"/>
    <w:rsid w:val="009642A3"/>
    <w:rsid w:val="009730CC"/>
    <w:rsid w:val="00984857"/>
    <w:rsid w:val="00990D2D"/>
    <w:rsid w:val="009B1C15"/>
    <w:rsid w:val="009B21C6"/>
    <w:rsid w:val="009B59BF"/>
    <w:rsid w:val="009B5D6B"/>
    <w:rsid w:val="009B63CF"/>
    <w:rsid w:val="009C4919"/>
    <w:rsid w:val="009C605C"/>
    <w:rsid w:val="009C6F7D"/>
    <w:rsid w:val="009D614C"/>
    <w:rsid w:val="009E650A"/>
    <w:rsid w:val="009F1CA2"/>
    <w:rsid w:val="009F3AB6"/>
    <w:rsid w:val="009F48C9"/>
    <w:rsid w:val="00A0361C"/>
    <w:rsid w:val="00A05BEE"/>
    <w:rsid w:val="00A10C9F"/>
    <w:rsid w:val="00A135B4"/>
    <w:rsid w:val="00A158E6"/>
    <w:rsid w:val="00A26FAF"/>
    <w:rsid w:val="00A30663"/>
    <w:rsid w:val="00A32250"/>
    <w:rsid w:val="00A3315D"/>
    <w:rsid w:val="00A413B3"/>
    <w:rsid w:val="00A41DDF"/>
    <w:rsid w:val="00A425E5"/>
    <w:rsid w:val="00A43F69"/>
    <w:rsid w:val="00A46D43"/>
    <w:rsid w:val="00A47CB1"/>
    <w:rsid w:val="00A50043"/>
    <w:rsid w:val="00A50B27"/>
    <w:rsid w:val="00A541C5"/>
    <w:rsid w:val="00A6002A"/>
    <w:rsid w:val="00A616F6"/>
    <w:rsid w:val="00A62E36"/>
    <w:rsid w:val="00A62FD7"/>
    <w:rsid w:val="00A6417E"/>
    <w:rsid w:val="00A65308"/>
    <w:rsid w:val="00A675DC"/>
    <w:rsid w:val="00A73591"/>
    <w:rsid w:val="00A73A9B"/>
    <w:rsid w:val="00A75D34"/>
    <w:rsid w:val="00A77A8A"/>
    <w:rsid w:val="00A84633"/>
    <w:rsid w:val="00A8558B"/>
    <w:rsid w:val="00A8764A"/>
    <w:rsid w:val="00A93284"/>
    <w:rsid w:val="00A944F0"/>
    <w:rsid w:val="00A9622A"/>
    <w:rsid w:val="00AA1C55"/>
    <w:rsid w:val="00AA5584"/>
    <w:rsid w:val="00AA5965"/>
    <w:rsid w:val="00AA74FF"/>
    <w:rsid w:val="00AB4DFF"/>
    <w:rsid w:val="00AC0CF4"/>
    <w:rsid w:val="00AC2689"/>
    <w:rsid w:val="00AC7CBD"/>
    <w:rsid w:val="00AD2772"/>
    <w:rsid w:val="00AD6091"/>
    <w:rsid w:val="00AE0A4D"/>
    <w:rsid w:val="00AE1414"/>
    <w:rsid w:val="00AE70EA"/>
    <w:rsid w:val="00AF2ED3"/>
    <w:rsid w:val="00AF3965"/>
    <w:rsid w:val="00B05B8C"/>
    <w:rsid w:val="00B1026A"/>
    <w:rsid w:val="00B1079B"/>
    <w:rsid w:val="00B117C1"/>
    <w:rsid w:val="00B11C6F"/>
    <w:rsid w:val="00B1395E"/>
    <w:rsid w:val="00B26A75"/>
    <w:rsid w:val="00B27BE1"/>
    <w:rsid w:val="00B326B5"/>
    <w:rsid w:val="00B369FE"/>
    <w:rsid w:val="00B36A8F"/>
    <w:rsid w:val="00B36B62"/>
    <w:rsid w:val="00B5380F"/>
    <w:rsid w:val="00B54EFD"/>
    <w:rsid w:val="00B638BB"/>
    <w:rsid w:val="00B75909"/>
    <w:rsid w:val="00B7731E"/>
    <w:rsid w:val="00B834EC"/>
    <w:rsid w:val="00B8682D"/>
    <w:rsid w:val="00B876E6"/>
    <w:rsid w:val="00B9077F"/>
    <w:rsid w:val="00B97542"/>
    <w:rsid w:val="00BB2ABF"/>
    <w:rsid w:val="00BC0E67"/>
    <w:rsid w:val="00BC2F1A"/>
    <w:rsid w:val="00BC5F79"/>
    <w:rsid w:val="00BD49CF"/>
    <w:rsid w:val="00BD59AA"/>
    <w:rsid w:val="00BD62F1"/>
    <w:rsid w:val="00BE22C0"/>
    <w:rsid w:val="00BE22D7"/>
    <w:rsid w:val="00BE54E9"/>
    <w:rsid w:val="00BE5999"/>
    <w:rsid w:val="00BE5C61"/>
    <w:rsid w:val="00BE6706"/>
    <w:rsid w:val="00BF32B8"/>
    <w:rsid w:val="00BF561A"/>
    <w:rsid w:val="00C0222D"/>
    <w:rsid w:val="00C070DB"/>
    <w:rsid w:val="00C11B40"/>
    <w:rsid w:val="00C13F3E"/>
    <w:rsid w:val="00C144E0"/>
    <w:rsid w:val="00C14729"/>
    <w:rsid w:val="00C23BE8"/>
    <w:rsid w:val="00C23FDC"/>
    <w:rsid w:val="00C24540"/>
    <w:rsid w:val="00C31B47"/>
    <w:rsid w:val="00C32AA7"/>
    <w:rsid w:val="00C350C7"/>
    <w:rsid w:val="00C42C77"/>
    <w:rsid w:val="00C4478D"/>
    <w:rsid w:val="00C6526C"/>
    <w:rsid w:val="00C70CB0"/>
    <w:rsid w:val="00C72296"/>
    <w:rsid w:val="00C749BE"/>
    <w:rsid w:val="00C774EB"/>
    <w:rsid w:val="00C839FB"/>
    <w:rsid w:val="00C84600"/>
    <w:rsid w:val="00C93221"/>
    <w:rsid w:val="00C941CD"/>
    <w:rsid w:val="00C95F64"/>
    <w:rsid w:val="00CA408B"/>
    <w:rsid w:val="00CA6379"/>
    <w:rsid w:val="00CB19A1"/>
    <w:rsid w:val="00CB4709"/>
    <w:rsid w:val="00CC1A6C"/>
    <w:rsid w:val="00CC2E34"/>
    <w:rsid w:val="00CC3EF6"/>
    <w:rsid w:val="00CC4F68"/>
    <w:rsid w:val="00CD4C88"/>
    <w:rsid w:val="00CD5651"/>
    <w:rsid w:val="00CE1491"/>
    <w:rsid w:val="00CE31F4"/>
    <w:rsid w:val="00CE3E0D"/>
    <w:rsid w:val="00CE41E2"/>
    <w:rsid w:val="00CE7FC8"/>
    <w:rsid w:val="00D011BA"/>
    <w:rsid w:val="00D01BEB"/>
    <w:rsid w:val="00D046B1"/>
    <w:rsid w:val="00D06777"/>
    <w:rsid w:val="00D17DA0"/>
    <w:rsid w:val="00D2006D"/>
    <w:rsid w:val="00D2425D"/>
    <w:rsid w:val="00D266DB"/>
    <w:rsid w:val="00D3303E"/>
    <w:rsid w:val="00D40108"/>
    <w:rsid w:val="00D41248"/>
    <w:rsid w:val="00D43240"/>
    <w:rsid w:val="00D57791"/>
    <w:rsid w:val="00D62310"/>
    <w:rsid w:val="00D63E80"/>
    <w:rsid w:val="00D74046"/>
    <w:rsid w:val="00D868F8"/>
    <w:rsid w:val="00D96D69"/>
    <w:rsid w:val="00DA25A9"/>
    <w:rsid w:val="00DB3B22"/>
    <w:rsid w:val="00DC336F"/>
    <w:rsid w:val="00DC7915"/>
    <w:rsid w:val="00DD1CC0"/>
    <w:rsid w:val="00DD4A29"/>
    <w:rsid w:val="00DE1C8A"/>
    <w:rsid w:val="00DF031E"/>
    <w:rsid w:val="00E0320B"/>
    <w:rsid w:val="00E03977"/>
    <w:rsid w:val="00E03DEE"/>
    <w:rsid w:val="00E06FE7"/>
    <w:rsid w:val="00E12A51"/>
    <w:rsid w:val="00E13D90"/>
    <w:rsid w:val="00E21ADF"/>
    <w:rsid w:val="00E261DE"/>
    <w:rsid w:val="00E30B0A"/>
    <w:rsid w:val="00E32732"/>
    <w:rsid w:val="00E331D1"/>
    <w:rsid w:val="00E353A9"/>
    <w:rsid w:val="00E3747E"/>
    <w:rsid w:val="00E425B2"/>
    <w:rsid w:val="00E42B17"/>
    <w:rsid w:val="00E4311A"/>
    <w:rsid w:val="00E47558"/>
    <w:rsid w:val="00E47B6B"/>
    <w:rsid w:val="00E47F45"/>
    <w:rsid w:val="00E641B8"/>
    <w:rsid w:val="00E667AD"/>
    <w:rsid w:val="00E66BFD"/>
    <w:rsid w:val="00E7466D"/>
    <w:rsid w:val="00E8243B"/>
    <w:rsid w:val="00E85BE5"/>
    <w:rsid w:val="00E937B1"/>
    <w:rsid w:val="00E93B37"/>
    <w:rsid w:val="00E94C63"/>
    <w:rsid w:val="00E95782"/>
    <w:rsid w:val="00E97510"/>
    <w:rsid w:val="00E97D8E"/>
    <w:rsid w:val="00EA2F30"/>
    <w:rsid w:val="00EB0CBE"/>
    <w:rsid w:val="00EB24C3"/>
    <w:rsid w:val="00EB25CD"/>
    <w:rsid w:val="00EB411D"/>
    <w:rsid w:val="00EB49CD"/>
    <w:rsid w:val="00EC0BC5"/>
    <w:rsid w:val="00EC0E36"/>
    <w:rsid w:val="00EC43B5"/>
    <w:rsid w:val="00EC600E"/>
    <w:rsid w:val="00EC7220"/>
    <w:rsid w:val="00ED671F"/>
    <w:rsid w:val="00EE33DC"/>
    <w:rsid w:val="00EE71BF"/>
    <w:rsid w:val="00EF3C90"/>
    <w:rsid w:val="00EF60CF"/>
    <w:rsid w:val="00EF6279"/>
    <w:rsid w:val="00EF6EBA"/>
    <w:rsid w:val="00F002A8"/>
    <w:rsid w:val="00F00E54"/>
    <w:rsid w:val="00F0342A"/>
    <w:rsid w:val="00F04A99"/>
    <w:rsid w:val="00F127C6"/>
    <w:rsid w:val="00F15A47"/>
    <w:rsid w:val="00F23F84"/>
    <w:rsid w:val="00F3159A"/>
    <w:rsid w:val="00F323CF"/>
    <w:rsid w:val="00F3294B"/>
    <w:rsid w:val="00F32AF5"/>
    <w:rsid w:val="00F331E7"/>
    <w:rsid w:val="00F33DD0"/>
    <w:rsid w:val="00F43CCC"/>
    <w:rsid w:val="00F43DEF"/>
    <w:rsid w:val="00F4708E"/>
    <w:rsid w:val="00F53239"/>
    <w:rsid w:val="00F542AF"/>
    <w:rsid w:val="00F622C4"/>
    <w:rsid w:val="00F630E4"/>
    <w:rsid w:val="00F63CD7"/>
    <w:rsid w:val="00F64F03"/>
    <w:rsid w:val="00F7033A"/>
    <w:rsid w:val="00F723B2"/>
    <w:rsid w:val="00F735AD"/>
    <w:rsid w:val="00F765DB"/>
    <w:rsid w:val="00F76C33"/>
    <w:rsid w:val="00F849F6"/>
    <w:rsid w:val="00F863A6"/>
    <w:rsid w:val="00F969A7"/>
    <w:rsid w:val="00FA17AA"/>
    <w:rsid w:val="00FB7E48"/>
    <w:rsid w:val="00FB7E5A"/>
    <w:rsid w:val="00FC1C28"/>
    <w:rsid w:val="00FC5B87"/>
    <w:rsid w:val="00FC6C60"/>
    <w:rsid w:val="00FD3372"/>
    <w:rsid w:val="00FD560B"/>
    <w:rsid w:val="00FD7CF4"/>
    <w:rsid w:val="00FE01FF"/>
    <w:rsid w:val="00FE5191"/>
    <w:rsid w:val="00FF3BC3"/>
    <w:rsid w:val="00FF569D"/>
    <w:rsid w:val="00FF5795"/>
    <w:rsid w:val="00FF672D"/>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50">
      <v:textbox inset="5.85pt,.7pt,5.85pt,.7pt"/>
    </o:shapedefaults>
    <o:shapelayout v:ext="edit">
      <o:idmap v:ext="edit" data="2"/>
    </o:shapelayout>
  </w:shapeDefaults>
  <w:decimalSymbol w:val=","/>
  <w:listSeparator w:val=";"/>
  <w14:docId w14:val="22A191A0"/>
  <w15:docId w15:val="{F29E36FB-95E6-4F85-BBB2-761F9FCEA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E7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3978"/>
    <w:pPr>
      <w:ind w:left="720"/>
      <w:contextualSpacing/>
    </w:pPr>
    <w:rPr>
      <w:rFonts w:ascii="Times New Roman" w:eastAsiaTheme="minorHAnsi" w:hAnsi="Times New Roman" w:cs="Times New Roman"/>
      <w:color w:val="000000" w:themeColor="text1"/>
      <w:sz w:val="24"/>
      <w:szCs w:val="24"/>
      <w:lang w:eastAsia="en-US"/>
    </w:rPr>
  </w:style>
  <w:style w:type="paragraph" w:styleId="BalloonText">
    <w:name w:val="Balloon Text"/>
    <w:basedOn w:val="Normal"/>
    <w:link w:val="BalloonTextChar"/>
    <w:uiPriority w:val="99"/>
    <w:semiHidden/>
    <w:unhideWhenUsed/>
    <w:rsid w:val="00233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3978"/>
    <w:rPr>
      <w:rFonts w:ascii="Tahoma" w:hAnsi="Tahoma" w:cs="Tahoma"/>
      <w:sz w:val="16"/>
      <w:szCs w:val="16"/>
    </w:rPr>
  </w:style>
  <w:style w:type="character" w:customStyle="1" w:styleId="apple-converted-space">
    <w:name w:val="apple-converted-space"/>
    <w:basedOn w:val="DefaultParagraphFont"/>
    <w:rsid w:val="00584D6A"/>
  </w:style>
  <w:style w:type="character" w:customStyle="1" w:styleId="snippet">
    <w:name w:val="snippet"/>
    <w:basedOn w:val="DefaultParagraphFont"/>
    <w:rsid w:val="001E1883"/>
  </w:style>
  <w:style w:type="character" w:customStyle="1" w:styleId="nw1">
    <w:name w:val="nw1"/>
    <w:rsid w:val="001E1883"/>
  </w:style>
  <w:style w:type="paragraph" w:customStyle="1" w:styleId="Default">
    <w:name w:val="Default"/>
    <w:rsid w:val="001E1883"/>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character" w:styleId="Hyperlink">
    <w:name w:val="Hyperlink"/>
    <w:basedOn w:val="DefaultParagraphFont"/>
    <w:uiPriority w:val="99"/>
    <w:unhideWhenUsed/>
    <w:rsid w:val="001E1883"/>
    <w:rPr>
      <w:color w:val="0000FF"/>
      <w:u w:val="single"/>
    </w:rPr>
  </w:style>
  <w:style w:type="paragraph" w:styleId="Header">
    <w:name w:val="header"/>
    <w:basedOn w:val="Normal"/>
    <w:link w:val="HeaderChar"/>
    <w:uiPriority w:val="99"/>
    <w:unhideWhenUsed/>
    <w:rsid w:val="00683763"/>
    <w:pPr>
      <w:tabs>
        <w:tab w:val="center" w:pos="4252"/>
        <w:tab w:val="right" w:pos="8504"/>
      </w:tabs>
      <w:snapToGrid w:val="0"/>
    </w:pPr>
  </w:style>
  <w:style w:type="character" w:customStyle="1" w:styleId="HeaderChar">
    <w:name w:val="Header Char"/>
    <w:basedOn w:val="DefaultParagraphFont"/>
    <w:link w:val="Header"/>
    <w:uiPriority w:val="99"/>
    <w:rsid w:val="00683763"/>
  </w:style>
  <w:style w:type="paragraph" w:styleId="Footer">
    <w:name w:val="footer"/>
    <w:basedOn w:val="Normal"/>
    <w:link w:val="FooterChar"/>
    <w:uiPriority w:val="99"/>
    <w:unhideWhenUsed/>
    <w:rsid w:val="00683763"/>
    <w:pPr>
      <w:tabs>
        <w:tab w:val="center" w:pos="4252"/>
        <w:tab w:val="right" w:pos="8504"/>
      </w:tabs>
      <w:snapToGrid w:val="0"/>
    </w:pPr>
  </w:style>
  <w:style w:type="character" w:customStyle="1" w:styleId="FooterChar">
    <w:name w:val="Footer Char"/>
    <w:basedOn w:val="DefaultParagraphFont"/>
    <w:link w:val="Footer"/>
    <w:uiPriority w:val="99"/>
    <w:rsid w:val="00683763"/>
  </w:style>
  <w:style w:type="table" w:styleId="TableGrid">
    <w:name w:val="Table Grid"/>
    <w:basedOn w:val="TableNormal"/>
    <w:uiPriority w:val="59"/>
    <w:rsid w:val="00B102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Heading">
    <w:name w:val="SectionHeading"/>
    <w:basedOn w:val="Normal"/>
    <w:rsid w:val="003A0F33"/>
    <w:pPr>
      <w:keepNext/>
      <w:keepLines/>
      <w:numPr>
        <w:ilvl w:val="1"/>
        <w:numId w:val="10"/>
      </w:numPr>
      <w:spacing w:before="200" w:line="240" w:lineRule="auto"/>
      <w:jc w:val="both"/>
    </w:pPr>
    <w:rPr>
      <w:rFonts w:ascii="Times New Roman" w:eastAsia="MS Mincho" w:hAnsi="Times New Roman" w:cs="Times New Roman"/>
      <w:kern w:val="28"/>
      <w:lang w:val="en-US" w:eastAsia="ja-JP"/>
    </w:rPr>
  </w:style>
  <w:style w:type="paragraph" w:customStyle="1" w:styleId="TextBody">
    <w:name w:val="TextBody"/>
    <w:basedOn w:val="Normal"/>
    <w:rsid w:val="00AC7CBD"/>
    <w:pPr>
      <w:spacing w:after="0" w:line="240" w:lineRule="auto"/>
      <w:ind w:firstLine="397"/>
      <w:jc w:val="both"/>
    </w:pPr>
    <w:rPr>
      <w:rFonts w:ascii="Times New Roman" w:eastAsia="MS Mincho" w:hAnsi="Times New Roman" w:cs="Times New Roman"/>
      <w:sz w:val="20"/>
      <w:szCs w:val="20"/>
      <w:lang w:val="en-US" w:eastAsia="en-US"/>
    </w:rPr>
  </w:style>
  <w:style w:type="paragraph" w:customStyle="1" w:styleId="ChapterTitle">
    <w:name w:val="Chapter Title"/>
    <w:basedOn w:val="Normal"/>
    <w:next w:val="Normal"/>
    <w:rsid w:val="00AC7CBD"/>
    <w:pPr>
      <w:keepNext/>
      <w:spacing w:before="400" w:line="240" w:lineRule="auto"/>
      <w:ind w:left="282" w:hangingChars="117" w:hanging="282"/>
    </w:pPr>
    <w:rPr>
      <w:rFonts w:ascii="Times New Roman" w:eastAsia="MS Mincho" w:hAnsi="Times New Roman" w:cs="Times New Roman"/>
      <w:b/>
      <w:bCs/>
      <w:kern w:val="28"/>
      <w:sz w:val="24"/>
      <w:szCs w:val="24"/>
      <w:lang w:val="en-US" w:eastAsia="ja-JP"/>
    </w:rPr>
  </w:style>
  <w:style w:type="paragraph" w:customStyle="1" w:styleId="ReferenceHeading">
    <w:name w:val="Reference Heading"/>
    <w:basedOn w:val="Normal"/>
    <w:next w:val="Normal"/>
    <w:rsid w:val="00AC7CBD"/>
    <w:pPr>
      <w:keepNext/>
      <w:spacing w:after="0" w:line="240" w:lineRule="auto"/>
      <w:ind w:left="235" w:hangingChars="117" w:hanging="235"/>
      <w:jc w:val="both"/>
    </w:pPr>
    <w:rPr>
      <w:rFonts w:ascii="Times New Roman" w:eastAsia="MS Mincho" w:hAnsi="Times New Roman" w:cs="Times New Roman"/>
      <w:b/>
      <w:bCs/>
      <w:kern w:val="28"/>
      <w:sz w:val="20"/>
      <w:szCs w:val="20"/>
      <w:lang w:val="en-US" w:eastAsia="ja-JP"/>
    </w:rPr>
  </w:style>
  <w:style w:type="paragraph" w:styleId="NoSpacing">
    <w:name w:val="No Spacing"/>
    <w:uiPriority w:val="1"/>
    <w:qFormat/>
    <w:rsid w:val="00BD59AA"/>
    <w:pPr>
      <w:spacing w:after="0" w:line="240" w:lineRule="auto"/>
    </w:pPr>
  </w:style>
  <w:style w:type="paragraph" w:styleId="NormalWeb">
    <w:name w:val="Normal (Web)"/>
    <w:basedOn w:val="Normal"/>
    <w:rsid w:val="00933290"/>
    <w:pPr>
      <w:spacing w:before="100" w:beforeAutospacing="1" w:after="100" w:afterAutospacing="1" w:line="240" w:lineRule="auto"/>
    </w:pPr>
    <w:rPr>
      <w:rFonts w:ascii="Times New Roman" w:eastAsia="MS Mincho" w:hAnsi="Times New Roman" w:cs="Times New Roman"/>
      <w:sz w:val="24"/>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EBB907D-B9DE-4125-BDEE-D9F7C0150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990</TotalTime>
  <Pages>12</Pages>
  <Words>7298</Words>
  <Characters>43792</Characters>
  <Application>Microsoft Office Word</Application>
  <DocSecurity>0</DocSecurity>
  <Lines>742</Lines>
  <Paragraphs>295</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50795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XYZ</dc:creator>
  <cp:lastModifiedBy>Ilyas Ardiansyah</cp:lastModifiedBy>
  <cp:revision>183</cp:revision>
  <dcterms:created xsi:type="dcterms:W3CDTF">2026-06-18T07:37:00Z</dcterms:created>
  <dcterms:modified xsi:type="dcterms:W3CDTF">2026-06-21T01:58:00Z</dcterms:modified>
</cp:coreProperties>
</file>