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392B"/>
          <w:sz w:val="52"/>
        </w:rPr>
        <w:t>Piano d'Azione</w:t>
      </w:r>
    </w:p>
    <w:p>
      <w:pPr>
        <w:jc w:val="center"/>
      </w:pPr>
      <w:r>
        <w:rPr>
          <w:color w:val="666666"/>
          <w:sz w:val="28"/>
        </w:rPr>
        <w:t>Dal prodotto alla competitività</w:t>
      </w:r>
    </w:p>
    <w:p>
      <w:pPr>
        <w:jc w:val="center"/>
      </w:pPr>
      <w:r>
        <w:rPr>
          <w:i/>
          <w:color w:val="666666"/>
          <w:sz w:val="20"/>
        </w:rPr>
        <w:t>Progetto ACCoach  ·  Sintesi panel di esperti  ·  27 giugno 2026</w:t>
      </w:r>
    </w:p>
    <w:p>
      <w:pPr>
        <w:jc w:val="center"/>
      </w:pPr>
      <w:r>
        <w:rPr>
          <w:color w:val="666666"/>
          <w:sz w:val="18"/>
        </w:rPr>
        <w:t>Panel: Strategia prodotto · Coaching d'élite · Go-to-market · Architettura/Produzione</w:t>
      </w:r>
    </w:p>
    <w:p/>
    <w:p>
      <w:pPr>
        <w:pStyle w:val="Heading1"/>
      </w:pPr>
      <w:r>
        <w:rPr>
          <w:color w:val="C0392B"/>
        </w:rPr>
        <w:t>Dove il panel converge — le 3 verità condivise</w:t>
      </w:r>
    </w:p>
    <w:p>
      <w:r>
        <w:rPr>
          <w:b/>
        </w:rPr>
        <w:t>1. Il fossato è uno solo, e lo abbiamo già in mano.</w:t>
      </w:r>
    </w:p>
    <w:p>
      <w:pPr>
        <w:spacing w:after="120"/>
      </w:pPr>
      <w:r>
        <w:rPr>
          <w:b w:val="0"/>
          <w:i w:val="0"/>
          <w:sz w:val="22"/>
        </w:rPr>
        <w:t>"Il coach che ti dice il PERCHÉ (sotto/sovrasterzo × fase × velocità), ti RISCRIVE il setup, in italiano e offline/gratis." Tutti e quattro gli esperti lo confermano. NON competere dove si perde: overlay (SimHub gratis domina), spotter (Crew Chief), reti dati cloud (Garage61/Track Titan da 5M$), né su iRacing saturo. Restare dove ACCoach è già il migliore: AC/ACC + italiano + auto stradali.</w:t>
      </w:r>
    </w:p>
    <w:p>
      <w:r>
        <w:rPr>
          <w:b/>
        </w:rPr>
        <w:t>2. La fiducia si gioca nel primo minuto d'uso.</w:t>
      </w:r>
    </w:p>
    <w:p>
      <w:pPr>
        <w:spacing w:after="120"/>
      </w:pPr>
      <w:r>
        <w:rPr>
          <w:b w:val="0"/>
          <w:i w:val="0"/>
          <w:sz w:val="22"/>
        </w:rPr>
        <w:t>Strategist e architetto indicano lo STESSO P0 esistenziale: l'integrità del reference. Oggi un giro "completo" ma sporco (taglio/bagnato) può diventare il riferimento e far dire al coach cose sbagliate con sicurezza — il peggior fallimento per un coach, letale nella piccola community italiana dove il passaparola negativo è irreversibile.</w:t>
      </w:r>
    </w:p>
    <w:p>
      <w:r>
        <w:rPr>
          <w:b/>
        </w:rPr>
        <w:t>3. Ordine non negoziabile: affidabilità → core completo → espansione.</w:t>
      </w:r>
    </w:p>
    <w:p>
      <w:pPr>
        <w:spacing w:after="120"/>
      </w:pPr>
      <w:r>
        <w:rPr>
          <w:b w:val="0"/>
          <w:i w:val="0"/>
          <w:sz w:val="22"/>
        </w:rPr>
        <w:t>Il multi-gioco è strategico ma va per ultimo, dopo validazione su AC/ACC con utenti reali. Costruirlo prima moltiplica i bug per N giochi su fondamenta fragili.</w:t>
      </w:r>
    </w:p>
    <w:p>
      <w:r>
        <w:br w:type="page"/>
      </w:r>
    </w:p>
    <w:p>
      <w:pPr>
        <w:pStyle w:val="Heading1"/>
      </w:pPr>
      <w:r>
        <w:rPr>
          <w:color w:val="C0392B"/>
        </w:rPr>
        <w:t>Il piano in 5 fasi</w:t>
      </w:r>
    </w:p>
    <w:p>
      <w:pPr>
        <w:pStyle w:val="Heading2"/>
      </w:pPr>
      <w:r>
        <w:rPr>
          <w:color w:val="222222"/>
        </w:rPr>
        <w:t>FASE 0 — Fondamenta di fiducia (prima di tutto, sblocca il resto)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Azione</w:t>
            </w:r>
          </w:p>
        </w:tc>
        <w:tc>
          <w:tcPr>
            <w:tcW w:type="dxa" w:w="288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Impatto</w:t>
            </w:r>
          </w:p>
        </w:tc>
        <w:tc>
          <w:tcPr>
            <w:tcW w:type="dxa" w:w="2880"/>
            <w:shd w:val="clear" w:color="auto" w:fill="C0392B"/>
          </w:tcPr>
          <w:p>
            <w:r/>
            <w:r>
              <w:rPr>
                <w:b/>
                <w:color w:val="FFFFFF"/>
                <w:sz w:val="20"/>
              </w:rPr>
              <w:t>Sforzo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Git + versioning (oggi stesso, costo ~zero)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Basso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Logging + abolire "except: pass" + crash handler + /health ricco (versione, Hz reale, tick_errors)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Config esterna (porte/Hz/lingua/overlay/soglie — niente più hardcoded)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🔑 Integrità reference: clean_lap ≠ complete (flag ACC invalid/cut/pit + condizioni meteo/temp/mescola), schema tollerante v3, selezione reference SOLO tra i puliti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 / P0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Reader a frequenza fissa 50–60Hz disaccoppiato + onset frenata interpolato (da ±0.18s a &lt;0.02s)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 / P0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Seed reference PRO per auto/piste popolari → risolve il cold-start (valore al 1° giro, non al 50°)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Alto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Medio</w:t>
            </w:r>
          </w:p>
        </w:tc>
      </w:tr>
    </w:tbl>
    <w:p/>
    <w:p>
      <w:pPr>
        <w:spacing w:after="120"/>
      </w:pPr>
      <w:r>
        <w:rPr>
          <w:b w:val="0"/>
          <w:i/>
          <w:color w:val="666666"/>
          <w:sz w:val="22"/>
        </w:rPr>
        <w:t>Nota dell'architetto: il wiring della diagnosi va costruito SOPRA queste fondamenta, non su quelle attuali (20Hz / reference sporco), altrimenti va rifatto.</w:t>
      </w:r>
    </w:p>
    <w:p>
      <w:pPr>
        <w:pStyle w:val="Heading2"/>
      </w:pPr>
      <w:r>
        <w:rPr>
          <w:color w:val="222222"/>
        </w:rPr>
        <w:t>FASE 1 — Chiudere il core e renderlo "wow"</w:t>
      </w:r>
    </w:p>
    <w:p>
      <w:pPr>
        <w:pStyle w:val="ListBullet"/>
        <w:spacing w:after="60"/>
      </w:pPr>
      <w:r>
        <w:rPr>
          <w:b/>
        </w:rPr>
        <w:t xml:space="preserve">Wiring diagnosi live </w:t>
      </w:r>
      <w:r>
        <w:rPr>
          <w:b w:val="0"/>
        </w:rPr>
        <w:t>(cervello ingegnere ↔ telemetria via contratto LapStats): già pronto all'80%, è metà del fossato, miglior rapporto valore/sforzo.</w:t>
      </w:r>
    </w:p>
    <w:p>
      <w:pPr>
        <w:pStyle w:val="ListBullet"/>
        <w:spacing w:after="60"/>
      </w:pPr>
      <w:r>
        <w:rPr>
          <w:b/>
        </w:rPr>
        <w:t xml:space="preserve">Far diventare udibile il "perché" </w:t>
      </w:r>
      <w:r>
        <w:rPr>
          <w:b w:val="0"/>
        </w:rPr>
        <w:t>— il messaggio centrale: diagnosi causale dello scivolamento ("sottosterzo all'apex: entri 6 km/h troppo veloce, non aggiungere sterzo"), split di fase entrata/apex/uscita, attribuzione della perdita sul rettilineo alla curva precedente, decomposizione della frenata (pressione/rilascio/trail, non solo "punto").</w:t>
      </w:r>
    </w:p>
    <w:p>
      <w:pPr>
        <w:pStyle w:val="ListBullet"/>
        <w:spacing w:after="60"/>
      </w:pPr>
      <w:r>
        <w:rPr>
          <w:b/>
        </w:rPr>
        <w:t xml:space="preserve">Voce Piper neurale offline </w:t>
      </w:r>
      <w:r>
        <w:rPr>
          <w:b w:val="0"/>
        </w:rPr>
        <w:t>— la SAPI5 robotica fa percepire il prodotto come amatoriale al primo ascolto: è un must di percezione.</w:t>
      </w:r>
    </w:p>
    <w:p>
      <w:pPr>
        <w:pStyle w:val="ListBullet"/>
        <w:spacing w:after="60"/>
      </w:pPr>
      <w:r>
        <w:rPr>
          <w:b/>
        </w:rPr>
        <w:t xml:space="preserve">Calibrazioni soglie/aid ACC </w:t>
      </w:r>
      <w:r>
        <w:rPr>
          <w:b w:val="0"/>
        </w:rPr>
        <w:t>— in parallelo, sforzo basso.</w:t>
      </w:r>
    </w:p>
    <w:p>
      <w:pPr>
        <w:pStyle w:val="Heading2"/>
      </w:pPr>
      <w:r>
        <w:rPr>
          <w:color w:val="222222"/>
        </w:rPr>
        <w:t>FASE 2 — Da tool a coach (retention)</w:t>
      </w:r>
    </w:p>
    <w:p>
      <w:pPr>
        <w:pStyle w:val="ListBullet"/>
        <w:spacing w:after="60"/>
      </w:pPr>
      <w:r>
        <w:rPr>
          <w:b/>
        </w:rPr>
        <w:t xml:space="preserve">Focus/Lesson layer </w:t>
      </w:r>
      <w:r>
        <w:rPr>
          <w:b w:val="0"/>
        </w:rPr>
        <w:t>— ciclo a 4 fasi: briefing → drill su UNA debolezza alla volta (silenzio sul resto, tranne sicurezza acuta) → debrief prima/dopo → promozione. Debolezza scelta con punteggio tempo perso × ripetibilità × peso rettilineo seguente × allenabilità.</w:t>
      </w:r>
    </w:p>
    <w:p>
      <w:pPr>
        <w:pStyle w:val="ListBullet"/>
        <w:spacing w:after="60"/>
      </w:pPr>
      <w:r>
        <w:rPr>
          <w:b/>
        </w:rPr>
        <w:t xml:space="preserve">Lode solo quando misurata </w:t>
      </w:r>
      <w:r>
        <w:rPr>
          <w:b w:val="0"/>
        </w:rPr>
        <w:t>vs il proprio best precedente, e annuncia la promozione ("curva risolta, passiamo alla frenata della 1").</w:t>
      </w:r>
    </w:p>
    <w:p>
      <w:pPr>
        <w:pStyle w:val="ListBullet"/>
        <w:spacing w:after="60"/>
      </w:pPr>
      <w:r>
        <w:rPr>
          <w:b/>
        </w:rPr>
        <w:t xml:space="preserve">Confronto multi-livello </w:t>
      </w:r>
      <w:r>
        <w:rPr>
          <w:b w:val="0"/>
        </w:rPr>
        <w:t>— rolling best personale / giro ideale teorico (mini-settori) / PRO aspirazionale strutturale (linea, marcia, non solo tempo) → supera il "tetto per avanzati".</w:t>
      </w:r>
    </w:p>
    <w:p>
      <w:pPr>
        <w:pStyle w:val="ListBullet"/>
        <w:spacing w:after="60"/>
      </w:pPr>
      <w:r>
        <w:rPr>
          <w:b/>
        </w:rPr>
        <w:t xml:space="preserve">Errore sistematico vs sporadico </w:t>
      </w:r>
      <w:r>
        <w:rPr>
          <w:b w:val="0"/>
        </w:rPr>
        <w:t>— non insegnare sul rumore.</w:t>
      </w:r>
    </w:p>
    <w:p>
      <w:pPr>
        <w:pStyle w:val="Heading2"/>
      </w:pPr>
      <w:r>
        <w:rPr>
          <w:color w:val="222222"/>
        </w:rPr>
        <w:t>FASE 3 — Go-to-market (in parallelo a fine Fase 1, quando l'uso reale regge)</w:t>
      </w:r>
    </w:p>
    <w:p>
      <w:pPr>
        <w:pStyle w:val="ListBullet"/>
        <w:spacing w:after="60"/>
      </w:pPr>
      <w:r>
        <w:rPr>
          <w:b/>
        </w:rPr>
        <w:t xml:space="preserve">Modello: freemium one-time, NO abbonamento </w:t>
      </w:r>
      <w:r>
        <w:rPr>
          <w:b w:val="0"/>
        </w:rPr>
        <w:t>(incompatibile con offline+single-dev e genera resistenza). Free = coaching+debrief+overlay+analisi. Pro una tantum ~15–25€ = ingegnere di pista + Focus/Lesson + pacchetti reference PRO. + donazioni.</w:t>
      </w:r>
    </w:p>
    <w:p>
      <w:pPr>
        <w:pStyle w:val="ListBullet"/>
        <w:spacing w:after="60"/>
      </w:pPr>
      <w:r>
        <w:rPr>
          <w:b/>
        </w:rPr>
        <w:t xml:space="preserve">Asset minimi: </w:t>
      </w:r>
      <w:r>
        <w:rPr>
          <w:b w:val="0"/>
        </w:rPr>
        <w:t>GIF "wow" (l'ingegnere che riscrive il setup), 3–5 screenshot, video demo 60–90s, landing GitHub Pages, FAQ SmartScreen + hash SHA-256, decisione licenza (consiglio: source-available / non-commerciale per proteggere il motore di diagnosi), privacy one-liner ("100% offline").</w:t>
      </w:r>
    </w:p>
    <w:p>
      <w:pPr>
        <w:pStyle w:val="ListBullet"/>
        <w:spacing w:after="60"/>
      </w:pPr>
      <w:r>
        <w:rPr>
          <w:b/>
        </w:rPr>
        <w:t xml:space="preserve">Lancio coordinato </w:t>
      </w:r>
      <w:r>
        <w:rPr>
          <w:b w:val="0"/>
        </w:rPr>
        <w:t>nella stessa settimana: OverTake downloads (perno) + post Reddit "show &amp; tell" (IT + EN) + 3–5 DM a creator IT (incluso discilli) + apri il tuo Discord.</w:t>
      </w:r>
    </w:p>
    <w:p>
      <w:pPr>
        <w:pStyle w:val="ListBullet"/>
        <w:spacing w:after="60"/>
      </w:pPr>
      <w:r>
        <w:rPr>
          <w:b/>
        </w:rPr>
        <w:t xml:space="preserve">Community-first: </w:t>
      </w:r>
      <w:r>
        <w:rPr>
          <w:b w:val="0"/>
        </w:rPr>
        <w:t>10 founding tester italiani a mano → primi 100 → recensioni come prova sociale. L'italiano è la testa di ponte (sei monopolista), poi internazionale con le prove già in tasca.</w:t>
      </w:r>
    </w:p>
    <w:p>
      <w:pPr>
        <w:pStyle w:val="Heading2"/>
      </w:pPr>
      <w:r>
        <w:rPr>
          <w:color w:val="222222"/>
        </w:rPr>
        <w:t>FASE 4 — Espansione (solo dopo validazione su AC/ACC)</w:t>
      </w:r>
    </w:p>
    <w:p>
      <w:pPr>
        <w:pStyle w:val="ListBullet"/>
        <w:spacing w:after="60"/>
      </w:pPr>
      <w:r>
        <w:rPr>
          <w:b/>
        </w:rPr>
        <w:t xml:space="preserve">Multi-gioco </w:t>
      </w:r>
      <w:r>
        <w:rPr>
          <w:b w:val="0"/>
        </w:rPr>
        <w:t>dietro TelemetrySource ABC, con ACC come primo backend canonico che valida il design → poi iRacing (ROI massimo) → AMS2/PC2/R3E (quasi gratis, shared memory simile).</w:t>
      </w:r>
    </w:p>
    <w:p>
      <w:pPr>
        <w:pStyle w:val="ListBullet"/>
        <w:spacing w:after="60"/>
      </w:pPr>
      <w:r>
        <w:rPr>
          <w:b/>
        </w:rPr>
        <w:t xml:space="preserve">i18n: </w:t>
      </w:r>
      <w:r>
        <w:rPr>
          <w:b w:val="0"/>
        </w:rPr>
        <w:t>prima le voci del coach + UI in inglese (tradotte bene, non Google Translate).</w:t>
      </w:r>
    </w:p>
    <w:p>
      <w:pPr>
        <w:pStyle w:val="ListBullet"/>
        <w:spacing w:after="60"/>
      </w:pPr>
      <w:r>
        <w:rPr>
          <w:b/>
        </w:rPr>
        <w:t xml:space="preserve">CI </w:t>
      </w:r>
      <w:r>
        <w:rPr>
          <w:b w:val="0"/>
        </w:rPr>
        <w:t>(GitHub Actions Windows) + firma EXE quando c'è budget.</w:t>
      </w:r>
    </w:p>
    <w:p>
      <w:r>
        <w:br w:type="page"/>
      </w:r>
    </w:p>
    <w:p>
      <w:pPr>
        <w:pStyle w:val="Heading1"/>
      </w:pPr>
      <w:r>
        <w:rPr>
          <w:color w:val="C0392B"/>
        </w:rPr>
        <w:t>Decisioni chiave e trappole da evitare</w:t>
      </w:r>
    </w:p>
    <w:p>
      <w:pPr>
        <w:pStyle w:val="Heading2"/>
      </w:pPr>
      <w:r>
        <w:rPr>
          <w:color w:val="222222"/>
        </w:rPr>
        <w:t>Decisioni</w:t>
      </w:r>
    </w:p>
    <w:p>
      <w:pPr>
        <w:pStyle w:val="ListBullet"/>
        <w:spacing w:after="60"/>
      </w:pPr>
      <w:r>
        <w:rPr>
          <w:b/>
        </w:rPr>
        <w:t xml:space="preserve">Prezzo: </w:t>
      </w:r>
      <w:r>
        <w:rPr>
          <w:b w:val="0"/>
        </w:rPr>
        <w:t>gratis di base = arma contro i 7–58$/mese dei concorrenti; si monetizza l'alto-valore (ingegnere/Pro) una tantum.</w:t>
      </w:r>
    </w:p>
    <w:p>
      <w:pPr>
        <w:pStyle w:val="ListBullet"/>
        <w:spacing w:after="60"/>
      </w:pPr>
      <w:r>
        <w:rPr>
          <w:b/>
        </w:rPr>
        <w:t xml:space="preserve">Posizionamento: </w:t>
      </w:r>
      <w:r>
        <w:rPr>
          <w:b w:val="0"/>
        </w:rPr>
        <w:t>guidare col "perché" + "ti riscrive il setup" + "offline/no-subscription/privacy". L'italiano è un vantaggio in IT, un dettaglio gestibile fuori.</w:t>
      </w:r>
    </w:p>
    <w:p>
      <w:pPr>
        <w:pStyle w:val="ListBullet"/>
        <w:spacing w:after="60"/>
      </w:pPr>
      <w:r>
        <w:rPr>
          <w:b/>
        </w:rPr>
        <w:t xml:space="preserve">Ordine: </w:t>
      </w:r>
      <w:r>
        <w:rPr>
          <w:b w:val="0"/>
        </w:rPr>
        <w:t>affidabilità → core completo → espansione. Mai invertirlo.</w:t>
      </w:r>
    </w:p>
    <w:p>
      <w:pPr>
        <w:pStyle w:val="Heading2"/>
      </w:pPr>
      <w:r>
        <w:rPr>
          <w:color w:val="222222"/>
        </w:rPr>
        <w:t>Trappole da evitare</w:t>
      </w:r>
    </w:p>
    <w:p>
      <w:pPr>
        <w:pStyle w:val="ListBullet"/>
        <w:spacing w:after="60"/>
      </w:pPr>
      <w:r>
        <w:rPr>
          <w:b/>
        </w:rPr>
        <w:t xml:space="preserve">NON spingere il marketing </w:t>
      </w:r>
      <w:r>
        <w:rPr>
          <w:b w:val="0"/>
        </w:rPr>
        <w:t>prima che reference-integrity e voce siano risolti — un primo cue sbagliato brucia utente e reputazione.</w:t>
      </w:r>
    </w:p>
    <w:p>
      <w:pPr>
        <w:pStyle w:val="ListBullet"/>
        <w:spacing w:after="60"/>
      </w:pPr>
      <w:r>
        <w:rPr>
          <w:b/>
        </w:rPr>
        <w:t xml:space="preserve">NON fare multi-gioco / internazionalizzazione / aprire tutto il codice </w:t>
      </w:r>
      <w:r>
        <w:rPr>
          <w:b w:val="0"/>
        </w:rPr>
        <w:t>prima di dominare la nicchia IT.</w:t>
      </w:r>
    </w:p>
    <w:p>
      <w:pPr>
        <w:pStyle w:val="ListBullet"/>
        <w:spacing w:after="60"/>
      </w:pPr>
      <w:r>
        <w:rPr>
          <w:b/>
        </w:rPr>
        <w:t xml:space="preserve">NON trattare lo SmartScreen come un dettaglio </w:t>
      </w:r>
      <w:r>
        <w:rPr>
          <w:b w:val="0"/>
        </w:rPr>
        <w:t>— senza FAQ chiara + hash si perde metà del traffico non tecnico.</w:t>
      </w:r>
    </w:p>
    <w:p>
      <w:pPr>
        <w:pStyle w:val="ListBullet"/>
        <w:spacing w:after="60"/>
      </w:pPr>
      <w:r>
        <w:rPr>
          <w:b/>
        </w:rPr>
        <w:t xml:space="preserve">Coaching: </w:t>
      </w:r>
      <w:r>
        <w:rPr>
          <w:b w:val="0"/>
        </w:rPr>
        <w:t>mai insegnare sul rumore, mai curva isolata (ragionare su sezioni collegate), mai sovraccarico verbale (1 focus alla volta).</w:t>
      </w:r>
    </w:p>
    <w:p/>
    <w:p>
      <w:r>
        <w:rPr>
          <w:b/>
          <w:color w:val="C0392B"/>
        </w:rPr>
        <w:t>La rotta in una riga</w:t>
      </w:r>
    </w:p>
    <w:p>
      <w:pPr>
        <w:spacing w:after="120"/>
      </w:pPr>
      <w:r>
        <w:rPr>
          <w:b w:val="0"/>
          <w:i/>
          <w:sz w:val="22"/>
        </w:rPr>
        <w:t>Finire le fondamenta di fiducia (reference pulito + acquisizione 50Hz + produzione), chiudere il "perché" udibile e l'ingegnere live, dare voce neurale, poi lanciare community-first in Italia — e solo dopo espandersi a iRacing e all'inglese.</w:t>
      </w:r>
    </w:p>
    <w:p>
      <w:r>
        <w:br w:type="page"/>
      </w:r>
    </w:p>
    <w:p>
      <w:pPr>
        <w:pStyle w:val="Heading1"/>
      </w:pPr>
      <w:r>
        <w:rPr>
          <w:color w:val="C0392B"/>
        </w:rPr>
        <w:t>Appendice A — Capacità di coaching che battono "il cosa, non il perché"</w:t>
      </w:r>
    </w:p>
    <w:p>
      <w:pPr>
        <w:pStyle w:val="ListBullet"/>
        <w:spacing w:after="60"/>
      </w:pPr>
      <w:r>
        <w:rPr>
          <w:b/>
        </w:rPr>
        <w:t xml:space="preserve">Diagnosi causale dello scivolamento: </w:t>
      </w:r>
      <w:r>
        <w:rPr>
          <w:b w:val="0"/>
        </w:rPr>
        <w:t>sotto/sovrasterzo per fase da scarto sterzo-vs-yaw atteso, attribuito alla causa di input (velocità ingresso / gas presto / rilascio freno brusco / sterzata aggressiva). Es: "Sovrasterzo in uscita dalla 4: apri il gas troppo presto col volante ancora girato."</w:t>
      </w:r>
    </w:p>
    <w:p>
      <w:pPr>
        <w:pStyle w:val="ListBullet"/>
        <w:spacing w:after="60"/>
      </w:pPr>
      <w:r>
        <w:rPr>
          <w:b/>
        </w:rPr>
        <w:t xml:space="preserve">Attribuzione della perdita alla causa, non al punto: </w:t>
      </w:r>
      <w:r>
        <w:rPr>
          <w:b w:val="0"/>
        </w:rPr>
        <w:t>la perdita sul rettilineo nasce nella curva precedente. Es: "Quei 3 decimi sul rettilineo li perdi prima: esci dalla 12 a 4 km/h in meno."</w:t>
      </w:r>
    </w:p>
    <w:p>
      <w:pPr>
        <w:pStyle w:val="ListBullet"/>
        <w:spacing w:after="60"/>
      </w:pPr>
      <w:r>
        <w:rPr>
          <w:b/>
        </w:rPr>
        <w:t xml:space="preserve">Decomposizione della frenata: </w:t>
      </w:r>
      <w:r>
        <w:rPr>
          <w:b w:val="0"/>
        </w:rPr>
        <w:t>punto di rilascio, picco pressione, rampa di rilascio (trail), coordinazione freno↔sterzo. Es: "Arrivi al freno al punto giusto ma raggiungi solo l'80% della pressione."</w:t>
      </w:r>
    </w:p>
    <w:p>
      <w:pPr>
        <w:pStyle w:val="ListBullet"/>
        <w:spacing w:after="60"/>
      </w:pPr>
      <w:r>
        <w:rPr>
          <w:b/>
        </w:rPr>
        <w:t xml:space="preserve">Coaching della trazione: </w:t>
      </w:r>
      <w:r>
        <w:rPr>
          <w:b w:val="0"/>
        </w:rPr>
        <w:t>qualità apertura gas + wheelspin legato alla causa (gas presto / marcia / cordolo). Es: "Pattini in uscita dalla 2: è la marcia, prova la terza."</w:t>
      </w:r>
    </w:p>
    <w:p>
      <w:pPr>
        <w:pStyle w:val="ListBullet"/>
        <w:spacing w:after="60"/>
      </w:pPr>
      <w:r>
        <w:rPr>
          <w:b/>
        </w:rPr>
        <w:t xml:space="preserve">Confronto multi-livello: </w:t>
      </w:r>
      <w:r>
        <w:rPr>
          <w:b w:val="0"/>
        </w:rPr>
        <w:t>rolling best personale / ideale teorico / PRO aspirazionale strutturale. Es: "Il tuo ideale è 1:48.2: il problema è la consistenza nel T2, non la velocità."</w:t>
      </w:r>
    </w:p>
    <w:p>
      <w:pPr>
        <w:pStyle w:val="ListBullet"/>
        <w:spacing w:after="60"/>
      </w:pPr>
      <w:r>
        <w:rPr>
          <w:b/>
        </w:rPr>
        <w:t xml:space="preserve">Sistematico vs sporadico: </w:t>
      </w:r>
      <w:r>
        <w:rPr>
          <w:b w:val="0"/>
        </w:rPr>
        <w:t>distinguere l'errore ripetibile (allenabile) dal rumore. Es: "Hai bloccato in 1 stavolta, ma è un episodio; il problema vero è la 6, la sbagli 4 giri su 5."</w:t>
      </w:r>
    </w:p>
    <w:p/>
    <w:p>
      <w:pPr>
        <w:pStyle w:val="Heading1"/>
      </w:pPr>
      <w:r>
        <w:rPr>
          <w:color w:val="C0392B"/>
        </w:rPr>
        <w:t>Appendice B — Regole d'oro per la voce real-time</w:t>
      </w:r>
    </w:p>
    <w:p>
      <w:pPr>
        <w:pStyle w:val="ListBullet"/>
        <w:spacing w:after="60"/>
      </w:pPr>
      <w:r>
        <w:t>Cadenza: max 1 cue per curva, 1 cue tecnico ogni ~5–8s. Il silenzio è una feature.</w:t>
      </w:r>
    </w:p>
    <w:p>
      <w:pPr>
        <w:pStyle w:val="ListBullet"/>
        <w:spacing w:after="60"/>
      </w:pPr>
      <w:r>
        <w:t>Priorità a coda (un solo messaggio vince): sicurezza acuta &gt; focus della lezione &gt; nient'altro. Mai accodare due cue.</w:t>
      </w:r>
    </w:p>
    <w:p>
      <w:pPr>
        <w:pStyle w:val="ListBullet"/>
        <w:spacing w:after="60"/>
      </w:pPr>
      <w:r>
        <w:t>Timing predittivo (feed-forward): il cue arriva PRIMA del punto d'azione (~1–1.5s), basato sul giro precedente.</w:t>
      </w:r>
    </w:p>
    <w:p>
      <w:pPr>
        <w:pStyle w:val="ListBullet"/>
        <w:spacing w:after="60"/>
      </w:pPr>
      <w:r>
        <w:t>Frasi corte, una sola azione ("più tardi al freno"). Il "perché" lungo va al debrief, non in pista.</w:t>
      </w:r>
    </w:p>
    <w:p>
      <w:pPr>
        <w:pStyle w:val="ListBullet"/>
        <w:spacing w:after="60"/>
      </w:pPr>
      <w:r>
        <w:t>Non ripetere lo stesso cue se non eseguito 2 volte di fila: cambia formulazione o aspetta.</w:t>
      </w:r>
    </w:p>
    <w:p>
      <w:pPr>
        <w:pStyle w:val="ListBullet"/>
        <w:spacing w:after="60"/>
      </w:pPr>
      <w:r>
        <w:t>Cosa NON dire: errori sporadici, numeri lunghi a voce, lodi vuote, due correzioni insieme, parlare in staccata piena / massimo carico.</w:t>
      </w:r>
    </w:p>
    <w:p>
      <w:pPr>
        <w:pStyle w:val="ListBullet"/>
        <w:spacing w:after="60"/>
      </w:pPr>
      <w:r>
        <w:t>Adatta il volume di parola al carico della pista: settore tecnico = meno parole; rettilineo = spazio per contesto/lode.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