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1"/>
        <w:keepLines w:val="0"/>
        <w:pageBreakBefore w:val="0"/>
        <w:widowControl w:val="1"/>
        <w:numPr>
          <w:ilvl w:val="3"/>
          <w:numId w:val="2"/>
        </w:numPr>
        <w:shd w:val="clear" w:color="auto" w:fill="auto"/>
        <w:suppressAutoHyphens w:val="0"/>
        <w:bidi w:val="0"/>
        <w:spacing w:before="240" w:after="80" w:line="276" w:lineRule="auto"/>
        <w:ind w:right="0"/>
        <w:jc w:val="left"/>
        <w:outlineLvl w:val="3"/>
        <w:rPr>
          <w:rFonts w:ascii="Calibri" w:cs="Calibri" w:hAnsi="Calibri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ru-RU"/>
        </w:rPr>
        <w:t>Получение списка курсов валют</w:t>
      </w:r>
    </w:p>
    <w:p>
      <w:pPr>
        <w:pStyle w:val="Default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/>
        <w:ind w:left="357" w:right="0" w:firstLine="0"/>
        <w:jc w:val="left"/>
        <w:outlineLvl w:val="4"/>
        <w:rPr>
          <w:rFonts w:ascii="Calibri" w:cs="Calibri" w:hAnsi="Calibri" w:eastAsia="Calibri"/>
          <w:u w:color="000000"/>
          <w:rtl w:val="0"/>
          <w:lang w:val="ru-RU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>Параметры запроса</w:t>
      </w:r>
    </w:p>
    <w:tbl>
      <w:tblPr>
        <w:tblW w:w="101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2"/>
        <w:gridCol w:w="1027"/>
        <w:gridCol w:w="5658"/>
        <w:gridCol w:w="1191"/>
      </w:tblGrid>
      <w:tr>
        <w:tblPrEx>
          <w:shd w:val="clear" w:color="auto" w:fill="4f81bd"/>
        </w:tblPrEx>
        <w:trPr>
          <w:trHeight w:val="490" w:hRule="atLeast"/>
          <w:tblHeader/>
        </w:trPr>
        <w:tc>
          <w:tcPr>
            <w:tcW w:type="dxa" w:w="231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Ключ параметра</w:t>
            </w:r>
          </w:p>
        </w:tc>
        <w:tc>
          <w:tcPr>
            <w:tcW w:type="dxa" w:w="102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Тип</w:t>
            </w:r>
          </w:p>
        </w:tc>
        <w:tc>
          <w:tcPr>
            <w:tcW w:type="dxa" w:w="565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Описание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Значение параметра</w:t>
            </w:r>
          </w:p>
        </w:tc>
        <w:tc>
          <w:tcPr>
            <w:tcW w:type="dxa" w:w="119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262626"/>
                <w:u w:color="262626"/>
                <w:rtl w:val="0"/>
                <w:lang w:val="ru-RU"/>
              </w:rPr>
              <w:t>Обязательность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31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operationId</w:t>
            </w:r>
          </w:p>
        </w:tc>
        <w:tc>
          <w:tcPr>
            <w:tcW w:type="dxa" w:w="102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565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Currency:GetCurrencyRates</w:t>
            </w:r>
          </w:p>
        </w:tc>
        <w:tc>
          <w:tcPr>
            <w:tcW w:type="dxa" w:w="119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31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dateFrom</w:t>
            </w:r>
          </w:p>
        </w:tc>
        <w:tc>
          <w:tcPr>
            <w:tcW w:type="dxa" w:w="102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565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Дата с которой запрашивается получение списка курсов валют</w:t>
            </w:r>
          </w:p>
        </w:tc>
        <w:tc>
          <w:tcPr>
            <w:tcW w:type="dxa" w:w="119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31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dateTo</w:t>
            </w:r>
          </w:p>
        </w:tc>
        <w:tc>
          <w:tcPr>
            <w:tcW w:type="dxa" w:w="102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565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Дата по которую запрашивается получение списка курсов валют</w:t>
            </w:r>
          </w:p>
        </w:tc>
        <w:tc>
          <w:tcPr>
            <w:tcW w:type="dxa" w:w="119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31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currencyList</w:t>
            </w:r>
          </w:p>
        </w:tc>
        <w:tc>
          <w:tcPr>
            <w:tcW w:type="dxa" w:w="102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Array</w:t>
            </w:r>
          </w:p>
        </w:tc>
        <w:tc>
          <w:tcPr>
            <w:tcW w:type="dxa" w:w="5657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Список валют по которым выполняется получение курсов</w:t>
            </w:r>
          </w:p>
        </w:tc>
        <w:tc>
          <w:tcPr>
            <w:tcW w:type="dxa" w:w="119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</w:tbl>
    <w:p>
      <w:pPr>
        <w:pStyle w:val="Default"/>
        <w:keepNext w:val="1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/>
        <w:ind w:left="0" w:right="0" w:firstLine="0"/>
        <w:jc w:val="left"/>
        <w:outlineLvl w:val="4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/>
        <w:ind w:left="357" w:right="0" w:firstLine="0"/>
        <w:jc w:val="left"/>
        <w:outlineLvl w:val="4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>Пример запроса</w:t>
      </w:r>
    </w:p>
    <w:tbl>
      <w:tblPr>
        <w:tblW w:w="101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"/>
        <w:gridCol w:w="9087"/>
      </w:tblGrid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1101"/>
            <w:tcBorders>
              <w:top w:val="single" w:color="e6e6e6" w:sz="4" w:space="0" w:shadow="0" w:frame="0"/>
              <w:left w:val="single" w:color="e6e6e6" w:sz="4" w:space="0" w:shadow="0" w:frame="0"/>
              <w:bottom w:val="single" w:color="e6e6e6" w:sz="4" w:space="0" w:shadow="0" w:frame="0"/>
              <w:right w:val="single" w:color="e6e6e6" w:sz="4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e6e6e6"/>
                <w:sz w:val="18"/>
                <w:szCs w:val="18"/>
                <w:u w:color="e6e6e6"/>
                <w:rtl w:val="0"/>
                <w:lang w:val="ru-RU"/>
              </w:rPr>
              <w:t>JSON body</w:t>
            </w:r>
          </w:p>
        </w:tc>
        <w:tc>
          <w:tcPr>
            <w:tcW w:type="dxa" w:w="9087"/>
            <w:tcBorders>
              <w:top w:val="nil"/>
              <w:left w:val="single" w:color="e6e6e6" w:sz="4" w:space="0" w:shadow="0" w:frame="0"/>
              <w:bottom w:val="single" w:color="e6e6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70" w:hRule="atLeast"/>
        </w:trPr>
        <w:tc>
          <w:tcPr>
            <w:tcW w:type="dxa" w:w="10188"/>
            <w:gridSpan w:val="2"/>
            <w:tcBorders>
              <w:top w:val="single" w:color="e6e6e6" w:sz="4" w:space="0" w:shadow="0" w:frame="0"/>
              <w:left w:val="single" w:color="e6e6e6" w:sz="4" w:space="0" w:shadow="0" w:frame="0"/>
              <w:bottom w:val="single" w:color="e6e6e6" w:sz="4" w:space="0" w:shadow="0" w:frame="0"/>
              <w:right w:val="single" w:color="e6e6e6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bidi w:val="0"/>
              <w:spacing w:before="60" w:after="60"/>
              <w:ind w:left="0" w:right="0" w:firstLine="0"/>
              <w:jc w:val="left"/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  <w:lang w:val="en-US"/>
              </w:rPr>
              <w:t>{</w:t>
            </w:r>
          </w:p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60" w:after="60"/>
              <w:jc w:val="left"/>
              <w:rPr>
                <w:rFonts w:ascii="Consolas" w:cs="Consolas" w:hAnsi="Consolas" w:eastAsia="Consolas"/>
                <w:sz w:val="18"/>
                <w:szCs w:val="18"/>
                <w:u w:color="000000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  <w:lang w:val="en-US"/>
              </w:rPr>
              <w:t xml:space="preserve">  "operationId":"Currency:GetCurrencyRates",</w:t>
            </w:r>
          </w:p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60" w:after="60"/>
              <w:jc w:val="left"/>
              <w:rPr>
                <w:rFonts w:ascii="Consolas" w:cs="Consolas" w:hAnsi="Consolas" w:eastAsia="Consolas"/>
                <w:sz w:val="18"/>
                <w:szCs w:val="18"/>
                <w:u w:color="000000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  <w:lang w:val="en-US"/>
              </w:rPr>
              <w:t xml:space="preserve">  "dateFrom":"2016-01-01T00:00:00.000+0400",</w:t>
            </w:r>
          </w:p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60" w:after="60"/>
              <w:jc w:val="left"/>
              <w:rPr>
                <w:rFonts w:ascii="Consolas" w:cs="Consolas" w:hAnsi="Consolas" w:eastAsia="Consolas"/>
                <w:sz w:val="18"/>
                <w:szCs w:val="18"/>
                <w:u w:color="000000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  <w:lang w:val="en-US"/>
              </w:rPr>
              <w:t xml:space="preserve">  "dateTo":"2016-01-02T00:00:00.000+0400",</w:t>
            </w:r>
          </w:p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60" w:after="60"/>
              <w:jc w:val="left"/>
              <w:rPr>
                <w:rFonts w:ascii="Consolas" w:cs="Consolas" w:hAnsi="Consolas" w:eastAsia="Consolas"/>
                <w:sz w:val="18"/>
                <w:szCs w:val="18"/>
                <w:u w:color="000000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  <w:lang w:val="en-US"/>
              </w:rPr>
              <w:t xml:space="preserve">  "currencyList": [</w:t>
            </w:r>
          </w:p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60" w:after="60"/>
              <w:jc w:val="left"/>
              <w:rPr>
                <w:rFonts w:ascii="Consolas" w:cs="Consolas" w:hAnsi="Consolas" w:eastAsia="Consolas"/>
                <w:sz w:val="18"/>
                <w:szCs w:val="18"/>
                <w:u w:color="000000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  <w:lang w:val="en-US"/>
              </w:rPr>
              <w:t xml:space="preserve">         "USD",</w:t>
            </w:r>
          </w:p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60" w:after="60"/>
              <w:jc w:val="left"/>
              <w:rPr>
                <w:rFonts w:ascii="Consolas" w:cs="Consolas" w:hAnsi="Consolas" w:eastAsia="Consolas"/>
                <w:sz w:val="18"/>
                <w:szCs w:val="18"/>
                <w:u w:color="000000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  <w:lang w:val="en-US"/>
              </w:rPr>
              <w:t xml:space="preserve">         "EUR"</w:t>
            </w:r>
          </w:p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60" w:after="60"/>
              <w:jc w:val="left"/>
              <w:rPr>
                <w:rFonts w:ascii="Consolas" w:cs="Consolas" w:hAnsi="Consolas" w:eastAsia="Consolas"/>
                <w:sz w:val="18"/>
                <w:szCs w:val="18"/>
                <w:u w:color="000000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  <w:lang w:val="en-US"/>
              </w:rPr>
              <w:t xml:space="preserve">         ]</w:t>
            </w:r>
          </w:p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60" w:after="60"/>
              <w:jc w:val="left"/>
            </w:pPr>
            <w:r>
              <w:rPr>
                <w:rFonts w:ascii="Consolas" w:cs="Consolas" w:hAnsi="Consolas" w:eastAsia="Consolas"/>
                <w:sz w:val="18"/>
                <w:szCs w:val="18"/>
                <w:u w:color="000000"/>
                <w:rtl w:val="0"/>
                <w:lang w:val="en-US"/>
              </w:rPr>
              <w:t>}</w:t>
            </w:r>
          </w:p>
        </w:tc>
      </w:tr>
    </w:tbl>
    <w:p>
      <w:pPr>
        <w:pStyle w:val="Default"/>
        <w:keepNext w:val="1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/>
        <w:ind w:left="0" w:right="0" w:firstLine="0"/>
        <w:jc w:val="left"/>
        <w:outlineLvl w:val="4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/>
        <w:ind w:left="357" w:right="0" w:firstLine="0"/>
        <w:jc w:val="left"/>
        <w:outlineLvl w:val="4"/>
        <w:rPr>
          <w:rFonts w:ascii="Calibri" w:cs="Calibri" w:hAnsi="Calibri" w:eastAsia="Calibri"/>
          <w:u w:color="000000"/>
          <w:rtl w:val="0"/>
          <w:lang w:val="ru-RU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>Параметры ответного сообщения</w:t>
      </w:r>
    </w:p>
    <w:tbl>
      <w:tblPr>
        <w:tblW w:w="10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81"/>
        <w:gridCol w:w="738"/>
        <w:gridCol w:w="5631"/>
        <w:gridCol w:w="1740"/>
      </w:tblGrid>
      <w:tr>
        <w:tblPrEx>
          <w:shd w:val="clear" w:color="auto" w:fill="4f81bd"/>
        </w:tblPrEx>
        <w:trPr>
          <w:trHeight w:val="490" w:hRule="atLeast"/>
          <w:tblHeader/>
        </w:trPr>
        <w:tc>
          <w:tcPr>
            <w:tcW w:type="dxa" w:w="2381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Ключ параметра</w:t>
            </w:r>
          </w:p>
        </w:tc>
        <w:tc>
          <w:tcPr>
            <w:tcW w:type="dxa" w:w="73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Тип</w:t>
            </w:r>
          </w:p>
        </w:tc>
        <w:tc>
          <w:tcPr>
            <w:tcW w:type="dxa" w:w="5631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Описание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Значение параметра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262626"/>
                <w:u w:color="262626"/>
                <w:rtl w:val="0"/>
                <w:lang w:val="ru-RU"/>
              </w:rPr>
              <w:t>Обязательность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381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operationId</w:t>
            </w:r>
          </w:p>
        </w:tc>
        <w:tc>
          <w:tcPr>
            <w:tcW w:type="dxa" w:w="73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5631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Currency:GetCurrencyRatesResult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381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baseCurrency</w:t>
            </w:r>
          </w:p>
        </w:tc>
        <w:tc>
          <w:tcPr>
            <w:tcW w:type="dxa" w:w="73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5631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Базовая валюта</w:t>
            </w: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 xml:space="preserve">относительно которой рассчитываются курсы валют </w:t>
            </w: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RUR</w:t>
            </w: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)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381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currencies</w:t>
            </w:r>
          </w:p>
        </w:tc>
        <w:tc>
          <w:tcPr>
            <w:tcW w:type="dxa" w:w="73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Array</w:t>
            </w:r>
          </w:p>
        </w:tc>
        <w:tc>
          <w:tcPr>
            <w:tcW w:type="dxa" w:w="5631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</w:tbl>
    <w:p>
      <w:pPr>
        <w:pStyle w:val="Default"/>
        <w:keepNext w:val="1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/>
        <w:ind w:left="0" w:right="0" w:firstLine="0"/>
        <w:jc w:val="left"/>
        <w:outlineLvl w:val="4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>В составе данного ответа от сервера присутсвует параметр «</w:t>
      </w:r>
      <w:r>
        <w:rPr>
          <w:rFonts w:ascii="Calibri" w:cs="Calibri" w:hAnsi="Calibri" w:eastAsia="Calibri"/>
          <w:u w:color="000000"/>
          <w:rtl w:val="0"/>
          <w:lang w:val="en-US"/>
        </w:rPr>
        <w:t>currencies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» – список валют </w:t>
      </w:r>
      <w:r>
        <w:rPr>
          <w:rFonts w:ascii="Calibri" w:cs="Calibri" w:hAnsi="Calibri" w:eastAsia="Calibri"/>
          <w:u w:color="000000"/>
          <w:rtl w:val="0"/>
          <w:lang w:val="ru-RU"/>
        </w:rPr>
        <w:t>(</w:t>
      </w:r>
      <w:r>
        <w:rPr>
          <w:rFonts w:ascii="Calibri" w:cs="Calibri" w:hAnsi="Calibri" w:eastAsia="Calibri"/>
          <w:u w:color="000000"/>
          <w:rtl w:val="0"/>
          <w:lang w:val="ru-RU"/>
        </w:rPr>
        <w:t>Например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u w:color="000000"/>
          <w:rtl w:val="0"/>
          <w:lang w:val="en-US"/>
        </w:rPr>
        <w:t>EUR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u w:color="000000"/>
          <w:rtl w:val="0"/>
          <w:lang w:val="en-US"/>
        </w:rPr>
        <w:t>USD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). </w:t>
      </w:r>
      <w:r>
        <w:rPr>
          <w:rFonts w:ascii="Calibri" w:cs="Calibri" w:hAnsi="Calibri" w:eastAsia="Calibri"/>
          <w:u w:color="000000"/>
          <w:rtl w:val="0"/>
          <w:lang w:val="ru-RU"/>
        </w:rPr>
        <w:t>Параметр является массивом и состоит из следующих элементов</w:t>
      </w:r>
      <w:r>
        <w:rPr>
          <w:rFonts w:ascii="Calibri" w:cs="Calibri" w:hAnsi="Calibri" w:eastAsia="Calibri"/>
          <w:u w:color="000000"/>
          <w:rtl w:val="0"/>
          <w:lang w:val="ru-RU"/>
        </w:rPr>
        <w:t>:</w:t>
      </w:r>
    </w:p>
    <w:tbl>
      <w:tblPr>
        <w:tblW w:w="10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0"/>
        <w:gridCol w:w="1678"/>
        <w:gridCol w:w="4662"/>
        <w:gridCol w:w="1740"/>
      </w:tblGrid>
      <w:tr>
        <w:tblPrEx>
          <w:shd w:val="clear" w:color="auto" w:fill="4f81bd"/>
        </w:tblPrEx>
        <w:trPr>
          <w:trHeight w:val="49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Ключ параметра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Тип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Описание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Значение параметра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262626"/>
                <w:u w:color="262626"/>
                <w:rtl w:val="0"/>
                <w:lang w:val="ru-RU"/>
              </w:rPr>
              <w:t>Обязательность</w:t>
            </w:r>
          </w:p>
        </w:tc>
      </w:tr>
      <w:tr>
        <w:tblPrEx>
          <w:shd w:val="clear" w:color="auto" w:fill="4f81bd"/>
        </w:tblPrEx>
        <w:trPr>
          <w:trHeight w:val="25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code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Код валюты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4f81bd"/>
        </w:tblPrEx>
        <w:trPr>
          <w:trHeight w:val="25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description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Описание валюты на русском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ratesByDate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Array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Даты курсов валют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M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>В составе «</w:t>
      </w:r>
      <w:r>
        <w:rPr>
          <w:rFonts w:ascii="Calibri" w:cs="Calibri" w:hAnsi="Calibri" w:eastAsia="Calibri"/>
          <w:u w:color="000000"/>
          <w:rtl w:val="0"/>
          <w:lang w:val="en-US"/>
        </w:rPr>
        <w:t>currencies</w:t>
      </w:r>
      <w:r>
        <w:rPr>
          <w:rFonts w:ascii="Calibri" w:cs="Calibri" w:hAnsi="Calibri" w:eastAsia="Calibri"/>
          <w:u w:color="000000"/>
          <w:rtl w:val="0"/>
          <w:lang w:val="ru-RU"/>
        </w:rPr>
        <w:t>» присутсвует параметр «</w:t>
      </w:r>
      <w:r>
        <w:rPr>
          <w:rFonts w:ascii="Calibri" w:cs="Calibri" w:hAnsi="Calibri" w:eastAsia="Calibri"/>
          <w:u w:color="000000"/>
          <w:rtl w:val="0"/>
          <w:lang w:val="en-US"/>
        </w:rPr>
        <w:t>ratesByDate</w:t>
      </w:r>
      <w:r>
        <w:rPr>
          <w:rFonts w:ascii="Calibri" w:cs="Calibri" w:hAnsi="Calibri" w:eastAsia="Calibri"/>
          <w:u w:color="000000"/>
          <w:rtl w:val="0"/>
          <w:lang w:val="ru-RU"/>
        </w:rPr>
        <w:t>» – даты курсов валют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. </w:t>
      </w:r>
      <w:r>
        <w:rPr>
          <w:rFonts w:ascii="Calibri" w:cs="Calibri" w:hAnsi="Calibri" w:eastAsia="Calibri"/>
          <w:u w:color="000000"/>
          <w:rtl w:val="0"/>
          <w:lang w:val="ru-RU"/>
        </w:rPr>
        <w:t>Параметр является массивом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u w:color="000000"/>
          <w:rtl w:val="0"/>
          <w:lang w:val="ru-RU"/>
        </w:rPr>
        <w:t>состоящим из следующих параметров</w:t>
      </w:r>
      <w:r>
        <w:rPr>
          <w:rFonts w:ascii="Calibri" w:cs="Calibri" w:hAnsi="Calibri" w:eastAsia="Calibri"/>
          <w:u w:color="000000"/>
          <w:rtl w:val="0"/>
          <w:lang w:val="ru-RU"/>
        </w:rPr>
        <w:t>:</w:t>
      </w:r>
    </w:p>
    <w:tbl>
      <w:tblPr>
        <w:tblW w:w="10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0"/>
        <w:gridCol w:w="1678"/>
        <w:gridCol w:w="4662"/>
        <w:gridCol w:w="1740"/>
      </w:tblGrid>
      <w:tr>
        <w:tblPrEx>
          <w:shd w:val="clear" w:color="auto" w:fill="4f81bd"/>
        </w:tblPrEx>
        <w:trPr>
          <w:trHeight w:val="49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Ключ параметра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Тип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Описание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Значение параметра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262626"/>
                <w:u w:color="262626"/>
                <w:rtl w:val="0"/>
                <w:lang w:val="ru-RU"/>
              </w:rPr>
              <w:t>Обязательность</w:t>
            </w:r>
          </w:p>
        </w:tc>
      </w:tr>
      <w:tr>
        <w:tblPrEx>
          <w:shd w:val="clear" w:color="auto" w:fill="4f81bd"/>
        </w:tblPrEx>
        <w:trPr>
          <w:trHeight w:val="25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date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Дата курса валюты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currencyRates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Array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M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>В составе «</w:t>
      </w:r>
      <w:r>
        <w:rPr>
          <w:rFonts w:ascii="Calibri" w:cs="Calibri" w:hAnsi="Calibri" w:eastAsia="Calibri"/>
          <w:u w:color="000000"/>
          <w:rtl w:val="0"/>
          <w:lang w:val="en-US"/>
        </w:rPr>
        <w:t>ratesByDate</w:t>
      </w:r>
      <w:r>
        <w:rPr>
          <w:rFonts w:ascii="Calibri" w:cs="Calibri" w:hAnsi="Calibri" w:eastAsia="Calibri"/>
          <w:u w:color="000000"/>
          <w:rtl w:val="0"/>
          <w:lang w:val="ru-RU"/>
        </w:rPr>
        <w:t>» присутсвует параметр «</w:t>
      </w:r>
      <w:r>
        <w:rPr>
          <w:rFonts w:ascii="Calibri" w:cs="Calibri" w:hAnsi="Calibri" w:eastAsia="Calibri"/>
          <w:u w:color="000000"/>
          <w:rtl w:val="0"/>
          <w:lang w:val="en-US"/>
        </w:rPr>
        <w:t>currencyRates</w:t>
      </w:r>
      <w:r>
        <w:rPr>
          <w:rFonts w:ascii="Calibri" w:cs="Calibri" w:hAnsi="Calibri" w:eastAsia="Calibri"/>
          <w:u w:color="000000"/>
          <w:rtl w:val="0"/>
          <w:lang w:val="ru-RU"/>
        </w:rPr>
        <w:t>» – курсы валют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. </w:t>
      </w:r>
      <w:r>
        <w:rPr>
          <w:rFonts w:ascii="Calibri" w:cs="Calibri" w:hAnsi="Calibri" w:eastAsia="Calibri"/>
          <w:u w:color="000000"/>
          <w:rtl w:val="0"/>
          <w:lang w:val="ru-RU"/>
        </w:rPr>
        <w:t>Параметр является массивом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u w:color="000000"/>
          <w:rtl w:val="0"/>
          <w:lang w:val="ru-RU"/>
        </w:rPr>
        <w:t>состоящим из следующих элементов</w:t>
      </w:r>
      <w:r>
        <w:rPr>
          <w:rFonts w:ascii="Calibri" w:cs="Calibri" w:hAnsi="Calibri" w:eastAsia="Calibri"/>
          <w:u w:color="000000"/>
          <w:rtl w:val="0"/>
          <w:lang w:val="ru-RU"/>
        </w:rPr>
        <w:t>:</w:t>
      </w:r>
    </w:p>
    <w:tbl>
      <w:tblPr>
        <w:tblW w:w="10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0"/>
        <w:gridCol w:w="1678"/>
        <w:gridCol w:w="4662"/>
        <w:gridCol w:w="1740"/>
      </w:tblGrid>
      <w:tr>
        <w:tblPrEx>
          <w:shd w:val="clear" w:color="auto" w:fill="4f81bd"/>
        </w:tblPrEx>
        <w:trPr>
          <w:trHeight w:val="49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Ключ параметра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Тип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Описание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ru-RU"/>
              </w:rPr>
              <w:t>Значение параметра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262626"/>
                <w:u w:color="262626"/>
                <w:rtl w:val="0"/>
                <w:lang w:val="ru-RU"/>
              </w:rPr>
              <w:t>Обязательность</w:t>
            </w:r>
          </w:p>
        </w:tc>
      </w:tr>
      <w:tr>
        <w:tblPrEx>
          <w:shd w:val="clear" w:color="auto" w:fill="4f81bd"/>
        </w:tblPrEx>
        <w:trPr>
          <w:trHeight w:val="25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code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Код типа валюты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4f81bd"/>
        </w:tblPrEx>
        <w:trPr>
          <w:trHeight w:val="25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description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Описание курса валюты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4f81bd"/>
        </w:tblPrEx>
        <w:trPr>
          <w:trHeight w:val="25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sellRate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Number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Курс продажи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4f81bd"/>
        </w:tblPrEx>
        <w:trPr>
          <w:trHeight w:val="250" w:hRule="atLeast"/>
          <w:tblHeader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buyRate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Number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Курс покупки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1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rate</w:t>
            </w:r>
          </w:p>
        </w:tc>
        <w:tc>
          <w:tcPr>
            <w:tcW w:type="dxa" w:w="1678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Number</w:t>
            </w:r>
          </w:p>
        </w:tc>
        <w:tc>
          <w:tcPr>
            <w:tcW w:type="dxa" w:w="4662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ru-RU"/>
              </w:rPr>
              <w:t>Курс</w:t>
            </w:r>
          </w:p>
        </w:tc>
        <w:tc>
          <w:tcPr>
            <w:tcW w:type="dxa" w:w="1740"/>
            <w:tcBorders>
              <w:top w:val="dotted" w:color="808080" w:sz="4" w:space="0" w:shadow="0" w:frame="0"/>
              <w:left w:val="dotted" w:color="808080" w:sz="4" w:space="0" w:shadow="0" w:frame="0"/>
              <w:bottom w:val="dotted" w:color="808080" w:sz="4" w:space="0" w:shadow="0" w:frame="0"/>
              <w:right w:val="dotted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keepNext w:val="1"/>
              <w:tabs>
                <w:tab w:val="left" w:pos="708"/>
                <w:tab w:val="left" w:pos="1416"/>
              </w:tabs>
              <w:bidi w:val="0"/>
              <w:spacing w:before="80" w:after="8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O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/>
        <w:ind w:left="357" w:right="0" w:firstLine="0"/>
        <w:jc w:val="left"/>
        <w:outlineLvl w:val="4"/>
        <w:rPr>
          <w:rFonts w:ascii="Calibri" w:cs="Calibri" w:hAnsi="Calibri" w:eastAsia="Calibri"/>
          <w:u w:color="000000"/>
          <w:rtl w:val="0"/>
          <w:lang w:val="ru-RU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t>Пример ответа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  <w:lang w:val="ru-RU"/>
        </w:rPr>
        <w:br w:type="textWrapping"/>
      </w:r>
      <w:r>
        <w:rPr>
          <w:rFonts w:ascii="Calibri" w:cs="Calibri" w:hAnsi="Calibri" w:eastAsia="Calibri"/>
          <w:u w:color="000000"/>
          <w:rtl w:val="0"/>
          <w:lang w:val="ru-RU"/>
        </w:rPr>
        <w:br w:type="page"/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80" w:after="80" w:line="276" w:lineRule="auto"/>
        <w:ind w:left="0" w:right="0" w:firstLine="0"/>
        <w:jc w:val="left"/>
        <w:rPr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6074131" cy="178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131" cy="178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8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0188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3910" w:hRule="atLeast"/>
                              </w:trPr>
                              <w:tc>
                                <w:tcPr>
                                  <w:tcW w:type="dxa" w:w="10188"/>
                                  <w:tcBorders>
                                    <w:top w:val="single" w:color="e6e6e6" w:sz="4" w:space="0" w:shadow="0" w:frame="0"/>
                                    <w:left w:val="single" w:color="e6e6e6" w:sz="4" w:space="0" w:shadow="0" w:frame="0"/>
                                    <w:bottom w:val="single" w:color="e6e6e6" w:sz="4" w:space="0" w:shadow="0" w:frame="0"/>
                                    <w:right w:val="single" w:color="e6e6e6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bidi w:val="0"/>
                                    <w:spacing w:before="60" w:after="60"/>
                                    <w:ind w:left="0" w:right="0" w:firstLine="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"operationId": "Currency:GetCurrencyRatesResult",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"baseCurrency": "RUR",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"currencies": [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"code": "USD",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"description":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Доллар США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"ratesByDate": [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"date": "2016-01-01T00:00:00.000+0400",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"currencyRates": [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"code": "CBK",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"description":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Курс ЦБ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"rate": "30.55"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},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"code": "CSH",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description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Для операционных касс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sellRate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"31.55",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buyRate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"30.55"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},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TCQ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description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Для отделений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интернет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банка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внесения наличных в банкомат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"sellRate": "32.55",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"buyRate": "33.55"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}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]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}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]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},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"code": "EUR",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"description":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Евро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"ratesByDate": [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"date": "2016-01-01T00:00:00.000+0400",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"currencyRates": [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"code": "CBK",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"description":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Курс ЦБ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"rate": "40.55"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},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"code": "CSH",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description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Для операционных касс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sellRate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"31.55",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buyRate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"40.55"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},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{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TCQ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description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": 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Для отделений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интернет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банка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внесения наличных в банкомат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>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ru-RU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"sellRate": "42.55",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"buyRate": "43.55"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}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]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}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]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}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]</w:t>
                                  </w: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keepNext w:val="1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spacing w:before="60" w:after="60"/>
                                    <w:jc w:val="left"/>
                                  </w:pPr>
                                  <w:r>
                                    <w:rPr>
                                      <w:rFonts w:ascii="Consolas" w:cs="Consolas" w:hAnsi="Consolas" w:eastAsia="Consolas"/>
                                      <w:sz w:val="14"/>
                                      <w:szCs w:val="14"/>
                                      <w:u w:color="000000"/>
                                      <w:rtl w:val="0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56.7pt;width:478.3pt;height:14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18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0188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13910" w:hRule="atLeast"/>
                        </w:trPr>
                        <w:tc>
                          <w:tcPr>
                            <w:tcW w:type="dxa" w:w="10188"/>
                            <w:tcBorders>
                              <w:top w:val="single" w:color="e6e6e6" w:sz="4" w:space="0" w:shadow="0" w:frame="0"/>
                              <w:left w:val="single" w:color="e6e6e6" w:sz="4" w:space="0" w:shadow="0" w:frame="0"/>
                              <w:bottom w:val="single" w:color="e6e6e6" w:sz="4" w:space="0" w:shadow="0" w:frame="0"/>
                              <w:right w:val="single" w:color="e6e6e6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bidi w:val="0"/>
                              <w:spacing w:before="60" w:after="60"/>
                              <w:ind w:left="0" w:right="0" w:firstLine="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"operationId": "Currency:GetCurrencyRatesResult",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"baseCurrency": "RUR",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"currencies": [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"code": "USD",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"description":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Доллар США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"ratesByDate": [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"date": "2016-01-01T00:00:00.000+0400",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"currencyRates": [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"code": "CBK",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"description":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Курс ЦБ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"rate": "30.55"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},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"code": "CSH",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description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Для операционных касс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sellRate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"31.55",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buyRate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"30.55"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},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TCQ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description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Для отделений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интернет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банка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внесения наличных в банкомат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"sellRate": "32.55",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"buyRate": "33.55"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}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]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]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},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"code": "EUR",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"description":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Евро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"ratesByDate": [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"date": "2016-01-01T00:00:00.000+0400",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"currencyRates": [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"code": "CBK",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"description":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Курс ЦБ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"rate": "40.55"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},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"code": "CSH",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description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Для операционных касс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sellRate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"31.55",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buyRate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"40.55"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},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TCQ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description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": 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Для отделений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интернет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банка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внесения наличных в банкомат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>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ru-RU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"sellRate": "42.55",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  "buyRate": "43.55"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  }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  ]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  ]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 xml:space="preserve">  ]</w:t>
                            </w: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keepNext w:val="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60" w:after="60"/>
                              <w:jc w:val="left"/>
                            </w:pPr>
                            <w:r>
                              <w:rPr>
                                <w:rFonts w:ascii="Consolas" w:cs="Consolas" w:hAnsi="Consolas" w:eastAsia="Consolas"/>
                                <w:sz w:val="14"/>
                                <w:szCs w:val="14"/>
                                <w:u w:color="000000"/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6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" w:hanging="43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6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hanging="576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86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7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4.%5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4.%5.%6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4.%5.%6.%7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4.%5.%6.%7.%8."/>
      <w:lvlJc w:val="left"/>
      <w:pPr>
        <w:tabs>
          <w:tab w:val="left" w:pos="86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4.%5.%6.%7.%8.%9."/>
      <w:lvlJc w:val="left"/>
      <w:pPr>
        <w:tabs>
          <w:tab w:val="left" w:pos="86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