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7106"/>
      </w:tblGrid>
      <w:tr>
        <w:trPr>
          <w:cantSplit/>
          <w:trHeight w:val="15520" w:hRule="atLeast"/>
        </w:trPr>
        <w:tc>
          <w:tcPr>
            <w:tcW w:type="dxa" w:w="3600"/>
            <w:tcBorders>
              <w:top w:val="none" w:color="FFFFFF" w:sz="0"/>
              <w:left w:val="none" w:color="FFFFFF" w:sz="0"/>
              <w:bottom w:val="none" w:color="FFFFFF" w:sz="0"/>
              <w:right w:val="none" w:color="FFFFFF" w:sz="0"/>
            </w:tcBorders>
            <w:shd w:fill="F6F2EA" w:color="auto" w:val="clear"/>
            <w:tcMar>
              <w:top w:type="dxa" w:w="480"/>
              <w:left w:type="dxa" w:w="400"/>
              <w:bottom w:type="dxa" w:w="360"/>
              <w:right w:type="dxa" w:w="400"/>
            </w:tcMar>
            <w:vAlign w:val="top"/>
          </w:tcPr>
          <w:p>
            <w:pPr>
              <w:keepLines/>
              <w:spacing w:after="80" w:before="0" w:line="252" w:lineRule="auto"/>
              <w:jc w:val="center"/>
            </w:pPr>
            <w:r>
              <w:drawing>
                <wp:inline distT="0" distB="0" distL="0" distR="0">
                  <wp:extent cx="1428750" cy="1428750"/>
                  <wp:effectExtent t="0" r="0" b="0" l="0"/>
                  <wp:docPr id="1" name="Foto" descr="Foto Novita Ilmaris" title="Novita Ilm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keepNext/>
              <w:keepLines/>
              <w:pBdr>
                <w:bottom w:val="single" w:color="C89937" w:sz="6" w:space="3"/>
              </w:pBdr>
              <w:spacing w:after="130" w:before="260" w:line="252" w:lineRule="auto"/>
              <w:jc w:val="left"/>
            </w:pPr>
            <w:r>
              <w:rPr>
                <w:rFonts w:ascii="Calibri" w:cs="Calibri" w:eastAsia="Calibri" w:hAnsi="Calibri"/>
                <w:b/>
                <w:bCs/>
                <w:color w:val="0F2448"/>
                <w:spacing w:val="50"/>
                <w:sz w:val="16"/>
                <w:szCs w:val="16"/>
              </w:rPr>
              <w:t xml:space="preserve">PENDIDIKAN</w:t>
            </w:r>
          </w:p>
          <w:p>
            <w:pPr>
              <w:keepNext/>
              <w:keepLines/>
              <w:spacing w:after="0" w:before="0" w:line="240" w:lineRule="auto"/>
              <w:jc w:val="left"/>
            </w:pPr>
            <w:r>
              <w:rPr>
                <w:rFonts w:ascii="Calibri" w:cs="Calibri" w:eastAsia="Calibri" w:hAnsi="Calibri"/>
                <w:b/>
                <w:bCs/>
                <w:color w:val="8C6619"/>
                <w:spacing w:val="20"/>
                <w:sz w:val="16"/>
                <w:szCs w:val="16"/>
              </w:rPr>
              <w:t xml:space="preserve">2021</w:t>
            </w:r>
          </w:p>
          <w:p>
            <w:pPr>
              <w:keepNext/>
              <w:keepLines/>
              <w:spacing w:after="0" w:before="0" w:line="240" w:lineRule="auto"/>
              <w:jc w:val="left"/>
            </w:pPr>
            <w:r>
              <w:rPr>
                <w:rFonts w:ascii="Calibri" w:cs="Calibri" w:eastAsia="Calibri" w:hAnsi="Calibri"/>
                <w:b/>
                <w:bCs/>
                <w:color w:val="0F2448"/>
                <w:sz w:val="17"/>
                <w:szCs w:val="17"/>
              </w:rPr>
              <w:t xml:space="preserve">Magister Hukum (M.H.)</w:t>
            </w:r>
          </w:p>
          <w:p>
            <w:pPr>
              <w:keepLines/>
              <w:spacing w:after="130" w:before="0" w:line="240" w:lineRule="auto"/>
              <w:jc w:val="left"/>
            </w:pPr>
            <w:r>
              <w:rPr>
                <w:rFonts w:ascii="Calibri" w:cs="Calibri" w:eastAsia="Calibri" w:hAnsi="Calibri"/>
                <w:color w:val="586070"/>
                <w:sz w:val="16"/>
                <w:szCs w:val="16"/>
              </w:rPr>
              <w:t xml:space="preserve">Universitas Islam Sultan Agung Semarang</w:t>
            </w:r>
          </w:p>
          <w:p>
            <w:pPr>
              <w:keepNext/>
              <w:keepLines/>
              <w:spacing w:after="0" w:before="0" w:line="240" w:lineRule="auto"/>
              <w:jc w:val="left"/>
            </w:pPr>
            <w:r>
              <w:rPr>
                <w:rFonts w:ascii="Calibri" w:cs="Calibri" w:eastAsia="Calibri" w:hAnsi="Calibri"/>
                <w:b/>
                <w:bCs/>
                <w:color w:val="8C6619"/>
                <w:spacing w:val="20"/>
                <w:sz w:val="16"/>
                <w:szCs w:val="16"/>
              </w:rPr>
              <w:t xml:space="preserve">2003</w:t>
            </w:r>
          </w:p>
          <w:p>
            <w:pPr>
              <w:keepNext/>
              <w:keepLines/>
              <w:spacing w:after="0" w:before="0" w:line="240" w:lineRule="auto"/>
              <w:jc w:val="left"/>
            </w:pPr>
            <w:r>
              <w:rPr>
                <w:rFonts w:ascii="Calibri" w:cs="Calibri" w:eastAsia="Calibri" w:hAnsi="Calibri"/>
                <w:b/>
                <w:bCs/>
                <w:color w:val="0F2448"/>
                <w:sz w:val="17"/>
                <w:szCs w:val="17"/>
              </w:rPr>
              <w:t xml:space="preserve">Sarjana Hukum (S.H.)</w:t>
            </w:r>
          </w:p>
          <w:p>
            <w:pPr>
              <w:keepLines/>
              <w:spacing w:after="130" w:before="0" w:line="240" w:lineRule="auto"/>
              <w:jc w:val="left"/>
            </w:pPr>
            <w:r>
              <w:rPr>
                <w:rFonts w:ascii="Calibri" w:cs="Calibri" w:eastAsia="Calibri" w:hAnsi="Calibri"/>
                <w:color w:val="586070"/>
                <w:sz w:val="16"/>
                <w:szCs w:val="16"/>
              </w:rPr>
              <w:t xml:space="preserve">Universitas Indonesia</w:t>
            </w:r>
          </w:p>
          <w:p>
            <w:pPr>
              <w:keepNext/>
              <w:keepLines/>
              <w:spacing w:after="0" w:before="0" w:line="240" w:lineRule="auto"/>
              <w:jc w:val="left"/>
            </w:pPr>
            <w:r>
              <w:rPr>
                <w:rFonts w:ascii="Calibri" w:cs="Calibri" w:eastAsia="Calibri" w:hAnsi="Calibri"/>
                <w:b/>
                <w:bCs/>
                <w:color w:val="8C6619"/>
                <w:spacing w:val="20"/>
                <w:sz w:val="16"/>
                <w:szCs w:val="16"/>
              </w:rPr>
              <w:t xml:space="preserve">1998</w:t>
            </w:r>
          </w:p>
          <w:p>
            <w:pPr>
              <w:keepNext/>
              <w:keepLines/>
              <w:spacing w:after="0" w:before="0" w:line="240" w:lineRule="auto"/>
              <w:jc w:val="left"/>
            </w:pPr>
            <w:r>
              <w:rPr>
                <w:rFonts w:ascii="Calibri" w:cs="Calibri" w:eastAsia="Calibri" w:hAnsi="Calibri"/>
                <w:b/>
                <w:bCs/>
                <w:color w:val="0F2448"/>
                <w:sz w:val="17"/>
                <w:szCs w:val="17"/>
              </w:rPr>
              <w:t xml:space="preserve">Sarjana Komputer (S.Kom.)</w:t>
            </w:r>
          </w:p>
          <w:p>
            <w:pPr>
              <w:keepLines/>
              <w:spacing w:after="0" w:before="0" w:line="240" w:lineRule="auto"/>
              <w:jc w:val="left"/>
            </w:pPr>
            <w:r>
              <w:rPr>
                <w:rFonts w:ascii="Calibri" w:cs="Calibri" w:eastAsia="Calibri" w:hAnsi="Calibri"/>
                <w:color w:val="586070"/>
                <w:sz w:val="16"/>
                <w:szCs w:val="16"/>
              </w:rPr>
              <w:t xml:space="preserve">STMIK Budi Luhur</w:t>
            </w:r>
          </w:p>
          <w:p>
            <w:pPr>
              <w:keepNext/>
              <w:keepLines/>
              <w:pBdr>
                <w:bottom w:val="single" w:color="C89937" w:sz="6" w:space="3"/>
              </w:pBdr>
              <w:spacing w:after="130" w:before="300" w:line="252" w:lineRule="auto"/>
              <w:jc w:val="left"/>
            </w:pPr>
            <w:r>
              <w:rPr>
                <w:rFonts w:ascii="Calibri" w:cs="Calibri" w:eastAsia="Calibri" w:hAnsi="Calibri"/>
                <w:b/>
                <w:bCs/>
                <w:color w:val="0F2448"/>
                <w:spacing w:val="50"/>
                <w:sz w:val="16"/>
                <w:szCs w:val="16"/>
              </w:rPr>
              <w:t xml:space="preserve">RIWAYAT JABATAN</w:t>
            </w:r>
          </w:p>
          <w:p>
            <w:pPr>
              <w:keepLines/>
              <w:pBdr>
                <w:left w:val="single" w:color="C89937" w:sz="12" w:space="7"/>
              </w:pBdr>
              <w:spacing w:after="0" w:before="0" w:line="240" w:lineRule="auto"/>
              <w:ind w:left="200"/>
              <w:jc w:val="left"/>
            </w:pPr>
            <w:r>
              <w:rPr>
                <w:rFonts w:ascii="Calibri" w:cs="Calibri" w:eastAsia="Calibri" w:hAnsi="Calibri"/>
                <w:b/>
                <w:bCs/>
                <w:color w:val="0F2448"/>
                <w:sz w:val="18"/>
                <w:szCs w:val="18"/>
              </w:rPr>
              <w:t xml:space="preserve">Sekretaris Jenderal</w:t>
            </w:r>
          </w:p>
          <w:p>
            <w:pPr>
              <w:keepLines/>
              <w:pBdr>
                <w:left w:val="single" w:color="C89937" w:sz="12" w:space="7"/>
              </w:pBdr>
              <w:spacing w:after="0" w:before="0" w:line="240" w:lineRule="auto"/>
              <w:ind w:left="200"/>
              <w:jc w:val="left"/>
            </w:pPr>
            <w:r>
              <w:rPr>
                <w:rFonts w:ascii="Calibri" w:cs="Calibri" w:eastAsia="Calibri" w:hAnsi="Calibri"/>
                <w:color w:val="252A33"/>
                <w:sz w:val="16"/>
                <w:szCs w:val="16"/>
              </w:rPr>
              <w:t xml:space="preserve">Kementerian Hak Asasi Manusia RI</w:t>
            </w:r>
          </w:p>
          <w:p>
            <w:pPr>
              <w:keepLines/>
              <w:pBdr>
                <w:left w:val="single" w:color="C89937" w:sz="12" w:space="7"/>
              </w:pBdr>
              <w:spacing w:after="110" w:before="0" w:line="240" w:lineRule="auto"/>
              <w:ind w:left="200"/>
              <w:jc w:val="left"/>
            </w:pPr>
            <w:r>
              <w:rPr>
                <w:rFonts w:ascii="Calibri" w:cs="Calibri" w:eastAsia="Calibri" w:hAnsi="Calibri"/>
                <w:i/>
                <w:iCs/>
                <w:color w:val="8C6619"/>
                <w:sz w:val="16"/>
                <w:szCs w:val="16"/>
              </w:rPr>
              <w:t xml:space="preserve">Sejak 6 Januari 2025</w:t>
            </w:r>
          </w:p>
          <w:p>
            <w:pPr>
              <w:keepLines/>
              <w:pBdr>
                <w:left w:val="single" w:color="C89937" w:sz="12" w:space="7"/>
              </w:pBdr>
              <w:spacing w:after="110" w:before="0" w:line="240" w:lineRule="auto"/>
              <w:ind w:left="200"/>
              <w:jc w:val="left"/>
            </w:pPr>
            <w:r>
              <w:rPr>
                <w:rFonts w:ascii="Calibri" w:cs="Calibri" w:eastAsia="Calibri" w:hAnsi="Calibri"/>
                <w:b/>
                <w:bCs/>
                <w:color w:val="0F2448"/>
                <w:sz w:val="17"/>
                <w:szCs w:val="17"/>
              </w:rPr>
              <w:t xml:space="preserve">Sekretaris Direktorat Jenderal Hak Asasi Manusia</w:t>
            </w:r>
          </w:p>
          <w:p>
            <w:pPr>
              <w:keepLines/>
              <w:pBdr>
                <w:left w:val="single" w:color="C89937" w:sz="12" w:space="7"/>
              </w:pBdr>
              <w:spacing w:after="110" w:before="0" w:line="240" w:lineRule="auto"/>
              <w:ind w:left="200"/>
              <w:jc w:val="left"/>
            </w:pPr>
            <w:r>
              <w:rPr>
                <w:rFonts w:ascii="Calibri" w:cs="Calibri" w:eastAsia="Calibri" w:hAnsi="Calibri"/>
                <w:b/>
                <w:bCs/>
                <w:color w:val="0F2448"/>
                <w:sz w:val="17"/>
                <w:szCs w:val="17"/>
              </w:rPr>
              <w:t xml:space="preserve">Kepala Biro Pengelolaan Barang Milik Negara</w:t>
            </w:r>
          </w:p>
          <w:p>
            <w:pPr>
              <w:keepLines/>
              <w:pBdr>
                <w:left w:val="single" w:color="C89937" w:sz="12" w:space="7"/>
              </w:pBdr>
              <w:spacing w:after="0" w:before="0" w:line="240" w:lineRule="auto"/>
              <w:ind w:left="200"/>
              <w:jc w:val="left"/>
            </w:pPr>
            <w:r>
              <w:rPr>
                <w:rFonts w:ascii="Calibri" w:cs="Calibri" w:eastAsia="Calibri" w:hAnsi="Calibri"/>
                <w:b/>
                <w:bCs/>
                <w:color w:val="0F2448"/>
                <w:sz w:val="17"/>
                <w:szCs w:val="17"/>
              </w:rPr>
              <w:t xml:space="preserve">Kepala Divisi Administrasi</w:t>
            </w:r>
          </w:p>
          <w:p>
            <w:pPr>
              <w:keepLines/>
              <w:pBdr>
                <w:left w:val="single" w:color="C89937" w:sz="12" w:space="7"/>
              </w:pBdr>
              <w:spacing w:after="110" w:before="0" w:line="240" w:lineRule="auto"/>
              <w:ind w:left="200"/>
              <w:jc w:val="left"/>
            </w:pPr>
            <w:r>
              <w:rPr>
                <w:rFonts w:ascii="Calibri" w:cs="Calibri" w:eastAsia="Calibri" w:hAnsi="Calibri"/>
                <w:color w:val="586070"/>
                <w:sz w:val="16"/>
                <w:szCs w:val="16"/>
              </w:rPr>
              <w:t xml:space="preserve">Kantor Wilayah Banten</w:t>
            </w:r>
          </w:p>
          <w:p>
            <w:pPr>
              <w:keepLines/>
              <w:pBdr>
                <w:left w:val="single" w:color="C89937" w:sz="12" w:space="7"/>
              </w:pBdr>
              <w:spacing w:after="0" w:before="0" w:line="240" w:lineRule="auto"/>
              <w:ind w:left="200"/>
              <w:jc w:val="left"/>
            </w:pPr>
            <w:r>
              <w:rPr>
                <w:rFonts w:ascii="Calibri" w:cs="Calibri" w:eastAsia="Calibri" w:hAnsi="Calibri"/>
                <w:b/>
                <w:bCs/>
                <w:color w:val="0F2448"/>
                <w:sz w:val="17"/>
                <w:szCs w:val="17"/>
              </w:rPr>
              <w:t xml:space="preserve">Kepala Divisi Administrasi</w:t>
            </w:r>
          </w:p>
          <w:p>
            <w:pPr>
              <w:keepLines/>
              <w:pBdr>
                <w:left w:val="single" w:color="C89937" w:sz="12" w:space="7"/>
              </w:pBdr>
              <w:spacing w:after="110" w:before="0" w:line="240" w:lineRule="auto"/>
              <w:ind w:left="200"/>
              <w:jc w:val="left"/>
            </w:pPr>
            <w:r>
              <w:rPr>
                <w:rFonts w:ascii="Calibri" w:cs="Calibri" w:eastAsia="Calibri" w:hAnsi="Calibri"/>
                <w:color w:val="586070"/>
                <w:sz w:val="16"/>
                <w:szCs w:val="16"/>
              </w:rPr>
              <w:t xml:space="preserve">Kantor Wilayah D.I. Yogyakarta</w:t>
            </w:r>
          </w:p>
          <w:p>
            <w:pPr>
              <w:keepLines/>
              <w:pBdr>
                <w:left w:val="single" w:color="C89937" w:sz="12" w:space="7"/>
              </w:pBdr>
              <w:spacing w:after="0" w:before="0" w:line="240" w:lineRule="auto"/>
              <w:ind w:left="200"/>
              <w:jc w:val="left"/>
            </w:pPr>
            <w:r>
              <w:rPr>
                <w:rFonts w:ascii="Calibri" w:cs="Calibri" w:eastAsia="Calibri" w:hAnsi="Calibri"/>
                <w:b/>
                <w:bCs/>
                <w:color w:val="0F2448"/>
                <w:sz w:val="17"/>
                <w:szCs w:val="17"/>
              </w:rPr>
              <w:t xml:space="preserve">Kepala Bagian Perencanaan dan Sistem Informasi</w:t>
            </w:r>
          </w:p>
          <w:p>
            <w:pPr>
              <w:keepLines/>
              <w:pBdr>
                <w:left w:val="single" w:color="C89937" w:sz="12" w:space="7"/>
              </w:pBdr>
              <w:spacing w:after="110" w:before="0" w:line="240" w:lineRule="auto"/>
              <w:ind w:left="200"/>
              <w:jc w:val="left"/>
            </w:pPr>
            <w:r>
              <w:rPr>
                <w:rFonts w:ascii="Calibri" w:cs="Calibri" w:eastAsia="Calibri" w:hAnsi="Calibri"/>
                <w:color w:val="586070"/>
                <w:sz w:val="16"/>
                <w:szCs w:val="16"/>
              </w:rPr>
              <w:t xml:space="preserve">Biro Kepegawaian</w:t>
            </w:r>
          </w:p>
          <w:p>
            <w:pPr>
              <w:keepLines/>
              <w:pBdr>
                <w:left w:val="single" w:color="C89937" w:sz="12" w:space="7"/>
              </w:pBdr>
              <w:spacing w:after="0" w:before="0" w:line="240" w:lineRule="auto"/>
              <w:ind w:left="200"/>
              <w:jc w:val="left"/>
            </w:pPr>
            <w:r>
              <w:rPr>
                <w:rFonts w:ascii="Calibri" w:cs="Calibri" w:eastAsia="Calibri" w:hAnsi="Calibri"/>
                <w:b/>
                <w:bCs/>
                <w:color w:val="0F2448"/>
                <w:sz w:val="17"/>
                <w:szCs w:val="17"/>
              </w:rPr>
              <w:t xml:space="preserve">Kepala Bagian Tata Usaha Kepegawaian</w:t>
            </w:r>
          </w:p>
          <w:p>
            <w:pPr>
              <w:keepLines/>
              <w:pBdr>
                <w:left w:val="single" w:color="C89937" w:sz="12" w:space="7"/>
              </w:pBdr>
              <w:spacing w:after="110" w:before="0" w:line="240" w:lineRule="auto"/>
              <w:ind w:left="200"/>
              <w:jc w:val="left"/>
            </w:pPr>
            <w:r>
              <w:rPr>
                <w:rFonts w:ascii="Calibri" w:cs="Calibri" w:eastAsia="Calibri" w:hAnsi="Calibri"/>
                <w:color w:val="586070"/>
                <w:sz w:val="16"/>
                <w:szCs w:val="16"/>
              </w:rPr>
              <w:t xml:space="preserve">Biro Kepegawaian</w:t>
            </w:r>
          </w:p>
          <w:p>
            <w:pPr>
              <w:keepLines/>
              <w:pBdr>
                <w:left w:val="single" w:color="C89937" w:sz="12" w:space="7"/>
              </w:pBdr>
              <w:spacing w:after="0" w:before="0" w:line="240" w:lineRule="auto"/>
              <w:ind w:left="200"/>
              <w:jc w:val="left"/>
            </w:pPr>
            <w:r>
              <w:rPr>
                <w:rFonts w:ascii="Calibri" w:cs="Calibri" w:eastAsia="Calibri" w:hAnsi="Calibri"/>
                <w:b/>
                <w:bCs/>
                <w:color w:val="0F2448"/>
                <w:sz w:val="17"/>
                <w:szCs w:val="17"/>
              </w:rPr>
              <w:t xml:space="preserve">Kepala Bagian Keuangan</w:t>
            </w:r>
          </w:p>
          <w:p>
            <w:pPr>
              <w:keepLines/>
              <w:pBdr>
                <w:left w:val="single" w:color="C89937" w:sz="12" w:space="7"/>
              </w:pBdr>
              <w:spacing w:after="110" w:before="0" w:line="240" w:lineRule="auto"/>
              <w:ind w:left="200"/>
              <w:jc w:val="left"/>
            </w:pPr>
            <w:r>
              <w:rPr>
                <w:rFonts w:ascii="Calibri" w:cs="Calibri" w:eastAsia="Calibri" w:hAnsi="Calibri"/>
                <w:color w:val="586070"/>
                <w:sz w:val="16"/>
                <w:szCs w:val="16"/>
              </w:rPr>
              <w:t xml:space="preserve">Sekretariat BPSDM</w:t>
            </w:r>
          </w:p>
          <w:p>
            <w:pPr>
              <w:keepLines/>
              <w:pBdr>
                <w:left w:val="single" w:color="C89937" w:sz="12" w:space="7"/>
              </w:pBdr>
              <w:spacing w:after="110" w:before="0" w:line="240" w:lineRule="auto"/>
              <w:ind w:left="200"/>
              <w:jc w:val="left"/>
            </w:pPr>
            <w:r>
              <w:rPr>
                <w:rFonts w:ascii="Calibri" w:cs="Calibri" w:eastAsia="Calibri" w:hAnsi="Calibri"/>
                <w:b/>
                <w:bCs/>
                <w:color w:val="0F2448"/>
                <w:sz w:val="17"/>
                <w:szCs w:val="17"/>
              </w:rPr>
              <w:t xml:space="preserve">Kepala Bidang Penyelenggaraan</w:t>
            </w:r>
          </w:p>
          <w:p>
            <w:pPr>
              <w:keepLines/>
              <w:pBdr>
                <w:left w:val="single" w:color="C89937" w:sz="12" w:space="7"/>
              </w:pBdr>
              <w:spacing w:after="0" w:before="0" w:line="240" w:lineRule="auto"/>
              <w:ind w:left="200"/>
              <w:jc w:val="left"/>
            </w:pPr>
            <w:r>
              <w:rPr>
                <w:rFonts w:ascii="Calibri" w:cs="Calibri" w:eastAsia="Calibri" w:hAnsi="Calibri"/>
                <w:b/>
                <w:bCs/>
                <w:color w:val="0F2448"/>
                <w:sz w:val="17"/>
                <w:szCs w:val="17"/>
              </w:rPr>
              <w:t xml:space="preserve">Pegawai Negeri Sipil</w:t>
            </w:r>
          </w:p>
          <w:p>
            <w:pPr>
              <w:keepLines/>
              <w:pBdr>
                <w:left w:val="single" w:color="C89937" w:sz="12" w:space="7"/>
              </w:pBdr>
              <w:spacing w:after="0" w:before="0" w:line="240" w:lineRule="auto"/>
              <w:ind w:left="200"/>
              <w:jc w:val="left"/>
            </w:pPr>
            <w:r>
              <w:rPr>
                <w:rFonts w:ascii="Calibri" w:cs="Calibri" w:eastAsia="Calibri" w:hAnsi="Calibri"/>
                <w:color w:val="586070"/>
                <w:sz w:val="16"/>
                <w:szCs w:val="16"/>
              </w:rPr>
              <w:t xml:space="preserve">Kementerian Hukum dan HAM</w:t>
            </w:r>
          </w:p>
          <w:p>
            <w:pPr>
              <w:keepLines/>
              <w:pBdr>
                <w:left w:val="single" w:color="C89937" w:sz="12" w:space="7"/>
              </w:pBdr>
              <w:spacing w:after="0" w:before="0" w:line="240" w:lineRule="auto"/>
              <w:ind w:left="200"/>
              <w:jc w:val="left"/>
            </w:pPr>
            <w:r>
              <w:rPr>
                <w:rFonts w:ascii="Calibri" w:cs="Calibri" w:eastAsia="Calibri" w:hAnsi="Calibri"/>
                <w:i/>
                <w:iCs/>
                <w:color w:val="8C6619"/>
                <w:sz w:val="16"/>
                <w:szCs w:val="16"/>
              </w:rPr>
              <w:t xml:space="preserve">Awal karier, 1999</w:t>
            </w:r>
          </w:p>
          <w:p>
            <w:pPr>
              <w:keepNext/>
              <w:keepLines/>
              <w:pBdr>
                <w:bottom w:val="single" w:color="C89937" w:sz="6" w:space="3"/>
              </w:pBdr>
              <w:spacing w:after="130" w:before="300" w:line="252" w:lineRule="auto"/>
              <w:jc w:val="left"/>
            </w:pPr>
            <w:r>
              <w:rPr>
                <w:rFonts w:ascii="Calibri" w:cs="Calibri" w:eastAsia="Calibri" w:hAnsi="Calibri"/>
                <w:b/>
                <w:bCs/>
                <w:color w:val="0F2448"/>
                <w:spacing w:val="50"/>
                <w:sz w:val="16"/>
                <w:szCs w:val="16"/>
              </w:rPr>
              <w:t xml:space="preserve">KARYA TULIS</w:t>
            </w:r>
          </w:p>
          <w:p>
            <w:pPr>
              <w:keepLines/>
              <w:spacing w:after="0" w:before="0" w:line="240" w:lineRule="auto"/>
              <w:jc w:val="left"/>
            </w:pPr>
            <w:r>
              <w:rPr>
                <w:rFonts w:ascii="Calibri" w:cs="Calibri" w:eastAsia="Calibri" w:hAnsi="Calibri"/>
                <w:b/>
                <w:bCs/>
                <w:i/>
                <w:iCs/>
                <w:color w:val="0F2448"/>
                <w:sz w:val="17"/>
                <w:szCs w:val="17"/>
              </w:rPr>
              <w:t xml:space="preserve">Memimpin Sistem Menghasilkan Dampak</w:t>
            </w:r>
          </w:p>
          <w:p>
            <w:pPr>
              <w:keepLines/>
              <w:spacing w:after="90" w:before="0" w:line="240" w:lineRule="auto"/>
              <w:jc w:val="left"/>
            </w:pPr>
            <w:r>
              <w:rPr>
                <w:rFonts w:ascii="Calibri" w:cs="Calibri" w:eastAsia="Calibri" w:hAnsi="Calibri"/>
                <w:color w:val="586070"/>
                <w:sz w:val="16"/>
                <w:szCs w:val="16"/>
              </w:rPr>
              <w:t xml:space="preserve">Buku terbaru</w:t>
            </w:r>
          </w:p>
          <w:p>
            <w:pPr>
              <w:keepLines/>
              <w:spacing w:after="0" w:before="0" w:line="240" w:lineRule="auto"/>
              <w:jc w:val="left"/>
            </w:pPr>
            <w:r>
              <w:rPr>
                <w:rFonts w:ascii="Calibri" w:cs="Calibri" w:eastAsia="Calibri" w:hAnsi="Calibri"/>
                <w:color w:val="586070"/>
                <w:sz w:val="16"/>
                <w:szCs w:val="16"/>
              </w:rPr>
              <w:t xml:space="preserve">Aktif menulis di berbagai media, baik cetak maupun daring.</w:t>
            </w:r>
          </w:p>
        </w:tc>
        <w:tc>
          <w:tcPr>
            <w:tcW w:type="dxa" w:w="7106"/>
            <w:tcBorders>
              <w:top w:val="none" w:color="FFFFFF" w:sz="0"/>
              <w:left w:val="none" w:color="FFFFFF" w:sz="0"/>
              <w:bottom w:val="none" w:color="FFFFFF" w:sz="0"/>
              <w:right w:val="none" w:color="FFFFFF" w:sz="0"/>
            </w:tcBorders>
            <w:tcMar>
              <w:top w:type="dxa" w:w="480"/>
              <w:left w:type="dxa" w:w="560"/>
              <w:bottom w:type="dxa" w:w="360"/>
              <w:right w:type="dxa" w:w="100"/>
            </w:tcMar>
            <w:vAlign w:val="top"/>
          </w:tcPr>
          <w:p>
            <w:pPr>
              <w:keepLines/>
              <w:spacing w:after="100" w:before="0" w:line="252" w:lineRule="auto"/>
              <w:jc w:val="left"/>
            </w:pPr>
            <w:r>
              <w:rPr>
                <w:rFonts w:ascii="Calibri" w:cs="Calibri" w:eastAsia="Calibri" w:hAnsi="Calibri"/>
                <w:b/>
                <w:bCs/>
                <w:color w:val="8C6619"/>
                <w:spacing w:val="60"/>
                <w:sz w:val="16"/>
                <w:szCs w:val="16"/>
              </w:rPr>
              <w:t xml:space="preserve">CURRICULUM VITAE</w:t>
            </w:r>
          </w:p>
          <w:p>
            <w:pPr>
              <w:keepLines/>
              <w:spacing w:after="0" w:before="0" w:line="240" w:lineRule="auto"/>
              <w:jc w:val="left"/>
            </w:pPr>
            <w:r>
              <w:rPr>
                <w:rFonts w:ascii="Cambria" w:cs="Cambria" w:eastAsia="Cambria" w:hAnsi="Cambria"/>
                <w:b/>
                <w:bCs/>
                <w:color w:val="0F2448"/>
                <w:sz w:val="52"/>
                <w:szCs w:val="52"/>
              </w:rPr>
              <w:t xml:space="preserve">Novita Ilmaris</w:t>
            </w:r>
          </w:p>
          <w:p>
            <w:pPr>
              <w:keepLines/>
              <w:spacing w:after="160" w:before="0" w:line="240" w:lineRule="auto"/>
              <w:jc w:val="left"/>
            </w:pPr>
            <w:r>
              <w:rPr>
                <w:rFonts w:ascii="Cambria" w:cs="Cambria" w:eastAsia="Cambria" w:hAnsi="Cambria"/>
                <w:color w:val="8C6619"/>
                <w:sz w:val="24"/>
                <w:szCs w:val="24"/>
              </w:rPr>
              <w:t xml:space="preserve">S.Kom., S.H., M.H.</w:t>
            </w:r>
          </w:p>
          <w:p>
            <w:pPr>
              <w:keepLines/>
              <w:spacing w:after="20" w:before="0" w:line="240" w:lineRule="auto"/>
              <w:jc w:val="left"/>
            </w:pPr>
            <w:r>
              <w:rPr>
                <w:rFonts w:ascii="Calibri" w:cs="Calibri" w:eastAsia="Calibri" w:hAnsi="Calibri"/>
                <w:b/>
                <w:bCs/>
                <w:color w:val="252A33"/>
                <w:sz w:val="23"/>
                <w:szCs w:val="23"/>
              </w:rPr>
              <w:t xml:space="preserve">Sekretaris Jenderal</w:t>
            </w:r>
          </w:p>
          <w:p>
            <w:pPr>
              <w:keepLines/>
              <w:pBdr>
                <w:bottom w:val="single" w:color="C89937" w:sz="8" w:space="3"/>
              </w:pBdr>
              <w:spacing w:after="240" w:before="0" w:line="240" w:lineRule="auto"/>
              <w:jc w:val="left"/>
            </w:pPr>
            <w:r>
              <w:rPr>
                <w:rFonts w:ascii="Calibri" w:cs="Calibri" w:eastAsia="Calibri" w:hAnsi="Calibri"/>
                <w:color w:val="586070"/>
                <w:sz w:val="21"/>
                <w:szCs w:val="21"/>
              </w:rPr>
              <w:t xml:space="preserve">Kementerian Hak Asasi Manusia Republik Indonesia</w:t>
            </w:r>
          </w:p>
          <w:p>
            <w:pPr>
              <w:keepNext/>
              <w:keepLines/>
              <w:spacing w:after="110" w:before="0" w:line="252" w:lineRule="auto"/>
              <w:jc w:val="left"/>
            </w:pPr>
            <w:r>
              <w:rPr>
                <w:rFonts w:ascii="Calibri" w:cs="Calibri" w:eastAsia="Calibri" w:hAnsi="Calibri"/>
                <w:b/>
                <w:bCs/>
                <w:color w:val="0F2448"/>
                <w:spacing w:val="50"/>
                <w:sz w:val="17"/>
                <w:szCs w:val="17"/>
              </w:rPr>
              <w:t xml:space="preserve">PROFIL</w:t>
            </w:r>
          </w:p>
          <w:p>
            <w:pPr>
              <w:keepLines/>
              <w:spacing w:after="120" w:before="0" w:line="276" w:lineRule="auto"/>
              <w:jc w:val="both"/>
            </w:pPr>
            <w:r>
              <w:rPr>
                <w:rFonts w:ascii="Calibri" w:cs="Calibri" w:eastAsia="Calibri" w:hAnsi="Calibri"/>
                <w:b/>
                <w:bCs/>
                <w:color w:val="0F2448"/>
                <w:sz w:val="21"/>
                <w:szCs w:val="21"/>
              </w:rPr>
              <w:t xml:space="preserve">Novita Ilmaris, S.Kom., S.H., M.H.</w:t>
            </w:r>
            <w:r>
              <w:rPr>
                <w:rFonts w:ascii="Calibri" w:cs="Calibri" w:eastAsia="Calibri" w:hAnsi="Calibri"/>
                <w:color w:val="252A33"/>
                <w:sz w:val="21"/>
                <w:szCs w:val="21"/>
              </w:rPr>
              <w:t xml:space="preserve"> adalah Aparatur Sipil Negara yang saat ini mengemban amanah sebagai Sekretaris Jenderal Kementerian Hak Asasi Manusia Republik Indonesia. Beliau memadukan latar belakang ilmu komputer dan ilmu hukum dengan pengalaman lebih dari dua dekade di birokrasi pemerintahan.</w:t>
            </w:r>
          </w:p>
          <w:p>
            <w:pPr>
              <w:keepLines/>
              <w:spacing w:after="120" w:before="0" w:line="276" w:lineRule="auto"/>
              <w:jc w:val="both"/>
            </w:pPr>
            <w:r>
              <w:rPr>
                <w:rFonts w:ascii="Calibri" w:cs="Calibri" w:eastAsia="Calibri" w:hAnsi="Calibri"/>
                <w:color w:val="252A33"/>
                <w:sz w:val="20"/>
                <w:szCs w:val="20"/>
              </w:rPr>
              <w:t xml:space="preserve">Perjalanan akademiknya diawali di Sekolah Tinggi Manajemen Informatika dan Komputer (STMIK) Budi Luhur, tempat beliau meraih gelar Sarjana Komputer pada 1998. Gelar Sarjana Hukum kemudian diraihnya dari Universitas Indonesia pada 2003, disusul gelar Magister Hukum dari Universitas Islam Sultan Agung Semarang pada 2021.</w:t>
            </w:r>
          </w:p>
          <w:p>
            <w:pPr>
              <w:keepLines/>
              <w:spacing w:after="120" w:before="0" w:line="276" w:lineRule="auto"/>
              <w:jc w:val="both"/>
            </w:pPr>
            <w:r>
              <w:rPr>
                <w:rFonts w:ascii="Calibri" w:cs="Calibri" w:eastAsia="Calibri" w:hAnsi="Calibri"/>
                <w:color w:val="252A33"/>
                <w:sz w:val="20"/>
                <w:szCs w:val="20"/>
              </w:rPr>
              <w:t xml:space="preserve">Kariernya sebagai Pegawai Negeri Sipil di Kementerian Hukum dan Hak Asasi Manusia dimulai pada 1999. Sejak itu, beragam jabatan telah diamanahkan kepada beliau, antara lain Kepala Bidang Penyelenggaraan; Kepala Bagian Keuangan pada Sekretariat Badan Pengembangan Sumber Daya Manusia (BPSDM); Kepala Bagian Tata Usaha Kepegawaian serta Kepala Bagian Perencanaan dan Sistem Informasi pada Biro Kepegawaian; Kepala Divisi Administrasi pada Kantor Wilayah Daerah Istimewa Yogyakarta dan Kantor Wilayah Banten; Kepala Biro Pengelolaan Barang Milik Negara; hingga Sekretaris Direktorat Jenderal Hak Asasi Manusia. Pengalaman lintas bidang tersebut, mulai dari keuangan, kepegawaian, dan sistem informasi hingga pengelolaan aset negara, membekalinya dengan pemahaman yang utuh tentang tata kelola organisasi pemerintahan.</w:t>
            </w:r>
          </w:p>
          <w:p>
            <w:pPr>
              <w:keepLines/>
              <w:spacing w:after="120" w:before="0" w:line="276" w:lineRule="auto"/>
              <w:jc w:val="both"/>
            </w:pPr>
            <w:r>
              <w:rPr>
                <w:rFonts w:ascii="Calibri" w:cs="Calibri" w:eastAsia="Calibri" w:hAnsi="Calibri"/>
                <w:color w:val="252A33"/>
                <w:sz w:val="20"/>
                <w:szCs w:val="20"/>
              </w:rPr>
              <w:t xml:space="preserve">Pada 6 Januari 2025, beliau dilantik sebagai Sekretaris Jenderal Kementerian Hak Asasi Manusia di bawah kepemimpinan Menteri Hak Asasi Manusia Natalius Pigai. Jabatan ini menempatkannya sebagai motor penggerak organisasi dengan peran sentral dalam mengoordinasikan perencanaan, pengelolaan sumber daya, dan penyelenggaraan administrasi di seluruh lingkungan kementerian. Dengan kepemimpinan yang visioner, beliau memastikan setiap program dan kebijakan berjalan secara efektif, efisien, dan akuntabel, sekaligus menjadi penghubung strategis antara pimpinan, unit kerja, dan masyarakat demi terwujudnya pelayanan publik yang prima.</w:t>
            </w:r>
          </w:p>
          <w:p>
            <w:pPr>
              <w:keepLines/>
              <w:spacing w:after="120" w:before="0" w:line="276" w:lineRule="auto"/>
              <w:jc w:val="both"/>
            </w:pPr>
            <w:r>
              <w:rPr>
                <w:rFonts w:ascii="Calibri" w:cs="Calibri" w:eastAsia="Calibri" w:hAnsi="Calibri"/>
                <w:color w:val="252A33"/>
                <w:sz w:val="20"/>
                <w:szCs w:val="20"/>
              </w:rPr>
              <w:t xml:space="preserve">Dalam kerangka perlindungan dan pemajuan hak asasi manusia, Sekretaris Jenderal berperan sebagai jembatan yang menerjemahkan visi dan arahan Menteri ke dalam pelaksanaan program di seluruh unit kerja. Melalui koordinasi yang sinergis, setiap kebijakan, program, dan kegiatan kementerian dipastikan berjalan selaras dengan prinsip-prinsip hak asasi manusia.</w:t>
            </w:r>
          </w:p>
          <w:p>
            <w:pPr>
              <w:keepLines/>
              <w:spacing w:after="120" w:before="0" w:line="276" w:lineRule="auto"/>
              <w:jc w:val="both"/>
            </w:pPr>
            <w:r>
              <w:rPr>
                <w:rFonts w:ascii="Calibri" w:cs="Calibri" w:eastAsia="Calibri" w:hAnsi="Calibri"/>
                <w:color w:val="252A33"/>
                <w:sz w:val="20"/>
                <w:szCs w:val="20"/>
              </w:rPr>
              <w:t xml:space="preserve">Di tengah kesibukannya, beliau aktif menulis dan menuangkan gagasan di berbagai media, baik cetak maupun daring. Karya terbarunya adalah buku berjudul </w:t>
            </w:r>
            <w:r>
              <w:rPr>
                <w:rFonts w:ascii="Calibri" w:cs="Calibri" w:eastAsia="Calibri" w:hAnsi="Calibri"/>
                <w:i/>
                <w:iCs/>
                <w:color w:val="252A33"/>
                <w:sz w:val="20"/>
                <w:szCs w:val="20"/>
              </w:rPr>
              <w:t xml:space="preserve">Memimpin Sistem Menghasilkan Dampak</w:t>
            </w:r>
            <w:r>
              <w:rPr>
                <w:rFonts w:ascii="Calibri" w:cs="Calibri" w:eastAsia="Calibri" w:hAnsi="Calibri"/>
                <w:color w:val="252A33"/>
                <w:sz w:val="20"/>
                <w:szCs w:val="20"/>
              </w:rPr>
              <w:t xml:space="preserve">.</w:t>
            </w:r>
          </w:p>
        </w:tc>
      </w:tr>
    </w:tbl>
    <w:p>
      <w:pPr>
        <w:spacing w:after="0" w:before="0" w:line="20" w:lineRule="exact"/>
      </w:pPr>
      <w:r>
        <w:rPr>
          <w:sz w:val="2"/>
          <w:szCs w:val="2"/>
        </w:rPr>
        <w:t xml:space="preserve"/>
      </w:r>
    </w:p>
    <w:sectPr>
      <w:pgSz w:w="11906" w:h="16838" w:orient="portrait"/>
      <w:pgMar w:top="600" w:right="600" w:bottom="600" w:left="600" w:header="0" w:footer="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A33"/>
        <w:sz w:val="21"/>
        <w:szCs w:val="21"/>
        <w:lang w:val="id-ID"/>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3d6db6681fcbf5d73d39b686b196f754531eff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Novita Ilmaris, S.Kom., S.H., M.H.</dc:title>
  <dc:subject>Sekretaris Jenderal Kementerian Hak Asasi Manusia Republik Indonesia</dc:subject>
  <cp:revision>1</cp:revision>
  <dcterms:created xsi:type="dcterms:W3CDTF">2026-09-28T13:27:57.425Z</dcterms:created>
  <dcterms:modified xsi:type="dcterms:W3CDTF">2026-09-28T13:27:57.425Z</dcterms:modified>
</cp:coreProperties>
</file>

<file path=docProps/custom.xml><?xml version="1.0" encoding="utf-8"?>
<Properties xmlns="http://schemas.openxmlformats.org/officeDocument/2006/custom-properties" xmlns:vt="http://schemas.openxmlformats.org/officeDocument/2006/docPropsVTypes"/>
</file>