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eści-bannera-cookies-www.stilco.pl"/>
    <w:p>
      <w:pPr>
        <w:pStyle w:val="Heading1"/>
      </w:pPr>
      <w:r>
        <w:t xml:space="preserve">Treści bannera cookies — www.stilco.pl</w:t>
      </w:r>
    </w:p>
    <w:p>
      <w:pPr>
        <w:pStyle w:val="FirstParagraph"/>
      </w:pPr>
      <w:r>
        <w:t xml:space="preserve">Poniższe treści są gotowe do wklejenia w wybranym narzędziu do zarządzania zgodami (CMP), np. CookieBot, Cookiehub, Osano, lub w natywnym mechanizmie platformy sklepowej. Struktura oparta jest na 3 kategoriach zgodnych z Polityką Prywatności Sklepu (§ 8).</w:t>
      </w:r>
    </w:p>
    <w:p>
      <w:r>
        <w:pict>
          <v:rect style="width:0;height:1.5pt" o:hralign="center" o:hrstd="t" o:hr="t"/>
        </w:pict>
      </w:r>
    </w:p>
    <w:bookmarkStart w:id="21" w:name="warstwa-pierwsza-banner-widoczny-od-razu"/>
    <w:p>
      <w:pPr>
        <w:pStyle w:val="Heading2"/>
      </w:pPr>
      <w:r>
        <w:t xml:space="preserve">1. Warstwa pierwsza (banner widoczny od razu)</w:t>
      </w:r>
    </w:p>
    <w:p>
      <w:pPr>
        <w:pStyle w:val="FirstParagraph"/>
      </w:pPr>
      <w:r>
        <w:rPr>
          <w:bCs/>
          <w:b/>
        </w:rPr>
        <w:t xml:space="preserve">Nagłówek:</w:t>
      </w:r>
      <w:r>
        <w:t xml:space="preserve"> </w:t>
      </w:r>
      <w:r>
        <w:t xml:space="preserve">Twoja prywatność jest dla nas ważna</w:t>
      </w:r>
    </w:p>
    <w:p>
      <w:pPr>
        <w:pStyle w:val="BodyText"/>
      </w:pPr>
      <w:r>
        <w:rPr>
          <w:bCs/>
          <w:b/>
        </w:rPr>
        <w:t xml:space="preserve">Treść główna:</w:t>
      </w:r>
      <w:r>
        <w:t xml:space="preserve"> </w:t>
      </w:r>
      <w:r>
        <w:t xml:space="preserve">Używamy plików cookies, aby zapewnić prawidłowe działanie sklepu oraz — za Twoją zgodą — analizować ruch na stronie i dopasowywać treści marketingowe. Możesz zaakceptować wszystkie pliki cookies, odrzucić opcjonalne lub samodzielnie dostosować swoje preferencje. Szczegóły znajdziesz w naszej</w:t>
      </w:r>
      <w:r>
        <w:t xml:space="preserve"> </w:t>
      </w:r>
      <w:hyperlink r:id="rId20">
        <w:r>
          <w:rPr>
            <w:rStyle w:val="Hyperlink"/>
          </w:rPr>
          <w:t xml:space="preserve">Polityce Prywatności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Przyciski: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Akceptuj wszystkie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Odrzuć opcjonalne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Dostosuj ustawienia</w:t>
      </w:r>
    </w:p>
    <w:p>
      <w:r>
        <w:pict>
          <v:rect style="width:0;height:1.5pt" o:hralign="center" o:hrstd="t" o:hr="t"/>
        </w:pict>
      </w:r>
    </w:p>
    <w:bookmarkEnd w:id="21"/>
    <w:bookmarkStart w:id="25" w:name="warstwa-druga-panel-dostosuj-ustawienia"/>
    <w:p>
      <w:pPr>
        <w:pStyle w:val="Heading2"/>
      </w:pPr>
      <w:r>
        <w:t xml:space="preserve">2. Warstwa druga (panel „Dostosuj ustawienia”)</w:t>
      </w:r>
    </w:p>
    <w:bookmarkStart w:id="22" w:name="cookies-niezbędne"/>
    <w:p>
      <w:pPr>
        <w:pStyle w:val="Heading3"/>
      </w:pPr>
      <w:r>
        <w:t xml:space="preserve">Cookies niezbędne</w:t>
      </w:r>
    </w:p>
    <w:p>
      <w:pPr>
        <w:pStyle w:val="FirstParagraph"/>
      </w:pPr>
      <w:r>
        <w:rPr>
          <w:bCs/>
          <w:b/>
        </w:rPr>
        <w:t xml:space="preserve">Zawsze aktywne — bez możliwości wyłączenia</w:t>
      </w:r>
    </w:p>
    <w:p>
      <w:pPr>
        <w:pStyle w:val="BodyText"/>
      </w:pPr>
      <w:r>
        <w:t xml:space="preserve">Umożliwiają podstawowe funkcje sklepu, takie jak nawigacja po stronie, utrzymanie sesji, obsługa koszyka zakupowego i proces składania zamówienia. Bez nich sklep nie może działać poprawnie.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Nazwa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Dostawca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przechowywania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[uzupełnić wg faktycznej implementacji, np. session_id]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Stilco (własna infrastruktura)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Utrzymanie sesji użytkownika / koszyka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sesja / [uzupełnić]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okies-analityczne"/>
    <w:p>
      <w:pPr>
        <w:pStyle w:val="Heading3"/>
      </w:pPr>
      <w:r>
        <w:t xml:space="preserve">Cookies analityczne</w:t>
      </w:r>
    </w:p>
    <w:p>
      <w:pPr>
        <w:pStyle w:val="FirstParagraph"/>
      </w:pPr>
      <w:r>
        <w:rPr>
          <w:bCs/>
          <w:b/>
        </w:rPr>
        <w:t xml:space="preserve">Domyślnie wyłączone — wymagają Twojej zgody</w:t>
      </w:r>
    </w:p>
    <w:p>
      <w:pPr>
        <w:pStyle w:val="BodyText"/>
      </w:pPr>
      <w:r>
        <w:t xml:space="preserve">Pomagają nam zrozumieć, w jaki sposób odwiedzający korzystają ze sklepu (np. które podstrony są najczęściej odwiedzane), dzięki czemu możemy go ulepszać. Dane zbierane są w formie zagregowanej.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Nazwa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Dostawca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przechowywania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(Google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Statystyki odwiedzin i ruchu na stronie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14 miesięcy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(Google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Rozróżnianie użytkowników w danej sesji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godziny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Przełącznik: Cookies analityczne — [WŁ / WYŁ]</w:t>
      </w:r>
    </w:p>
    <w:p>
      <w:r>
        <w:pict>
          <v:rect style="width:0;height:1.5pt" o:hralign="center" o:hrstd="t" o:hr="t"/>
        </w:pict>
      </w:r>
    </w:p>
    <w:bookmarkEnd w:id="23"/>
    <w:bookmarkStart w:id="24" w:name="cookies-marketingowe"/>
    <w:p>
      <w:pPr>
        <w:pStyle w:val="Heading3"/>
      </w:pPr>
      <w:r>
        <w:t xml:space="preserve">Cookies marketingowe</w:t>
      </w:r>
    </w:p>
    <w:p>
      <w:pPr>
        <w:pStyle w:val="FirstParagraph"/>
      </w:pPr>
      <w:r>
        <w:rPr>
          <w:bCs/>
          <w:b/>
        </w:rPr>
        <w:t xml:space="preserve">Domyślnie wyłączone — wymagają Twojej zgody</w:t>
      </w:r>
    </w:p>
    <w:p>
      <w:pPr>
        <w:pStyle w:val="BodyText"/>
      </w:pPr>
      <w:r>
        <w:t xml:space="preserve">Wykorzystywane do wyświetlania Ci treści reklamowych dopasowanych do Twoich zainteresowań oraz mierzenia skuteczności naszych kampanii reklamowych (remarketing).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Nazwa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Dostawca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przechowywania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_fbp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Pixel (Meta Platforms Ireland Ltd.)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Remarketing i pomiar skuteczności reklam na Facebooku/Instagramie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miesiące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Pixel (Meta Platforms Ireland Ltd.)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Dopasowanie reklam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3 miesięcy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Przełącznik: Cookies marketingowe — [WŁ / WYŁ]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Przyciski na dole panelu: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Zapisz ustawienia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Akceptuj wszystkie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e5eef5af731d99bb1515aab0e279d24fba4e70a"/>
    <w:p>
      <w:pPr>
        <w:pStyle w:val="Heading2"/>
      </w:pPr>
      <w:r>
        <w:t xml:space="preserve">3. Uwagi wdrożeniowe (nie publikować — dla Ciebie)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Blokowanie skryptów przed zgodą</w:t>
      </w:r>
      <w:r>
        <w:t xml:space="preserve"> </w:t>
      </w:r>
      <w:r>
        <w:t xml:space="preserve">— Google Analytics i Meta Pixel powinny ładować się na stronie</w:t>
      </w:r>
      <w:r>
        <w:t xml:space="preserve"> </w:t>
      </w:r>
      <w:r>
        <w:rPr>
          <w:bCs/>
          <w:b/>
        </w:rPr>
        <w:t xml:space="preserve">dopiero po wyrażeniu zgody</w:t>
      </w:r>
      <w:r>
        <w:t xml:space="preserve"> </w:t>
      </w:r>
      <w:r>
        <w:t xml:space="preserve">w danej kategorii (tzw. consent-gating), a nie „na wszelki wypadek” od razu z możliwością późniejszego wyłączenia. To wymóg zarówno RODO, jak i Prawa telekomunikacyjnego (art. 173) — sama możliwość „wyłączenia” po fakcie nie wystarcza.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„Odrzuć opcjonalne” musi być tak samo widoczny/łatwy</w:t>
      </w:r>
      <w:r>
        <w:t xml:space="preserve">, jak „Akceptuj wszystkie” — jeden większy, kolorowy przycisk „Akceptuj”, a mały/szary „Odrzuć” lub „Ustawienia” to częsty błąd (tzw. dark pattern), kwestionowany przez UODO i UOKiK.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Dokładne nazwy, dostawców i czasy życia cookies</w:t>
      </w:r>
      <w:r>
        <w:t xml:space="preserve"> </w:t>
      </w:r>
      <w:r>
        <w:t xml:space="preserve">w tabelach powyżej należy zweryfikować i uzupełnić po faktycznym wdrożeniu Google Analytics i Meta Pixel na stronie — podane wartości (</w:t>
      </w:r>
      <w:r>
        <w:rPr>
          <w:rStyle w:val="VerbatimChar"/>
        </w:rPr>
        <w:t xml:space="preserve">_ga</w:t>
      </w:r>
      <w:r>
        <w:t xml:space="preserve">,</w:t>
      </w:r>
      <w:r>
        <w:t xml:space="preserve"> </w:t>
      </w:r>
      <w:r>
        <w:rPr>
          <w:rStyle w:val="VerbatimChar"/>
        </w:rPr>
        <w:t xml:space="preserve">_fbp</w:t>
      </w:r>
      <w:r>
        <w:t xml:space="preserve"> </w:t>
      </w:r>
      <w:r>
        <w:t xml:space="preserve">itd.) to standardowe, domyślne identyfikatory tych narzędzi, ale mogą się różnić w zależności od konfiguracji (np. wersji GA4, trybu zgody Google Consent Mode).</w:t>
      </w:r>
    </w:p>
    <w:p>
      <w:pPr>
        <w:numPr>
          <w:ilvl w:val="0"/>
          <w:numId w:val="1003"/>
        </w:numPr>
        <w:pStyle w:val="Compact"/>
      </w:pPr>
      <w:r>
        <w:t xml:space="preserve">Zalecane jest wdrożenie</w:t>
      </w:r>
      <w:r>
        <w:t xml:space="preserve"> </w:t>
      </w:r>
      <w:r>
        <w:rPr>
          <w:bCs/>
          <w:b/>
        </w:rPr>
        <w:t xml:space="preserve">Google Consent Mode v2</w:t>
      </w:r>
      <w:r>
        <w:t xml:space="preserve"> </w:t>
      </w:r>
      <w:r>
        <w:t xml:space="preserve">— obecnie wymagane przez Google do prawidłowego działania Google Analytics/Google Ads na użytkownikach z UE.</w:t>
      </w:r>
    </w:p>
    <w:p>
      <w:pPr>
        <w:numPr>
          <w:ilvl w:val="0"/>
          <w:numId w:val="1003"/>
        </w:numPr>
        <w:pStyle w:val="Compact"/>
      </w:pPr>
      <w:r>
        <w:t xml:space="preserve">Link do Polityki Prywatności w bannerze powinien prowadzić do opublikowanej wersji dokumentu pod adresem www.stilco.pl/polityka-prywatnosci.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stilco.pl/polityka-prywatnos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tilco.pl/polityka-prywatnos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2026-09-20T09:30:40Z</dcterms:created>
  <dcterms:modified xsi:type="dcterms:W3CDTF">2026-09-20T09:30:40Z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