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DOCUMENTACIÓN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CAMILO SOTO GERMAN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JUAN LOZANO VERGARA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LUDIS ÁLVAREZ SOLIPAZ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JUAN PALOMO GONZÁLEZ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 CÓRDOBA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EDUCACIÓN Y CIENCIAS HUMANAS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LICENCIATURA EN INFORMÁTICA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 ALEXANDER TOSCANO</w:t>
      </w: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36E" w:rsidRDefault="00AE736E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MONTERÍA - CÓRDOBA</w:t>
      </w:r>
    </w:p>
    <w:p w:rsidR="00AE736E" w:rsidRDefault="00D92C6D" w:rsidP="00AE73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ABRIL</w:t>
      </w:r>
      <w:r w:rsidR="00AE736E">
        <w:rPr>
          <w:rFonts w:ascii="Times New Roman" w:eastAsia="Times New Roman" w:hAnsi="Times New Roman" w:cs="Times New Roman"/>
          <w:b/>
          <w:sz w:val="28"/>
          <w:szCs w:val="28"/>
        </w:rPr>
        <w:t>, 2025</w:t>
      </w:r>
    </w:p>
    <w:p w:rsidR="00AE736E" w:rsidRDefault="00AE736E" w:rsidP="00AE73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D25" w:rsidRDefault="00D92C6D" w:rsidP="00D92C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lastRenderedPageBreak/>
        <w:t>TEMAS</w:t>
      </w:r>
    </w:p>
    <w:p w:rsidR="00D92C6D" w:rsidRPr="00D92C6D" w:rsidRDefault="00D92C6D" w:rsidP="00D92C6D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ab/>
      </w: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Fundamentos de los árboles de decisión</w:t>
      </w:r>
    </w:p>
    <w:p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Definición y estructura de un árbol de decisión.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Ventajas y desventajas en comparación con otros modelos.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Aplicaciones de los árboles de decisión</w:t>
      </w:r>
    </w:p>
    <w:p w:rsidR="00D92C6D" w:rsidRPr="00D92C6D" w:rsidRDefault="00D92C6D" w:rsidP="00D92C6D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2C6D" w:rsidRPr="00D92C6D" w:rsidRDefault="00D92C6D" w:rsidP="00D92C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Clasificación y predicción.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Casos prácticos: salud, educación, negocios, etc.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 xml:space="preserve"> Configuración del </w:t>
      </w:r>
      <w:proofErr w:type="spellStart"/>
      <w:r w:rsidRPr="00D92C6D">
        <w:rPr>
          <w:rFonts w:ascii="Times New Roman" w:hAnsi="Times New Roman" w:cs="Times New Roman"/>
          <w:b/>
          <w:sz w:val="24"/>
          <w:szCs w:val="24"/>
        </w:rPr>
        <w:t>widget</w:t>
      </w:r>
      <w:proofErr w:type="spellEnd"/>
      <w:r w:rsidRPr="00D92C6D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D92C6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D92C6D">
        <w:rPr>
          <w:rFonts w:ascii="Times New Roman" w:hAnsi="Times New Roman" w:cs="Times New Roman"/>
          <w:b/>
          <w:sz w:val="24"/>
          <w:szCs w:val="24"/>
        </w:rPr>
        <w:t>"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Parámetros principales: profundidad máxima, número mínimo de instancias, criterios de impureza.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Cómo ajustar el modelo para evitar sobreajuste.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Conexiones funcionales en Orange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 xml:space="preserve">Uso del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>" en conjunto con: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"File" (carga de datos).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"Test &amp; Score" (evaluación del modelo).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>" (visualización del árbol).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Interpretación de los resultados</w:t>
      </w:r>
    </w:p>
    <w:p w:rsidR="00D92C6D" w:rsidRPr="00D92C6D" w:rsidRDefault="00D92C6D" w:rsidP="00D92C6D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2C6D" w:rsidRPr="00D92C6D" w:rsidRDefault="00D92C6D" w:rsidP="00D92C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Lectura e interpretación de la estructura del árbol.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Identificación de nodos, hojas y reglas de decisión.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Comparación con otros algoritmos de clasificación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 xml:space="preserve">Comparación de desempeño con modelos como k-NN,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C6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D92C6D">
        <w:rPr>
          <w:rFonts w:ascii="Times New Roman" w:hAnsi="Times New Roman" w:cs="Times New Roman"/>
          <w:sz w:val="24"/>
          <w:szCs w:val="24"/>
        </w:rPr>
        <w:t>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rPr>
          <w:rFonts w:ascii="Times New Roman" w:hAnsi="Times New Roman" w:cs="Times New Roman"/>
          <w:b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2C6D">
        <w:rPr>
          <w:rFonts w:ascii="Times New Roman" w:hAnsi="Times New Roman" w:cs="Times New Roman"/>
          <w:b/>
          <w:sz w:val="24"/>
          <w:szCs w:val="24"/>
        </w:rPr>
        <w:t>Limitaciones y buenas prácticas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Cómo detectar y evitar el sobreajuste.</w:t>
      </w:r>
    </w:p>
    <w:p w:rsidR="00D92C6D" w:rsidRPr="00D92C6D" w:rsidRDefault="00D92C6D" w:rsidP="00D92C6D">
      <w:pPr>
        <w:rPr>
          <w:rFonts w:ascii="Times New Roman" w:hAnsi="Times New Roman" w:cs="Times New Roman"/>
          <w:sz w:val="24"/>
          <w:szCs w:val="24"/>
        </w:rPr>
      </w:pPr>
    </w:p>
    <w:p w:rsidR="00D92C6D" w:rsidRPr="00D92C6D" w:rsidRDefault="00D92C6D" w:rsidP="00D92C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C6D">
        <w:rPr>
          <w:rFonts w:ascii="Times New Roman" w:hAnsi="Times New Roman" w:cs="Times New Roman"/>
          <w:sz w:val="24"/>
          <w:szCs w:val="24"/>
        </w:rPr>
        <w:t>Selección adecuada de parámetros.</w:t>
      </w:r>
    </w:p>
    <w:sectPr w:rsidR="00D92C6D" w:rsidRPr="00D92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36F"/>
    <w:multiLevelType w:val="hybridMultilevel"/>
    <w:tmpl w:val="84A4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713C"/>
    <w:multiLevelType w:val="hybridMultilevel"/>
    <w:tmpl w:val="9D9AB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69CB"/>
    <w:multiLevelType w:val="hybridMultilevel"/>
    <w:tmpl w:val="B52E1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2DEA"/>
    <w:multiLevelType w:val="hybridMultilevel"/>
    <w:tmpl w:val="548E5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F0D6F"/>
    <w:multiLevelType w:val="hybridMultilevel"/>
    <w:tmpl w:val="1E560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72962"/>
    <w:multiLevelType w:val="hybridMultilevel"/>
    <w:tmpl w:val="C0EE0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B76F7"/>
    <w:multiLevelType w:val="hybridMultilevel"/>
    <w:tmpl w:val="7676F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17527"/>
    <w:multiLevelType w:val="hybridMultilevel"/>
    <w:tmpl w:val="5A26C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C3D8C"/>
    <w:multiLevelType w:val="hybridMultilevel"/>
    <w:tmpl w:val="CD8AA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6E"/>
    <w:rsid w:val="008B0D25"/>
    <w:rsid w:val="00AE736E"/>
    <w:rsid w:val="00B567C2"/>
    <w:rsid w:val="00D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736E"/>
    <w:pPr>
      <w:widowControl w:val="0"/>
      <w:spacing w:after="0" w:line="240" w:lineRule="auto"/>
    </w:pPr>
    <w:rPr>
      <w:rFonts w:ascii="Arial" w:eastAsia="Arial" w:hAnsi="Arial" w:cs="Arial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736E"/>
    <w:pPr>
      <w:widowControl w:val="0"/>
      <w:spacing w:after="0" w:line="240" w:lineRule="auto"/>
    </w:pPr>
    <w:rPr>
      <w:rFonts w:ascii="Arial" w:eastAsia="Arial" w:hAnsi="Arial" w:cs="Arial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JRMO</dc:creator>
  <cp:lastModifiedBy>JRMO</cp:lastModifiedBy>
  <cp:revision>2</cp:revision>
  <dcterms:created xsi:type="dcterms:W3CDTF">2025-03-27T02:47:00Z</dcterms:created>
  <dcterms:modified xsi:type="dcterms:W3CDTF">2025-04-04T04:11:00Z</dcterms:modified>
</cp:coreProperties>
</file>