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E8" w:rsidRPr="00766CE8" w:rsidRDefault="00766CE8" w:rsidP="00766C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E8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>FORMACIÓN DE AUDITORES INTERNOS SEGURIDAD VIAL</w:t>
      </w:r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br/>
        <w:t>ISO 39001:2012</w:t>
      </w:r>
    </w:p>
    <w:p w:rsidR="00766CE8" w:rsidRPr="00766CE8" w:rsidRDefault="00766CE8" w:rsidP="0076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6CE8" w:rsidRPr="00766CE8" w:rsidRDefault="00766CE8" w:rsidP="00766CE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>FORMATO TALLER DOS. CONTEXTO DE LA ORGANIZACIÓN</w:t>
      </w:r>
    </w:p>
    <w:p w:rsidR="00766CE8" w:rsidRPr="00766CE8" w:rsidRDefault="00766CE8" w:rsidP="00766CE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3"/>
      </w:tblGrid>
      <w:tr w:rsidR="00766CE8" w:rsidRPr="00766CE8" w:rsidTr="00766CE8">
        <w:trPr>
          <w:trHeight w:val="327"/>
        </w:trPr>
        <w:tc>
          <w:tcPr>
            <w:tcW w:w="1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CUESTIONES INTERNAS</w:t>
            </w:r>
          </w:p>
        </w:tc>
      </w:tr>
      <w:tr w:rsidR="00766CE8" w:rsidRPr="00766CE8" w:rsidTr="00766CE8">
        <w:trPr>
          <w:trHeight w:val="685"/>
        </w:trPr>
        <w:tc>
          <w:tcPr>
            <w:tcW w:w="1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6CE8" w:rsidRPr="00766CE8" w:rsidTr="00766CE8">
        <w:trPr>
          <w:trHeight w:val="363"/>
        </w:trPr>
        <w:tc>
          <w:tcPr>
            <w:tcW w:w="1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CUESTIONES EXTERNAS</w:t>
            </w:r>
          </w:p>
        </w:tc>
      </w:tr>
      <w:tr w:rsidR="00766CE8" w:rsidRPr="00766CE8" w:rsidTr="00766CE8">
        <w:trPr>
          <w:trHeight w:val="747"/>
        </w:trPr>
        <w:tc>
          <w:tcPr>
            <w:tcW w:w="1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66CE8" w:rsidRPr="00766CE8" w:rsidRDefault="00766CE8" w:rsidP="0076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  <w:gridCol w:w="9227"/>
      </w:tblGrid>
      <w:tr w:rsidR="00766CE8" w:rsidRPr="00766CE8" w:rsidTr="00766C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ROL EN EL SISTEMA DE TRÁFICO VIAL</w:t>
            </w:r>
          </w:p>
        </w:tc>
        <w:tc>
          <w:tcPr>
            <w:tcW w:w="9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PROCESOS / ACTIVIDADES / PRODUCTOS / SERVICIOS</w:t>
            </w:r>
          </w:p>
        </w:tc>
      </w:tr>
      <w:tr w:rsidR="00766CE8" w:rsidRPr="00766CE8" w:rsidTr="00766CE8">
        <w:trPr>
          <w:trHeight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66CE8" w:rsidRPr="00766CE8" w:rsidRDefault="00766CE8" w:rsidP="00766C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8380"/>
      </w:tblGrid>
      <w:tr w:rsidR="00766CE8" w:rsidRPr="00766CE8" w:rsidTr="00766C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hd w:val="clear" w:color="auto" w:fill="C00000"/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ENTIDADES QUE REGULAN A LA ORGANIZACIÓN</w:t>
            </w: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hd w:val="clear" w:color="auto" w:fill="C00000"/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ENTIDADES QUE CONTROLAN A LA ORGANIZACIÓN</w:t>
            </w:r>
          </w:p>
        </w:tc>
      </w:tr>
      <w:tr w:rsidR="00766CE8" w:rsidRPr="00766CE8" w:rsidTr="00766CE8">
        <w:trPr>
          <w:trHeight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66CE8" w:rsidRPr="00766CE8" w:rsidRDefault="00766CE8" w:rsidP="0076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9729"/>
      </w:tblGrid>
      <w:tr w:rsidR="00766CE8" w:rsidRPr="00766CE8" w:rsidTr="00766C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PARTES INTERESADAS</w:t>
            </w:r>
          </w:p>
        </w:tc>
        <w:tc>
          <w:tcPr>
            <w:tcW w:w="9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NECESIDADES Y EXPECTATIVAS (REQUISITOS LEGALES)</w:t>
            </w:r>
            <w:r w:rsidRPr="00766CE8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ab/>
            </w:r>
          </w:p>
        </w:tc>
      </w:tr>
      <w:tr w:rsidR="00766CE8" w:rsidRPr="00766CE8" w:rsidTr="00766CE8">
        <w:trPr>
          <w:trHeight w:val="3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66CE8" w:rsidRPr="00766CE8" w:rsidRDefault="00766CE8" w:rsidP="0076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2"/>
      </w:tblGrid>
      <w:tr w:rsidR="00766CE8" w:rsidRPr="00766CE8" w:rsidTr="00766CE8"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ALCANCE DEL SISTEMA DE GESTIÓN DE LA SEGURIDAD VIAL</w:t>
            </w:r>
          </w:p>
        </w:tc>
      </w:tr>
      <w:tr w:rsidR="00766CE8" w:rsidRPr="00766CE8" w:rsidTr="00766CE8">
        <w:trPr>
          <w:trHeight w:val="967"/>
        </w:trPr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66CE8" w:rsidRPr="00766CE8" w:rsidRDefault="00766CE8" w:rsidP="0076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2"/>
      </w:tblGrid>
      <w:tr w:rsidR="00766CE8" w:rsidRPr="00766CE8" w:rsidTr="00766CE8"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EXCLUSIONES AL SISTEMA DE GESTIÓN DE LA SEGURIDAD VIAL</w:t>
            </w:r>
          </w:p>
        </w:tc>
      </w:tr>
      <w:tr w:rsidR="00766CE8" w:rsidRPr="00766CE8" w:rsidTr="00766CE8">
        <w:trPr>
          <w:trHeight w:val="637"/>
        </w:trPr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66CE8" w:rsidRPr="00766CE8" w:rsidRDefault="00766CE8" w:rsidP="0076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9"/>
        <w:gridCol w:w="6933"/>
      </w:tblGrid>
      <w:tr w:rsidR="00766CE8" w:rsidRPr="00766CE8" w:rsidTr="00766C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bookmarkStart w:id="0" w:name="_GoBack" w:colFirst="0" w:colLast="1"/>
            <w:r w:rsidRPr="00766CE8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PROCESOS / ACTIVIDADES / PRODUCTOS / SERVICIOS</w:t>
            </w:r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FFFFFF" w:themeColor="background1"/>
                <w:lang w:val="en-US"/>
              </w:rPr>
              <w:t>INTERACCION CON LA SEGURIDAD VIAL</w:t>
            </w:r>
          </w:p>
        </w:tc>
      </w:tr>
      <w:bookmarkEnd w:id="0"/>
      <w:tr w:rsidR="00766CE8" w:rsidRPr="00766CE8" w:rsidTr="00766C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766C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66CE8" w:rsidRPr="00766CE8" w:rsidRDefault="00766CE8" w:rsidP="0076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br/>
      </w:r>
    </w:p>
    <w:p w:rsidR="00766CE8" w:rsidRPr="00766CE8" w:rsidRDefault="00766CE8" w:rsidP="00766CE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>SOLUCIONARIO TALLER DOS. CONTEXTO DE LA ORGANIZACIÓN</w:t>
      </w:r>
    </w:p>
    <w:p w:rsidR="00766CE8" w:rsidRPr="00766CE8" w:rsidRDefault="00766CE8" w:rsidP="00766CE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 xml:space="preserve">Material de </w:t>
      </w:r>
      <w:proofErr w:type="spellStart"/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>referencia</w:t>
      </w:r>
      <w:proofErr w:type="spellEnd"/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 xml:space="preserve">: </w:t>
      </w:r>
      <w:proofErr w:type="spellStart"/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>ppt</w:t>
      </w:r>
      <w:proofErr w:type="spellEnd"/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 xml:space="preserve">: </w:t>
      </w:r>
      <w:proofErr w:type="spellStart"/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>servicios</w:t>
      </w:r>
      <w:proofErr w:type="spellEnd"/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>especiales</w:t>
      </w:r>
      <w:proofErr w:type="spellEnd"/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de </w:t>
      </w:r>
      <w:proofErr w:type="spellStart"/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>transporte</w:t>
      </w:r>
      <w:proofErr w:type="spellEnd"/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>capítulo</w:t>
      </w:r>
      <w:proofErr w:type="spellEnd"/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t xml:space="preserve"> 4 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9"/>
      </w:tblGrid>
      <w:tr w:rsidR="00766CE8" w:rsidRPr="00766CE8" w:rsidTr="00766CE8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CUESTIONES INTERNAS</w:t>
            </w:r>
          </w:p>
        </w:tc>
      </w:tr>
      <w:tr w:rsidR="00766CE8" w:rsidRPr="00766CE8" w:rsidTr="00766CE8">
        <w:trPr>
          <w:trHeight w:val="6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CE8" w:rsidRPr="00766CE8" w:rsidRDefault="00766CE8" w:rsidP="00766CE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Cultura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seguridad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vial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organización</w:t>
            </w:r>
            <w:proofErr w:type="spellEnd"/>
          </w:p>
          <w:p w:rsidR="00766CE8" w:rsidRPr="00766CE8" w:rsidRDefault="00766CE8" w:rsidP="00766CE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Estado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vehículos</w:t>
            </w:r>
            <w:proofErr w:type="spellEnd"/>
          </w:p>
          <w:p w:rsidR="00766CE8" w:rsidRPr="00766CE8" w:rsidRDefault="00766CE8" w:rsidP="00766CE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Competencia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las personas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desde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diferentes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roles de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seguridad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vial</w:t>
            </w:r>
          </w:p>
          <w:p w:rsidR="00766CE8" w:rsidRPr="00766CE8" w:rsidRDefault="00766CE8" w:rsidP="00766CE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Preparación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atención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emergencias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tráfico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vías</w:t>
            </w:r>
            <w:proofErr w:type="spellEnd"/>
          </w:p>
          <w:p w:rsidR="00766CE8" w:rsidRPr="00766CE8" w:rsidRDefault="00766CE8" w:rsidP="00766CE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tecnología</w:t>
            </w:r>
            <w:proofErr w:type="spellEnd"/>
          </w:p>
          <w:p w:rsidR="00766CE8" w:rsidRPr="00766CE8" w:rsidRDefault="00766CE8" w:rsidP="00766CE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Costes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operación</w:t>
            </w:r>
            <w:proofErr w:type="spellEnd"/>
          </w:p>
        </w:tc>
      </w:tr>
      <w:tr w:rsidR="00766CE8" w:rsidRPr="00766CE8" w:rsidTr="00766CE8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CUESTIONES EXTERNAS</w:t>
            </w:r>
          </w:p>
        </w:tc>
      </w:tr>
      <w:tr w:rsidR="00766CE8" w:rsidRPr="00766CE8" w:rsidTr="00766CE8">
        <w:trPr>
          <w:trHeight w:val="7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CE8" w:rsidRPr="00766CE8" w:rsidRDefault="00766CE8" w:rsidP="00766CE8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Legislación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tránsito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seguridad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vial</w:t>
            </w:r>
          </w:p>
          <w:p w:rsidR="00766CE8" w:rsidRPr="00766CE8" w:rsidRDefault="00766CE8" w:rsidP="00766CE8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requisitos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contractuales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con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clientes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proveedores</w:t>
            </w:r>
            <w:proofErr w:type="spellEnd"/>
          </w:p>
          <w:p w:rsidR="00766CE8" w:rsidRPr="00766CE8" w:rsidRDefault="00766CE8" w:rsidP="00766CE8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El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entorno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: el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estado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vías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el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clima</w:t>
            </w:r>
            <w:proofErr w:type="spellEnd"/>
          </w:p>
          <w:p w:rsidR="00766CE8" w:rsidRPr="00766CE8" w:rsidRDefault="00766CE8" w:rsidP="00766CE8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costos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mantenimiento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vehículos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repuestos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combustibles</w:t>
            </w:r>
          </w:p>
          <w:p w:rsidR="00766CE8" w:rsidRPr="00766CE8" w:rsidRDefault="00766CE8" w:rsidP="00766CE8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Un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gobierno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inestable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cobrando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altos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impuestos</w:t>
            </w:r>
            <w:proofErr w:type="spellEnd"/>
          </w:p>
          <w:p w:rsidR="00766CE8" w:rsidRPr="00766CE8" w:rsidRDefault="00766CE8" w:rsidP="00766CE8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cultura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usuarios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vías</w:t>
            </w:r>
            <w:proofErr w:type="spellEnd"/>
          </w:p>
          <w:p w:rsidR="00766CE8" w:rsidRPr="00766CE8" w:rsidRDefault="00766CE8" w:rsidP="00766CE8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volatilidad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moneda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global</w:t>
            </w:r>
          </w:p>
          <w:p w:rsidR="00766CE8" w:rsidRPr="00766CE8" w:rsidRDefault="00766CE8" w:rsidP="00766CE8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respuesta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autoridades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ante un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incidente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vial</w:t>
            </w:r>
          </w:p>
          <w:p w:rsidR="00766CE8" w:rsidRPr="00766CE8" w:rsidRDefault="00766CE8" w:rsidP="00766CE8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Planificación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vial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  <w:proofErr w:type="spellEnd"/>
          </w:p>
          <w:p w:rsidR="00766CE8" w:rsidRPr="00766CE8" w:rsidRDefault="00766CE8" w:rsidP="00766CE8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Metas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globales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nacionales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seguridad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vial</w:t>
            </w:r>
          </w:p>
        </w:tc>
      </w:tr>
    </w:tbl>
    <w:p w:rsidR="00766CE8" w:rsidRPr="00766CE8" w:rsidRDefault="00766CE8" w:rsidP="0076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6"/>
        <w:gridCol w:w="9550"/>
      </w:tblGrid>
      <w:tr w:rsidR="00766CE8" w:rsidRPr="00766CE8" w:rsidTr="00766C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ROL EN EL SISTEMA DE TRAFICO VIAL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PROCESOS / ACTIVIDADES / PRODUCTOS / SERVICIOS</w:t>
            </w:r>
          </w:p>
        </w:tc>
      </w:tr>
      <w:tr w:rsidR="00766CE8" w:rsidRPr="00766CE8" w:rsidTr="00766CE8">
        <w:trPr>
          <w:trHeight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vias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publicas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privadas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Servicio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transporte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especial de personas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carga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Gestión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directiva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comportamiento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humano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vehículo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infraestructura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atención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victimas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</w:tbl>
    <w:p w:rsidR="00766CE8" w:rsidRPr="00766CE8" w:rsidRDefault="00766CE8" w:rsidP="0076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786"/>
      </w:tblGrid>
      <w:tr w:rsidR="00766CE8" w:rsidRPr="00766CE8" w:rsidTr="00766C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ENTIDADES QUE REGULAN A LA ORGANIZACION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ENTIDADES QUE CONTROLAN A LA ORGANIZACION</w:t>
            </w:r>
          </w:p>
        </w:tc>
      </w:tr>
      <w:tr w:rsidR="00766CE8" w:rsidRPr="00766CE8" w:rsidTr="00766CE8">
        <w:trPr>
          <w:trHeight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Ministerio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transporte</w:t>
            </w:r>
            <w:proofErr w:type="spellEnd"/>
          </w:p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ministerio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salud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superintendencia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transporte</w:t>
            </w:r>
            <w:proofErr w:type="spellEnd"/>
          </w:p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autoridad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transito</w:t>
            </w:r>
            <w:proofErr w:type="spellEnd"/>
          </w:p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secretaria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movilidad</w:t>
            </w:r>
            <w:proofErr w:type="spellEnd"/>
          </w:p>
        </w:tc>
      </w:tr>
    </w:tbl>
    <w:p w:rsidR="00766CE8" w:rsidRPr="00766CE8" w:rsidRDefault="00766CE8" w:rsidP="00766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8872"/>
        <w:gridCol w:w="1659"/>
      </w:tblGrid>
      <w:tr w:rsidR="00766CE8" w:rsidRPr="00766CE8" w:rsidTr="00766CE8">
        <w:trPr>
          <w:trHeight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PARTE INTERESADA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NECESIDAD Y EXPECTATIVA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REQUSITO</w:t>
            </w:r>
          </w:p>
        </w:tc>
      </w:tr>
      <w:tr w:rsidR="00766CE8" w:rsidRPr="00766CE8" w:rsidTr="00766CE8">
        <w:trPr>
          <w:trHeight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Cliente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Que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estudiantes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lleguen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colegio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sus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hogares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Que las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mercancías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lleguen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sus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instalaciones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Que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seamos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económicos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su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transporte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Que se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cuente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con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accidente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Contractual </w:t>
            </w:r>
          </w:p>
        </w:tc>
      </w:tr>
      <w:tr w:rsidR="00766CE8" w:rsidRPr="00766CE8" w:rsidTr="00766CE8">
        <w:trPr>
          <w:trHeight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Ministerio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transporte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Cumplimiento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políticas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SV.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Cumplamos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metas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gobierno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SV.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Legal</w:t>
            </w:r>
          </w:p>
        </w:tc>
      </w:tr>
      <w:tr w:rsidR="00766CE8" w:rsidRPr="00766CE8" w:rsidTr="00766CE8">
        <w:trPr>
          <w:trHeight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Superintendencia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transporte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Que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cumplamos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requisitos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legales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operación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Legal</w:t>
            </w:r>
          </w:p>
        </w:tc>
      </w:tr>
      <w:tr w:rsidR="00766CE8" w:rsidRPr="00766CE8" w:rsidTr="00766CE8">
        <w:trPr>
          <w:trHeight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Secretaria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movilidad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Que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cumplamos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requisitos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locales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durante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operación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No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afectar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movilidad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ciudad.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Legal</w:t>
            </w:r>
          </w:p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Otro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66CE8" w:rsidRPr="00766CE8" w:rsidTr="00766CE8">
        <w:trPr>
          <w:trHeight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Autoridad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tránsito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transporte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Respeto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por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leyes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tránsito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Evitar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sanciones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organización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Empresa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preparada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ante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una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emergencia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vial.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Otro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66CE8" w:rsidRPr="00766CE8" w:rsidTr="00766CE8">
        <w:trPr>
          <w:trHeight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Proveedores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Compra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mantenimiento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repuestos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tecnología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formación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otros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Legal</w:t>
            </w:r>
          </w:p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Contractual</w:t>
            </w:r>
          </w:p>
        </w:tc>
      </w:tr>
      <w:tr w:rsidR="00766CE8" w:rsidRPr="00766CE8" w:rsidTr="00766CE8">
        <w:trPr>
          <w:trHeight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colaboradores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Rutas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vehículos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operación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preparación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emergencias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Otros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66CE8" w:rsidRPr="00766CE8" w:rsidTr="00766CE8">
        <w:trPr>
          <w:trHeight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Socios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accionistas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Que no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hayan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perdidas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personas o personas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lesionadas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por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accidentes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tráfico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sostenibles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,</w:t>
            </w:r>
            <w:proofErr w:type="gram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imagen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positiva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mas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clientes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ejemplo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empresa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sector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SV.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Organizacional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66CE8" w:rsidRPr="00766CE8" w:rsidTr="00766CE8">
        <w:trPr>
          <w:trHeight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Comunidad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Responsabilidad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usar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vías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No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hayan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accidentes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Respeto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por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vida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otros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usuarios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vías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66CE8" w:rsidRPr="00766CE8" w:rsidRDefault="00766CE8" w:rsidP="00766C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Otros</w:t>
            </w:r>
            <w:proofErr w:type="spellEnd"/>
          </w:p>
        </w:tc>
      </w:tr>
    </w:tbl>
    <w:p w:rsidR="00766CE8" w:rsidRPr="00766CE8" w:rsidRDefault="00766CE8" w:rsidP="0076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6"/>
      </w:tblGrid>
      <w:tr w:rsidR="00766CE8" w:rsidRPr="00766CE8" w:rsidTr="00766C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ALCANCE DEL SISTEMA DE GESTION DE LA SEGURIDAD VIAL</w:t>
            </w:r>
          </w:p>
        </w:tc>
      </w:tr>
      <w:tr w:rsidR="00766CE8" w:rsidRPr="00766CE8" w:rsidTr="00766CE8">
        <w:trPr>
          <w:trHeight w:val="9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partir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cuestiones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externas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 </w:t>
            </w:r>
            <w:proofErr w:type="spellStart"/>
            <w:proofErr w:type="gram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internas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,</w:t>
            </w:r>
            <w:proofErr w:type="gram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necesidades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expectativas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partes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interesadas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riesgos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oportunidades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factores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desempeño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identificados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compromiso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reducir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accidentalidad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mantener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visión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cero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muertos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lesionados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incapacitados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por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accidentes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tráfico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vía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podemos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influir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alcance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limita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la ciudad de Bogotá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prestación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servicios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transporte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especial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pasajeros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carga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instalaciones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quedan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ubicadas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calle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167 No. 17-637 de la ciudad de Bogotá.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Teléfono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(571) 681 1410,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celular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555 456 0987.</w:t>
            </w:r>
          </w:p>
        </w:tc>
      </w:tr>
    </w:tbl>
    <w:p w:rsidR="00766CE8" w:rsidRPr="00766CE8" w:rsidRDefault="00766CE8" w:rsidP="0076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1"/>
      </w:tblGrid>
      <w:tr w:rsidR="00766CE8" w:rsidRPr="00766CE8" w:rsidTr="00766C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EXCLUSIONES AL SISTEMA DE GESTION DE LA SEGURIDAD VIAL</w:t>
            </w:r>
          </w:p>
        </w:tc>
      </w:tr>
      <w:tr w:rsidR="00766CE8" w:rsidRPr="00766CE8" w:rsidTr="00766CE8">
        <w:trPr>
          <w:trHeight w:val="6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 se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realizan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exclusiones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norma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ISO 39001.</w:t>
            </w:r>
          </w:p>
        </w:tc>
      </w:tr>
    </w:tbl>
    <w:p w:rsidR="00766CE8" w:rsidRPr="00766CE8" w:rsidRDefault="00766CE8" w:rsidP="0076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Calibri" w:eastAsia="Times New Roman" w:hAnsi="Calibri" w:cs="Calibri"/>
          <w:color w:val="000000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10327"/>
      </w:tblGrid>
      <w:tr w:rsidR="00766CE8" w:rsidRPr="00766CE8" w:rsidTr="00766C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PROCESOS / ACTIVIDADES / PRODUCTOS / SERVICIOS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INTERACCION CON LA SEGURIDAD VIAL</w:t>
            </w:r>
          </w:p>
        </w:tc>
      </w:tr>
      <w:tr w:rsidR="00766CE8" w:rsidRPr="00766CE8" w:rsidTr="00766C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Gestión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Directiva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Proceso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encargado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liderazgo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compromiso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determinar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políticas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objetivos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metas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seguridad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vial 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partir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determinación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partes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interesadas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sus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necesidades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expectativas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el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alcance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SGSV,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establecimiento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roles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responsabilidades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autoridades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el SGSV,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asignación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recursos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determinación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riesgos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oportunidades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factores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desempeño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revisión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SGSV y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mejora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entre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otros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766CE8" w:rsidRPr="00766CE8" w:rsidTr="00766C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Comportamiento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Humano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Proceso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encargado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asegurar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cultura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seguridad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vial se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encuentre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adn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las personas 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través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establecimiento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perfiles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las personas de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organización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procedimientos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selección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adecuados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cada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cargo,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programas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inducción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reinducción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formación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permanente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SV, el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cumplimiento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políticas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SV entre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otros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766CE8" w:rsidRPr="00766CE8" w:rsidTr="00766C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Vehículo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Proceso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encargado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asegurar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vehículos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usados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operación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encuentren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optimas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condiciones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prestación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servicio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siempre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cumpliendo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clientes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manera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sea 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través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mantenimientos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realizados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instalaciones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por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talleres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autorizados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También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encargan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adquisición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repuestos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otros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prestación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servicios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todo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bajo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estrictos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controles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estos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terceros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766CE8" w:rsidRPr="00766CE8" w:rsidTr="00766C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Infraestructura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Segura: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Proceso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encargado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controlar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operación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servicios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mediante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establecimiento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rutas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seguras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desde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somos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contratados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por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clientes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asignación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personal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competente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prestación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servicios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el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alistamiento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vehículos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el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monitoreo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satelital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vehículos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desde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centro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control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operacional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  el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mantenimiento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vías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internas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parqueaderos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cargo y el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cumplimiento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políticas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SV.</w:t>
            </w:r>
          </w:p>
        </w:tc>
      </w:tr>
      <w:tr w:rsidR="00766CE8" w:rsidRPr="00766CE8" w:rsidTr="00766C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Atención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Victimas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Proceso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encargado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preparar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personal ante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cualquier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evento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se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presentar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las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vías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durante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servicio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Encarga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elaboración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procedimientos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atención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respuesta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ante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emergencias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simulacros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investigación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accidentes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nuestro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personal se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vea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comprometido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También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esta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su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cargo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interacción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con la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aseguradora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riesgos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laborales</w:t>
            </w:r>
            <w:proofErr w:type="spellEnd"/>
            <w:r w:rsidRPr="00766CE8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  <w:p w:rsidR="00766CE8" w:rsidRPr="00766CE8" w:rsidRDefault="00766CE8" w:rsidP="00766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F7256" w:rsidRPr="00A55DCC" w:rsidRDefault="00766CE8" w:rsidP="00A55DCC">
      <w:r w:rsidRPr="00766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66CE8">
        <w:rPr>
          <w:rFonts w:ascii="Calibri" w:eastAsia="Times New Roman" w:hAnsi="Calibri" w:cs="Calibri"/>
          <w:b/>
          <w:bCs/>
          <w:color w:val="000000"/>
          <w:lang w:val="en-US"/>
        </w:rPr>
        <w:br/>
      </w:r>
    </w:p>
    <w:sectPr w:rsidR="003F7256" w:rsidRPr="00A55DCC" w:rsidSect="003F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34D" w:rsidRDefault="007E634D">
      <w:pPr>
        <w:spacing w:after="0" w:line="240" w:lineRule="auto"/>
      </w:pPr>
      <w:r>
        <w:separator/>
      </w:r>
    </w:p>
  </w:endnote>
  <w:endnote w:type="continuationSeparator" w:id="0">
    <w:p w:rsidR="007E634D" w:rsidRDefault="007E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7E63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7E634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7E63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34D" w:rsidRDefault="007E634D">
      <w:pPr>
        <w:spacing w:after="0" w:line="240" w:lineRule="auto"/>
      </w:pPr>
      <w:r>
        <w:separator/>
      </w:r>
    </w:p>
  </w:footnote>
  <w:footnote w:type="continuationSeparator" w:id="0">
    <w:p w:rsidR="007E634D" w:rsidRDefault="007E6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7E63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7E634D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7E634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7E63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3A6A"/>
    <w:multiLevelType w:val="multilevel"/>
    <w:tmpl w:val="66F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62CEF"/>
    <w:multiLevelType w:val="multilevel"/>
    <w:tmpl w:val="04D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80AE6"/>
    <w:multiLevelType w:val="multilevel"/>
    <w:tmpl w:val="835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97DF9"/>
    <w:multiLevelType w:val="multilevel"/>
    <w:tmpl w:val="0C5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C30F5"/>
    <w:multiLevelType w:val="multilevel"/>
    <w:tmpl w:val="D89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C3AD9"/>
    <w:multiLevelType w:val="multilevel"/>
    <w:tmpl w:val="A05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27D64"/>
    <w:multiLevelType w:val="multilevel"/>
    <w:tmpl w:val="80D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06223"/>
    <w:multiLevelType w:val="multilevel"/>
    <w:tmpl w:val="22B0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AAB40FD"/>
    <w:multiLevelType w:val="multilevel"/>
    <w:tmpl w:val="BF4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"/>
  </w:num>
  <w:num w:numId="5">
    <w:abstractNumId w:val="12"/>
  </w:num>
  <w:num w:numId="6">
    <w:abstractNumId w:val="2"/>
  </w:num>
  <w:num w:numId="7">
    <w:abstractNumId w:val="10"/>
  </w:num>
  <w:num w:numId="8">
    <w:abstractNumId w:val="0"/>
  </w:num>
  <w:num w:numId="9">
    <w:abstractNumId w:val="8"/>
  </w:num>
  <w:num w:numId="10">
    <w:abstractNumId w:val="4"/>
  </w:num>
  <w:num w:numId="11">
    <w:abstractNumId w:val="13"/>
  </w:num>
  <w:num w:numId="12">
    <w:abstractNumId w:val="3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186101"/>
    <w:rsid w:val="002E3668"/>
    <w:rsid w:val="003F7256"/>
    <w:rsid w:val="00400F18"/>
    <w:rsid w:val="005844F1"/>
    <w:rsid w:val="006030D2"/>
    <w:rsid w:val="00691C05"/>
    <w:rsid w:val="00766CE8"/>
    <w:rsid w:val="007833F1"/>
    <w:rsid w:val="007C4FE5"/>
    <w:rsid w:val="007E634D"/>
    <w:rsid w:val="009575C7"/>
    <w:rsid w:val="00990885"/>
    <w:rsid w:val="009D4190"/>
    <w:rsid w:val="00A31C23"/>
    <w:rsid w:val="00A55DCC"/>
    <w:rsid w:val="00B2217B"/>
    <w:rsid w:val="00B95F31"/>
    <w:rsid w:val="00CA7846"/>
    <w:rsid w:val="00D8198D"/>
    <w:rsid w:val="00E91287"/>
    <w:rsid w:val="00EC6468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F6D60B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66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spacing w:after="160" w:line="259" w:lineRule="auto"/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2E36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76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1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3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5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3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8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2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224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5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2021-01-29T03:30:00Z</dcterms:created>
  <dcterms:modified xsi:type="dcterms:W3CDTF">2021-01-29T03:30:00Z</dcterms:modified>
</cp:coreProperties>
</file>