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750A0" w14:textId="77777777" w:rsidR="00CA3AA6" w:rsidRDefault="00CA3AA6">
      <w:pPr>
        <w:rPr>
          <w:rFonts w:ascii="Arial" w:hAnsi="Arial" w:cs="Arial"/>
          <w:b/>
        </w:rPr>
      </w:pPr>
    </w:p>
    <w:p w14:paraId="7A3CEDED" w14:textId="77777777" w:rsidR="00CA3AA6" w:rsidRDefault="00E06771">
      <w:pPr>
        <w:pStyle w:val="Ttulo1"/>
        <w:rPr>
          <w:rFonts w:ascii="Arial" w:hAnsi="Arial" w:cs="Arial"/>
          <w:caps w:val="0"/>
        </w:rPr>
      </w:pPr>
      <w:r>
        <w:rPr>
          <w:rFonts w:ascii="Arial" w:hAnsi="Arial" w:cs="Arial"/>
        </w:rPr>
        <w:t xml:space="preserve">Taller </w:t>
      </w:r>
      <w:r w:rsidR="00377EC8">
        <w:rPr>
          <w:rFonts w:ascii="Arial" w:hAnsi="Arial" w:cs="Arial"/>
        </w:rPr>
        <w:t xml:space="preserve">- </w:t>
      </w:r>
      <w:r w:rsidR="00377EC8">
        <w:rPr>
          <w:rFonts w:ascii="Arial" w:hAnsi="Arial" w:cs="Arial"/>
          <w:caps w:val="0"/>
        </w:rPr>
        <w:t xml:space="preserve">Redacción </w:t>
      </w:r>
      <w:r w:rsidR="00C72B65">
        <w:rPr>
          <w:rFonts w:ascii="Arial" w:hAnsi="Arial" w:cs="Arial"/>
          <w:caps w:val="0"/>
        </w:rPr>
        <w:t>de</w:t>
      </w:r>
      <w:r w:rsidR="00377EC8">
        <w:rPr>
          <w:rFonts w:ascii="Arial" w:hAnsi="Arial" w:cs="Arial"/>
          <w:caps w:val="0"/>
        </w:rPr>
        <w:t xml:space="preserve"> No Conformidades</w:t>
      </w:r>
    </w:p>
    <w:p w14:paraId="0E809B35" w14:textId="77777777" w:rsidR="00DD6FD1" w:rsidRDefault="00DD6FD1" w:rsidP="00DD6FD1">
      <w:pPr>
        <w:rPr>
          <w:lang w:val="es-ES_tradnl"/>
        </w:rPr>
      </w:pPr>
    </w:p>
    <w:p w14:paraId="76CEE856" w14:textId="26012FFE" w:rsidR="00DD6FD1" w:rsidRPr="00DD6FD1" w:rsidRDefault="00DD6FD1" w:rsidP="00DD6FD1">
      <w:pPr>
        <w:rPr>
          <w:lang w:val="es-ES_tradnl"/>
        </w:rPr>
      </w:pPr>
      <w:r>
        <w:rPr>
          <w:lang w:val="es-ES_tradnl"/>
        </w:rPr>
        <w:t xml:space="preserve">A </w:t>
      </w:r>
      <w:r w:rsidR="00AF76D2">
        <w:rPr>
          <w:lang w:val="es-ES_tradnl"/>
        </w:rPr>
        <w:t>continuación,</w:t>
      </w:r>
      <w:r>
        <w:rPr>
          <w:lang w:val="es-ES_tradnl"/>
        </w:rPr>
        <w:t xml:space="preserve"> se presentan dos casos donde existe una NC frente al </w:t>
      </w:r>
      <w:r w:rsidR="00AF76D2">
        <w:rPr>
          <w:lang w:val="es-ES_tradnl"/>
        </w:rPr>
        <w:t>numeral 3.6</w:t>
      </w:r>
      <w:r>
        <w:rPr>
          <w:lang w:val="es-ES_tradnl"/>
        </w:rPr>
        <w:t xml:space="preserve"> </w:t>
      </w:r>
      <w:r w:rsidR="00AF76D2">
        <w:rPr>
          <w:lang w:val="es-ES_tradnl"/>
        </w:rPr>
        <w:t>del Capítulo II de la norma CXC 1-1969 Principios generales de higiene de los alimentos</w:t>
      </w:r>
      <w:r>
        <w:rPr>
          <w:lang w:val="es-ES_tradnl"/>
        </w:rPr>
        <w:t>. Para el Caso 1 se presenta una posible redacción según lo visto durante el curso; para el Caso 2 el participante debe redactar la NC.</w:t>
      </w:r>
    </w:p>
    <w:p w14:paraId="7AB43242" w14:textId="77777777" w:rsidR="00CA3AA6" w:rsidRPr="00DD6FD1" w:rsidRDefault="00CA3AA6">
      <w:pPr>
        <w:rPr>
          <w:lang w:val="es-ES_tradnl"/>
        </w:rPr>
      </w:pPr>
    </w:p>
    <w:p w14:paraId="6DF91A77" w14:textId="169AF46C" w:rsidR="00CA3AA6" w:rsidRDefault="00CA3AA6">
      <w:pPr>
        <w:pStyle w:val="Encabezado"/>
        <w:tabs>
          <w:tab w:val="clear" w:pos="4419"/>
          <w:tab w:val="clear" w:pos="8838"/>
        </w:tabs>
        <w:rPr>
          <w:rFonts w:ascii="Arial" w:hAnsi="Arial" w:cs="Arial"/>
          <w:b/>
          <w:bCs/>
          <w:u w:val="single"/>
          <w:lang w:val="es-ES"/>
        </w:rPr>
      </w:pPr>
      <w:r>
        <w:rPr>
          <w:rFonts w:ascii="Arial" w:hAnsi="Arial" w:cs="Arial"/>
          <w:b/>
          <w:bCs/>
          <w:u w:val="single"/>
          <w:lang w:val="es-ES"/>
        </w:rPr>
        <w:t>Caso 1</w:t>
      </w:r>
      <w:r w:rsidR="00467FF3">
        <w:rPr>
          <w:rFonts w:ascii="Arial" w:hAnsi="Arial" w:cs="Arial"/>
          <w:b/>
          <w:bCs/>
          <w:u w:val="single"/>
          <w:lang w:val="es-ES"/>
        </w:rPr>
        <w:t xml:space="preserve"> - </w:t>
      </w:r>
      <w:r w:rsidR="00DD6FD1">
        <w:rPr>
          <w:rFonts w:ascii="Arial" w:hAnsi="Arial" w:cs="Arial"/>
          <w:b/>
          <w:bCs/>
          <w:u w:val="single"/>
          <w:lang w:val="es-ES"/>
        </w:rPr>
        <w:t xml:space="preserve">Ejemplo </w:t>
      </w:r>
    </w:p>
    <w:p w14:paraId="08793741" w14:textId="77777777" w:rsidR="00C72B65" w:rsidRDefault="00C72B65" w:rsidP="00545CD2"/>
    <w:p w14:paraId="4D36D498" w14:textId="49370FE7" w:rsidR="00AF76D2" w:rsidRDefault="00AF76D2" w:rsidP="00545CD2">
      <w:bookmarkStart w:id="0" w:name="_Hlk70028193"/>
      <w:r>
        <w:t>En la organización El Merengue de Pablito se ha implementado un sistema HACCP</w:t>
      </w:r>
      <w:r w:rsidR="00DD6FD1">
        <w:t xml:space="preserve"> </w:t>
      </w:r>
      <w:r>
        <w:t xml:space="preserve">para su línea de preparación de postres de merengón; el auditor </w:t>
      </w:r>
      <w:r w:rsidR="00FD5612">
        <w:t>evalúa</w:t>
      </w:r>
      <w:r>
        <w:t xml:space="preserve"> el </w:t>
      </w:r>
      <w:r w:rsidR="00FD5612">
        <w:t>documento A</w:t>
      </w:r>
      <w:r>
        <w:t>nálisis de peligros</w:t>
      </w:r>
      <w:r w:rsidR="00FD5612">
        <w:t xml:space="preserve"> FP1-001 Rev.1</w:t>
      </w:r>
      <w:r>
        <w:t xml:space="preserve"> realizado por el equipo HACCP encontrando que algunos de los peligros biológicos mencionados solo describen bacterias patógenas, sin hacer referencia a </w:t>
      </w:r>
      <w:r w:rsidR="00FD5612">
        <w:t>cuáles</w:t>
      </w:r>
      <w:r>
        <w:t xml:space="preserve"> géneros de ellas se pueden presentar y afectar la inocuidad del producto final</w:t>
      </w:r>
      <w:r w:rsidR="00FD5612">
        <w:t>; el equipo HACCP menciona que sus medidas de control afectan a un amplio rango de microorganismos por lo cual no ven necesario especificar el género.</w:t>
      </w:r>
    </w:p>
    <w:bookmarkEnd w:id="0"/>
    <w:p w14:paraId="72351D83" w14:textId="77777777" w:rsidR="00DD6FD1" w:rsidRDefault="00DD6FD1" w:rsidP="00545CD2"/>
    <w:tbl>
      <w:tblPr>
        <w:tblW w:w="9817" w:type="dxa"/>
        <w:jc w:val="center"/>
        <w:tblLayout w:type="fixed"/>
        <w:tblCellMar>
          <w:left w:w="120" w:type="dxa"/>
          <w:right w:w="120" w:type="dxa"/>
        </w:tblCellMar>
        <w:tblLook w:val="0000" w:firstRow="0" w:lastRow="0" w:firstColumn="0" w:lastColumn="0" w:noHBand="0" w:noVBand="0"/>
      </w:tblPr>
      <w:tblGrid>
        <w:gridCol w:w="9817"/>
      </w:tblGrid>
      <w:tr w:rsidR="00DD6FD1" w:rsidRPr="00E3583D" w14:paraId="500BE1E5" w14:textId="77777777" w:rsidTr="00F842F3">
        <w:trPr>
          <w:trHeight w:val="521"/>
          <w:jc w:val="center"/>
        </w:trPr>
        <w:tc>
          <w:tcPr>
            <w:tcW w:w="9817" w:type="dxa"/>
            <w:tcBorders>
              <w:top w:val="double" w:sz="6" w:space="0" w:color="auto"/>
              <w:left w:val="double" w:sz="6" w:space="0" w:color="auto"/>
              <w:right w:val="double" w:sz="6" w:space="0" w:color="auto"/>
            </w:tcBorders>
          </w:tcPr>
          <w:p w14:paraId="7ABA16DC" w14:textId="76F14BC8" w:rsidR="00DD6FD1" w:rsidRPr="00E3583D" w:rsidRDefault="00DD6FD1" w:rsidP="00EE4301">
            <w:pPr>
              <w:tabs>
                <w:tab w:val="right" w:pos="8728"/>
              </w:tabs>
              <w:suppressAutoHyphens/>
              <w:spacing w:before="90"/>
              <w:jc w:val="center"/>
              <w:rPr>
                <w:rFonts w:ascii="Arial" w:hAnsi="Arial" w:cs="Arial"/>
                <w:spacing w:val="-3"/>
                <w:sz w:val="24"/>
                <w:szCs w:val="24"/>
                <w:lang w:val="es-MX"/>
              </w:rPr>
            </w:pPr>
            <w:r>
              <w:rPr>
                <w:rFonts w:ascii="Arial" w:hAnsi="Arial" w:cs="Arial"/>
                <w:b/>
                <w:spacing w:val="-3"/>
                <w:sz w:val="24"/>
                <w:szCs w:val="24"/>
                <w:lang w:val="es-MX"/>
              </w:rPr>
              <w:t>AUDITORÍA SG</w:t>
            </w:r>
            <w:r w:rsidR="00D57C0F">
              <w:rPr>
                <w:rFonts w:ascii="Arial" w:hAnsi="Arial" w:cs="Arial"/>
                <w:b/>
                <w:spacing w:val="-3"/>
                <w:sz w:val="24"/>
                <w:szCs w:val="24"/>
                <w:lang w:val="es-MX"/>
              </w:rPr>
              <w:t>IA</w:t>
            </w:r>
            <w:r>
              <w:rPr>
                <w:rFonts w:ascii="Arial" w:hAnsi="Arial" w:cs="Arial"/>
                <w:b/>
                <w:spacing w:val="-3"/>
                <w:sz w:val="24"/>
                <w:szCs w:val="24"/>
                <w:lang w:val="es-MX"/>
              </w:rPr>
              <w:t xml:space="preserve"> - INFORME DE NO CONFORMIDAD</w:t>
            </w:r>
          </w:p>
        </w:tc>
      </w:tr>
      <w:tr w:rsidR="00DD6FD1" w:rsidRPr="00E3583D" w14:paraId="0EDBDD5F" w14:textId="77777777" w:rsidTr="00F842F3">
        <w:trPr>
          <w:trHeight w:val="1242"/>
          <w:jc w:val="center"/>
        </w:trPr>
        <w:tc>
          <w:tcPr>
            <w:tcW w:w="9817" w:type="dxa"/>
            <w:tcBorders>
              <w:top w:val="single" w:sz="6" w:space="0" w:color="auto"/>
              <w:left w:val="double" w:sz="6" w:space="0" w:color="auto"/>
              <w:right w:val="double" w:sz="6" w:space="0" w:color="auto"/>
            </w:tcBorders>
            <w:vAlign w:val="center"/>
          </w:tcPr>
          <w:p w14:paraId="72E5DE49" w14:textId="77777777" w:rsidR="00DD6FD1" w:rsidRPr="00E3583D" w:rsidRDefault="00DD6FD1" w:rsidP="00EE4301">
            <w:pPr>
              <w:tabs>
                <w:tab w:val="left" w:pos="-720"/>
              </w:tabs>
              <w:suppressAutoHyphens/>
              <w:spacing w:before="90"/>
              <w:rPr>
                <w:rFonts w:ascii="Arial" w:hAnsi="Arial" w:cs="Arial"/>
                <w:spacing w:val="-3"/>
                <w:szCs w:val="24"/>
                <w:lang w:val="es-MX"/>
              </w:rPr>
            </w:pPr>
            <w:r w:rsidRPr="00E3583D">
              <w:rPr>
                <w:rFonts w:ascii="Arial" w:hAnsi="Arial" w:cs="Arial"/>
                <w:szCs w:val="24"/>
                <w:lang w:val="es-MX"/>
              </w:rPr>
              <w:t>Descripción de la no conformidad</w:t>
            </w:r>
            <w:r w:rsidRPr="00E3583D">
              <w:rPr>
                <w:rFonts w:ascii="Arial" w:hAnsi="Arial" w:cs="Arial"/>
                <w:spacing w:val="-3"/>
                <w:szCs w:val="24"/>
                <w:lang w:val="es-MX"/>
              </w:rPr>
              <w:t>:</w:t>
            </w:r>
          </w:p>
          <w:p w14:paraId="778D9D63" w14:textId="5488EA9E" w:rsidR="00DD6FD1" w:rsidRPr="00EE4301" w:rsidRDefault="00DD6FD1" w:rsidP="00F842F3">
            <w:pPr>
              <w:autoSpaceDE w:val="0"/>
              <w:autoSpaceDN w:val="0"/>
              <w:adjustRightInd w:val="0"/>
              <w:rPr>
                <w:rFonts w:ascii="Arial" w:hAnsi="Arial" w:cs="Arial"/>
                <w:i/>
                <w:iCs/>
                <w:color w:val="1F3864"/>
                <w:spacing w:val="-3"/>
                <w:szCs w:val="24"/>
                <w:lang w:val="es-MX"/>
              </w:rPr>
            </w:pPr>
            <w:r w:rsidRPr="00EE4301">
              <w:rPr>
                <w:rFonts w:ascii="Arial" w:hAnsi="Arial" w:cs="Arial"/>
                <w:i/>
                <w:iCs/>
                <w:color w:val="1F3864"/>
                <w:spacing w:val="-3"/>
                <w:szCs w:val="24"/>
                <w:lang w:val="es-MX"/>
              </w:rPr>
              <w:t xml:space="preserve">La organización no </w:t>
            </w:r>
            <w:r w:rsidR="00FD5612">
              <w:rPr>
                <w:rFonts w:ascii="Arial" w:hAnsi="Arial" w:cs="Arial"/>
                <w:i/>
                <w:iCs/>
                <w:color w:val="1F3864"/>
                <w:spacing w:val="-3"/>
                <w:szCs w:val="24"/>
                <w:lang w:val="es-MX"/>
              </w:rPr>
              <w:t>es especifica al describir sus peligros durante la aplicación del principio 1 del sistema HACCP</w:t>
            </w:r>
            <w:r w:rsidR="00F842F3" w:rsidRPr="00EE4301">
              <w:rPr>
                <w:rFonts w:ascii="Arial" w:hAnsi="Arial" w:cs="Arial"/>
                <w:i/>
                <w:iCs/>
                <w:color w:val="1F3864"/>
                <w:spacing w:val="-3"/>
                <w:szCs w:val="24"/>
                <w:lang w:val="es-MX"/>
              </w:rPr>
              <w:t>.</w:t>
            </w:r>
          </w:p>
        </w:tc>
      </w:tr>
      <w:tr w:rsidR="00DD6FD1" w:rsidRPr="00E31BD1" w14:paraId="1FB7ED27" w14:textId="77777777" w:rsidTr="00F842F3">
        <w:trPr>
          <w:trHeight w:val="1532"/>
          <w:jc w:val="center"/>
        </w:trPr>
        <w:tc>
          <w:tcPr>
            <w:tcW w:w="9817" w:type="dxa"/>
            <w:tcBorders>
              <w:top w:val="single" w:sz="6" w:space="0" w:color="auto"/>
              <w:left w:val="double" w:sz="6" w:space="0" w:color="auto"/>
              <w:right w:val="double" w:sz="6" w:space="0" w:color="auto"/>
            </w:tcBorders>
            <w:vAlign w:val="center"/>
          </w:tcPr>
          <w:p w14:paraId="23C84979" w14:textId="77777777" w:rsidR="00DD6FD1" w:rsidRPr="00E3583D" w:rsidRDefault="00DD6FD1" w:rsidP="00EE4301">
            <w:pPr>
              <w:tabs>
                <w:tab w:val="left" w:pos="-720"/>
              </w:tabs>
              <w:suppressAutoHyphens/>
              <w:spacing w:before="90"/>
              <w:rPr>
                <w:rFonts w:ascii="Arial" w:hAnsi="Arial" w:cs="Arial"/>
                <w:spacing w:val="-3"/>
                <w:szCs w:val="24"/>
              </w:rPr>
            </w:pPr>
            <w:r w:rsidRPr="00E3583D">
              <w:rPr>
                <w:rFonts w:ascii="Arial" w:hAnsi="Arial" w:cs="Arial"/>
                <w:spacing w:val="-3"/>
                <w:szCs w:val="24"/>
              </w:rPr>
              <w:t>Evidencia Objetiva Pertinente:</w:t>
            </w:r>
          </w:p>
          <w:p w14:paraId="55B77721" w14:textId="244DBB50" w:rsidR="00DD6FD1" w:rsidRPr="00EE4301" w:rsidRDefault="00F842F3" w:rsidP="00EE4301">
            <w:pPr>
              <w:tabs>
                <w:tab w:val="left" w:pos="-720"/>
              </w:tabs>
              <w:suppressAutoHyphens/>
              <w:spacing w:before="90"/>
              <w:rPr>
                <w:rFonts w:ascii="Arial" w:hAnsi="Arial" w:cs="Arial"/>
                <w:i/>
                <w:iCs/>
                <w:color w:val="1F3864"/>
                <w:spacing w:val="-3"/>
                <w:szCs w:val="24"/>
                <w:lang w:val="es-MX"/>
              </w:rPr>
            </w:pPr>
            <w:r w:rsidRPr="00EE4301">
              <w:rPr>
                <w:rFonts w:ascii="Arial" w:hAnsi="Arial" w:cs="Arial"/>
                <w:i/>
                <w:iCs/>
                <w:color w:val="1F3864"/>
                <w:spacing w:val="-3"/>
                <w:szCs w:val="24"/>
                <w:lang w:val="es-MX"/>
              </w:rPr>
              <w:t>Durante la Auditoria documental al registro</w:t>
            </w:r>
            <w:r w:rsidR="00FD5612">
              <w:rPr>
                <w:rFonts w:ascii="Arial" w:hAnsi="Arial" w:cs="Arial"/>
                <w:i/>
                <w:iCs/>
                <w:color w:val="1F3864"/>
                <w:spacing w:val="-3"/>
                <w:szCs w:val="24"/>
                <w:lang w:val="es-MX"/>
              </w:rPr>
              <w:t xml:space="preserve"> FP1-001 análisis de peligros</w:t>
            </w:r>
            <w:r w:rsidRPr="00EE4301">
              <w:rPr>
                <w:rFonts w:ascii="Arial" w:hAnsi="Arial" w:cs="Arial"/>
                <w:i/>
                <w:iCs/>
                <w:color w:val="1F3864"/>
                <w:spacing w:val="-3"/>
                <w:szCs w:val="24"/>
                <w:lang w:val="es-MX"/>
              </w:rPr>
              <w:t xml:space="preserve">, se evidencia que </w:t>
            </w:r>
            <w:r w:rsidR="00FD5612">
              <w:rPr>
                <w:rFonts w:ascii="Arial" w:hAnsi="Arial" w:cs="Arial"/>
                <w:i/>
                <w:iCs/>
                <w:color w:val="1F3864"/>
                <w:spacing w:val="-3"/>
                <w:szCs w:val="24"/>
                <w:lang w:val="es-MX"/>
              </w:rPr>
              <w:t>el equipo HACCP</w:t>
            </w:r>
            <w:r w:rsidRPr="00EE4301">
              <w:rPr>
                <w:rFonts w:ascii="Arial" w:hAnsi="Arial" w:cs="Arial"/>
                <w:i/>
                <w:iCs/>
                <w:color w:val="1F3864"/>
                <w:spacing w:val="-3"/>
                <w:szCs w:val="24"/>
                <w:lang w:val="es-MX"/>
              </w:rPr>
              <w:t xml:space="preserve"> </w:t>
            </w:r>
            <w:r w:rsidR="00FD5612">
              <w:rPr>
                <w:rFonts w:ascii="Arial" w:hAnsi="Arial" w:cs="Arial"/>
                <w:i/>
                <w:iCs/>
                <w:color w:val="1F3864"/>
                <w:spacing w:val="-3"/>
                <w:szCs w:val="24"/>
                <w:lang w:val="es-MX"/>
              </w:rPr>
              <w:t>no ha sido especifico a</w:t>
            </w:r>
            <w:r w:rsidRPr="00EE4301">
              <w:rPr>
                <w:rFonts w:ascii="Arial" w:hAnsi="Arial" w:cs="Arial"/>
                <w:i/>
                <w:iCs/>
                <w:color w:val="1F3864"/>
                <w:spacing w:val="-3"/>
                <w:szCs w:val="24"/>
                <w:lang w:val="es-MX"/>
              </w:rPr>
              <w:t>l</w:t>
            </w:r>
            <w:r w:rsidR="00FD5612">
              <w:rPr>
                <w:rFonts w:ascii="Arial" w:hAnsi="Arial" w:cs="Arial"/>
                <w:i/>
                <w:iCs/>
                <w:color w:val="1F3864"/>
                <w:spacing w:val="-3"/>
                <w:szCs w:val="24"/>
                <w:lang w:val="es-MX"/>
              </w:rPr>
              <w:t xml:space="preserve"> describir los peligros biológicos asociados con las diferentes etapas de proceso, incumpliendo lo especificado en el numeral 3.6 </w:t>
            </w:r>
            <w:r w:rsidR="00FD5612" w:rsidRPr="00FD5612">
              <w:rPr>
                <w:rFonts w:ascii="Arial" w:hAnsi="Arial" w:cs="Arial"/>
                <w:i/>
                <w:iCs/>
                <w:color w:val="1F3864"/>
                <w:spacing w:val="-3"/>
                <w:szCs w:val="24"/>
                <w:lang w:val="es-MX"/>
              </w:rPr>
              <w:t>del Capítulo II de la norma CXC 1-1969 Principios generales de higiene de los alimentos</w:t>
            </w:r>
            <w:r w:rsidR="00FD5612">
              <w:rPr>
                <w:rFonts w:ascii="Arial" w:hAnsi="Arial" w:cs="Arial"/>
                <w:i/>
                <w:iCs/>
                <w:color w:val="1F3864"/>
                <w:spacing w:val="-3"/>
                <w:szCs w:val="24"/>
                <w:lang w:val="es-MX"/>
              </w:rPr>
              <w:t>.</w:t>
            </w:r>
          </w:p>
          <w:p w14:paraId="7A621476" w14:textId="77777777" w:rsidR="00DD6FD1" w:rsidRPr="00E3583D" w:rsidRDefault="00DD6FD1" w:rsidP="00EE4301">
            <w:pPr>
              <w:tabs>
                <w:tab w:val="left" w:pos="-720"/>
              </w:tabs>
              <w:suppressAutoHyphens/>
              <w:spacing w:before="90"/>
              <w:rPr>
                <w:rFonts w:ascii="Arial" w:hAnsi="Arial" w:cs="Arial"/>
                <w:spacing w:val="-3"/>
                <w:szCs w:val="24"/>
              </w:rPr>
            </w:pPr>
          </w:p>
        </w:tc>
      </w:tr>
      <w:tr w:rsidR="00DD6FD1" w:rsidRPr="00E31BD1" w14:paraId="17F147FD" w14:textId="77777777" w:rsidTr="00F842F3">
        <w:trPr>
          <w:trHeight w:val="893"/>
          <w:jc w:val="center"/>
        </w:trPr>
        <w:tc>
          <w:tcPr>
            <w:tcW w:w="9817" w:type="dxa"/>
            <w:tcBorders>
              <w:top w:val="single" w:sz="6" w:space="0" w:color="auto"/>
              <w:left w:val="double" w:sz="6" w:space="0" w:color="auto"/>
              <w:right w:val="double" w:sz="6" w:space="0" w:color="auto"/>
            </w:tcBorders>
          </w:tcPr>
          <w:p w14:paraId="6E11B56D" w14:textId="5A7A3796" w:rsidR="00DD6FD1" w:rsidRPr="00FD5612" w:rsidRDefault="00FD5612" w:rsidP="00EE4301">
            <w:pPr>
              <w:tabs>
                <w:tab w:val="left" w:pos="-720"/>
              </w:tabs>
              <w:suppressAutoHyphens/>
              <w:spacing w:before="90"/>
              <w:rPr>
                <w:rFonts w:ascii="Arial" w:hAnsi="Arial" w:cs="Arial"/>
                <w:spacing w:val="-3"/>
                <w:szCs w:val="24"/>
                <w:lang w:val="es-CO"/>
              </w:rPr>
            </w:pPr>
            <w:r w:rsidRPr="00FD5612">
              <w:rPr>
                <w:rFonts w:ascii="Arial" w:hAnsi="Arial" w:cs="Arial"/>
                <w:szCs w:val="24"/>
                <w:lang w:val="es-CO"/>
              </w:rPr>
              <w:t>C</w:t>
            </w:r>
            <w:r w:rsidR="00DD6FD1" w:rsidRPr="00FD5612">
              <w:rPr>
                <w:rFonts w:ascii="Arial" w:hAnsi="Arial" w:cs="Arial"/>
                <w:szCs w:val="24"/>
                <w:lang w:val="es-CO"/>
              </w:rPr>
              <w:t>lausula y requisito</w:t>
            </w:r>
            <w:r w:rsidR="00DD6FD1" w:rsidRPr="00FD5612">
              <w:rPr>
                <w:rFonts w:ascii="Arial" w:hAnsi="Arial" w:cs="Arial"/>
                <w:spacing w:val="-3"/>
                <w:szCs w:val="24"/>
                <w:lang w:val="es-CO"/>
              </w:rPr>
              <w:t>:</w:t>
            </w:r>
          </w:p>
          <w:p w14:paraId="078C0CCA" w14:textId="77777777" w:rsidR="00FD5612" w:rsidRDefault="00FD5612" w:rsidP="00F842F3">
            <w:pPr>
              <w:autoSpaceDE w:val="0"/>
              <w:autoSpaceDN w:val="0"/>
              <w:adjustRightInd w:val="0"/>
              <w:rPr>
                <w:rFonts w:ascii="Arial" w:hAnsi="Arial" w:cs="Arial"/>
                <w:i/>
                <w:iCs/>
                <w:color w:val="1F3864"/>
                <w:spacing w:val="-3"/>
                <w:szCs w:val="24"/>
                <w:lang w:val="es-MX"/>
              </w:rPr>
            </w:pPr>
          </w:p>
          <w:p w14:paraId="386A02A5" w14:textId="0CC5DF37" w:rsidR="00DD6FD1" w:rsidRPr="00EE4301" w:rsidRDefault="004079A5" w:rsidP="00F842F3">
            <w:pPr>
              <w:autoSpaceDE w:val="0"/>
              <w:autoSpaceDN w:val="0"/>
              <w:adjustRightInd w:val="0"/>
              <w:rPr>
                <w:rFonts w:ascii="Arial" w:hAnsi="Arial" w:cs="Arial"/>
                <w:i/>
                <w:iCs/>
                <w:color w:val="1F3864"/>
                <w:spacing w:val="-3"/>
                <w:szCs w:val="24"/>
                <w:lang w:val="es-MX"/>
              </w:rPr>
            </w:pPr>
            <w:r>
              <w:rPr>
                <w:rFonts w:ascii="Arial" w:hAnsi="Arial" w:cs="Arial"/>
                <w:i/>
                <w:iCs/>
                <w:color w:val="1F3864"/>
                <w:spacing w:val="-3"/>
                <w:szCs w:val="24"/>
                <w:lang w:val="es-MX"/>
              </w:rPr>
              <w:t>La n</w:t>
            </w:r>
            <w:r w:rsidR="00FD5612">
              <w:rPr>
                <w:rFonts w:ascii="Arial" w:hAnsi="Arial" w:cs="Arial"/>
                <w:i/>
                <w:iCs/>
                <w:color w:val="1F3864"/>
                <w:spacing w:val="-3"/>
                <w:szCs w:val="24"/>
                <w:lang w:val="es-MX"/>
              </w:rPr>
              <w:t>orma</w:t>
            </w:r>
            <w:r w:rsidR="00FD5612">
              <w:t xml:space="preserve"> </w:t>
            </w:r>
            <w:r w:rsidR="00FD5612" w:rsidRPr="00FD5612">
              <w:rPr>
                <w:rFonts w:ascii="Arial" w:hAnsi="Arial" w:cs="Arial"/>
                <w:i/>
                <w:iCs/>
                <w:color w:val="1F3864"/>
                <w:spacing w:val="-3"/>
                <w:szCs w:val="24"/>
                <w:lang w:val="es-MX"/>
              </w:rPr>
              <w:t>CXC 1-1969 Principios generales de higiene de los alimentos</w:t>
            </w:r>
            <w:r w:rsidR="00FD5612">
              <w:rPr>
                <w:rFonts w:ascii="Arial" w:hAnsi="Arial" w:cs="Arial"/>
                <w:i/>
                <w:iCs/>
                <w:color w:val="1F3864"/>
                <w:spacing w:val="-3"/>
                <w:szCs w:val="24"/>
                <w:lang w:val="es-MX"/>
              </w:rPr>
              <w:t xml:space="preserve"> en su Capitulo II, numeral 3.6 </w:t>
            </w:r>
            <w:r w:rsidR="00FD5612" w:rsidRPr="00EE4301">
              <w:rPr>
                <w:rFonts w:ascii="Arial" w:hAnsi="Arial" w:cs="Arial"/>
                <w:i/>
                <w:iCs/>
                <w:color w:val="1F3864"/>
                <w:spacing w:val="-3"/>
                <w:szCs w:val="24"/>
                <w:lang w:val="es-MX"/>
              </w:rPr>
              <w:t>establece</w:t>
            </w:r>
            <w:r w:rsidR="00F842F3" w:rsidRPr="00EE4301">
              <w:rPr>
                <w:rFonts w:ascii="Arial" w:hAnsi="Arial" w:cs="Arial"/>
                <w:i/>
                <w:iCs/>
                <w:color w:val="1F3864"/>
                <w:spacing w:val="-3"/>
                <w:szCs w:val="24"/>
                <w:lang w:val="es-MX"/>
              </w:rPr>
              <w:t xml:space="preserve"> </w:t>
            </w:r>
            <w:r w:rsidR="00FD5612">
              <w:rPr>
                <w:rFonts w:ascii="Arial" w:hAnsi="Arial" w:cs="Arial"/>
                <w:i/>
                <w:iCs/>
                <w:color w:val="1F3864"/>
                <w:spacing w:val="-3"/>
                <w:szCs w:val="24"/>
                <w:lang w:val="es-MX"/>
              </w:rPr>
              <w:t>que los peligros potenciales identificados deben ser específicos.</w:t>
            </w:r>
          </w:p>
          <w:p w14:paraId="55F44B15" w14:textId="77777777" w:rsidR="00DD6FD1" w:rsidRPr="00E3583D" w:rsidRDefault="00DD6FD1" w:rsidP="00EE4301">
            <w:pPr>
              <w:tabs>
                <w:tab w:val="left" w:pos="-720"/>
              </w:tabs>
              <w:suppressAutoHyphens/>
              <w:spacing w:before="90"/>
              <w:rPr>
                <w:rFonts w:ascii="Arial" w:hAnsi="Arial" w:cs="Arial"/>
                <w:spacing w:val="-3"/>
                <w:szCs w:val="24"/>
              </w:rPr>
            </w:pPr>
          </w:p>
        </w:tc>
      </w:tr>
      <w:tr w:rsidR="00DD6FD1" w:rsidRPr="00E31BD1" w14:paraId="65D3B934" w14:textId="77777777" w:rsidTr="00F842F3">
        <w:trPr>
          <w:jc w:val="center"/>
        </w:trPr>
        <w:tc>
          <w:tcPr>
            <w:tcW w:w="9817" w:type="dxa"/>
            <w:tcBorders>
              <w:top w:val="single" w:sz="6" w:space="0" w:color="auto"/>
              <w:left w:val="double" w:sz="6" w:space="0" w:color="auto"/>
              <w:bottom w:val="double" w:sz="6" w:space="0" w:color="auto"/>
              <w:right w:val="double" w:sz="6" w:space="0" w:color="auto"/>
            </w:tcBorders>
          </w:tcPr>
          <w:p w14:paraId="1E6362D8" w14:textId="4A3D3CFE" w:rsidR="00DD6FD1" w:rsidRPr="00E3583D" w:rsidRDefault="00DD6FD1" w:rsidP="00EE4301">
            <w:pPr>
              <w:tabs>
                <w:tab w:val="left" w:pos="-720"/>
              </w:tabs>
              <w:suppressAutoHyphens/>
              <w:spacing w:after="54"/>
              <w:rPr>
                <w:rFonts w:ascii="Arial" w:hAnsi="Arial" w:cs="Arial"/>
                <w:i/>
                <w:spacing w:val="-3"/>
                <w:szCs w:val="24"/>
              </w:rPr>
            </w:pPr>
            <w:r w:rsidRPr="00E3583D">
              <w:rPr>
                <w:rFonts w:ascii="Arial" w:hAnsi="Arial" w:cs="Arial"/>
                <w:i/>
                <w:spacing w:val="-3"/>
                <w:szCs w:val="24"/>
              </w:rPr>
              <w:t>Auditor:</w:t>
            </w:r>
            <w:r w:rsidR="00F842F3">
              <w:rPr>
                <w:rFonts w:ascii="Arial" w:hAnsi="Arial" w:cs="Arial"/>
                <w:i/>
                <w:spacing w:val="-3"/>
                <w:szCs w:val="24"/>
              </w:rPr>
              <w:t xml:space="preserve"> </w:t>
            </w:r>
            <w:r w:rsidR="00FD5612">
              <w:rPr>
                <w:rFonts w:ascii="Arial" w:hAnsi="Arial" w:cs="Arial"/>
                <w:i/>
                <w:iCs/>
                <w:color w:val="1F3864"/>
                <w:spacing w:val="-3"/>
                <w:szCs w:val="24"/>
                <w:lang w:val="es-MX"/>
              </w:rPr>
              <w:t>Fabian De La Orca</w:t>
            </w:r>
          </w:p>
        </w:tc>
      </w:tr>
    </w:tbl>
    <w:p w14:paraId="0674FDB3" w14:textId="77777777" w:rsidR="00DD6FD1" w:rsidRDefault="00DD6FD1" w:rsidP="00545CD2"/>
    <w:p w14:paraId="51356E87" w14:textId="77777777" w:rsidR="00DD6FD1" w:rsidRDefault="00DD6FD1">
      <w:pPr>
        <w:rPr>
          <w:rFonts w:ascii="Arial" w:hAnsi="Arial" w:cs="Arial"/>
          <w:b/>
          <w:bCs/>
          <w:u w:val="single"/>
        </w:rPr>
      </w:pPr>
    </w:p>
    <w:p w14:paraId="09DE1B38" w14:textId="77777777" w:rsidR="00DD6FD1" w:rsidRDefault="00DD6FD1">
      <w:pPr>
        <w:rPr>
          <w:rFonts w:ascii="Arial" w:hAnsi="Arial" w:cs="Arial"/>
          <w:b/>
          <w:bCs/>
          <w:u w:val="single"/>
        </w:rPr>
      </w:pPr>
    </w:p>
    <w:p w14:paraId="28C6F595" w14:textId="77777777" w:rsidR="00DD6FD1" w:rsidRDefault="00DD6FD1">
      <w:pPr>
        <w:rPr>
          <w:rFonts w:ascii="Arial" w:hAnsi="Arial" w:cs="Arial"/>
          <w:b/>
          <w:bCs/>
          <w:u w:val="single"/>
        </w:rPr>
      </w:pPr>
    </w:p>
    <w:p w14:paraId="73C81E7B" w14:textId="77777777" w:rsidR="00DD6FD1" w:rsidRDefault="00DD6FD1">
      <w:pPr>
        <w:rPr>
          <w:rFonts w:ascii="Arial" w:hAnsi="Arial" w:cs="Arial"/>
          <w:b/>
          <w:bCs/>
          <w:u w:val="single"/>
        </w:rPr>
      </w:pPr>
    </w:p>
    <w:p w14:paraId="5F464E37" w14:textId="77777777" w:rsidR="00DD6FD1" w:rsidRDefault="00DD6FD1">
      <w:pPr>
        <w:rPr>
          <w:rFonts w:ascii="Arial" w:hAnsi="Arial" w:cs="Arial"/>
          <w:b/>
          <w:bCs/>
          <w:u w:val="single"/>
        </w:rPr>
      </w:pPr>
    </w:p>
    <w:p w14:paraId="273385CC" w14:textId="77777777" w:rsidR="00DD6FD1" w:rsidRDefault="00DD6FD1">
      <w:pPr>
        <w:rPr>
          <w:rFonts w:ascii="Arial" w:hAnsi="Arial" w:cs="Arial"/>
          <w:b/>
          <w:bCs/>
          <w:u w:val="single"/>
        </w:rPr>
      </w:pPr>
    </w:p>
    <w:p w14:paraId="7EA0B993" w14:textId="14200917" w:rsidR="00DD6FD1" w:rsidRDefault="00DD6FD1">
      <w:pPr>
        <w:rPr>
          <w:rFonts w:ascii="Arial" w:hAnsi="Arial" w:cs="Arial"/>
          <w:b/>
          <w:bCs/>
          <w:u w:val="single"/>
        </w:rPr>
      </w:pPr>
    </w:p>
    <w:p w14:paraId="2C09655D" w14:textId="77777777" w:rsidR="00FD5612" w:rsidRDefault="00FD5612">
      <w:pPr>
        <w:rPr>
          <w:rFonts w:ascii="Arial" w:hAnsi="Arial" w:cs="Arial"/>
          <w:b/>
          <w:bCs/>
          <w:u w:val="single"/>
        </w:rPr>
      </w:pPr>
    </w:p>
    <w:p w14:paraId="76FC2DC4" w14:textId="3742CFA8" w:rsidR="00F842F3" w:rsidRDefault="00F842F3" w:rsidP="00F842F3">
      <w:pPr>
        <w:pStyle w:val="Encabezado"/>
        <w:tabs>
          <w:tab w:val="clear" w:pos="4419"/>
          <w:tab w:val="clear" w:pos="8838"/>
        </w:tabs>
        <w:rPr>
          <w:rFonts w:ascii="Arial" w:hAnsi="Arial" w:cs="Arial"/>
          <w:b/>
          <w:bCs/>
          <w:u w:val="single"/>
          <w:lang w:val="es-ES"/>
        </w:rPr>
      </w:pPr>
      <w:r>
        <w:rPr>
          <w:rFonts w:ascii="Arial" w:hAnsi="Arial" w:cs="Arial"/>
          <w:b/>
          <w:bCs/>
          <w:u w:val="single"/>
          <w:lang w:val="es-ES"/>
        </w:rPr>
        <w:lastRenderedPageBreak/>
        <w:t xml:space="preserve">Caso 2 </w:t>
      </w:r>
      <w:r w:rsidR="00FD5612">
        <w:rPr>
          <w:rFonts w:ascii="Arial" w:hAnsi="Arial" w:cs="Arial"/>
          <w:b/>
          <w:bCs/>
          <w:u w:val="single"/>
          <w:lang w:val="es-ES"/>
        </w:rPr>
        <w:t>- Redactar</w:t>
      </w:r>
      <w:r>
        <w:rPr>
          <w:rFonts w:ascii="Arial" w:hAnsi="Arial" w:cs="Arial"/>
          <w:b/>
          <w:bCs/>
          <w:u w:val="single"/>
          <w:lang w:val="es-ES"/>
        </w:rPr>
        <w:t xml:space="preserve"> la NC por el Participante</w:t>
      </w:r>
    </w:p>
    <w:p w14:paraId="4374B1A9" w14:textId="77777777" w:rsidR="00F842F3" w:rsidRDefault="00F842F3" w:rsidP="00F842F3">
      <w:pPr>
        <w:pStyle w:val="Encabezado"/>
        <w:tabs>
          <w:tab w:val="clear" w:pos="4419"/>
          <w:tab w:val="clear" w:pos="8838"/>
        </w:tabs>
        <w:rPr>
          <w:rFonts w:ascii="Arial" w:hAnsi="Arial" w:cs="Arial"/>
          <w:b/>
          <w:bCs/>
          <w:u w:val="single"/>
          <w:lang w:val="es-ES"/>
        </w:rPr>
      </w:pPr>
    </w:p>
    <w:p w14:paraId="6ED08B2A" w14:textId="77777777" w:rsidR="00F842F3" w:rsidRDefault="00F842F3" w:rsidP="00F842F3">
      <w:pPr>
        <w:pStyle w:val="Encabezado"/>
        <w:tabs>
          <w:tab w:val="clear" w:pos="4419"/>
          <w:tab w:val="clear" w:pos="8838"/>
        </w:tabs>
        <w:rPr>
          <w:rFonts w:ascii="Arial" w:hAnsi="Arial" w:cs="Arial"/>
          <w:b/>
          <w:bCs/>
          <w:u w:val="single"/>
          <w:lang w:val="es-ES"/>
        </w:rPr>
      </w:pPr>
    </w:p>
    <w:p w14:paraId="7AB04D45" w14:textId="70162A4D" w:rsidR="00D418F6" w:rsidRDefault="00FD5612" w:rsidP="004079A5">
      <w:pPr>
        <w:autoSpaceDE w:val="0"/>
        <w:autoSpaceDN w:val="0"/>
        <w:adjustRightInd w:val="0"/>
        <w:rPr>
          <w:lang w:val="es-ES_tradnl"/>
        </w:rPr>
      </w:pPr>
      <w:r w:rsidRPr="00FD5612">
        <w:rPr>
          <w:lang w:val="es-ES_tradnl"/>
        </w:rPr>
        <w:t xml:space="preserve">En la organización El Merengue de Pablito se ha implementado un sistema HACCP para su línea de preparación de postres de merengón; el auditor evalúa el documento Análisis de peligros FP1-001 Rev.1 realizado por el equipo HACCP encontrando que </w:t>
      </w:r>
      <w:r w:rsidR="004079A5">
        <w:rPr>
          <w:lang w:val="es-ES_tradnl"/>
        </w:rPr>
        <w:t xml:space="preserve">no se han realizado una valoración de los peligros; </w:t>
      </w:r>
      <w:r w:rsidRPr="00FD5612">
        <w:rPr>
          <w:lang w:val="es-ES_tradnl"/>
        </w:rPr>
        <w:t xml:space="preserve">el equipo HACCP menciona que </w:t>
      </w:r>
      <w:r w:rsidR="004079A5">
        <w:rPr>
          <w:lang w:val="es-ES_tradnl"/>
        </w:rPr>
        <w:t xml:space="preserve">todos sus peligros son significativos </w:t>
      </w:r>
      <w:r w:rsidRPr="00FD5612">
        <w:rPr>
          <w:lang w:val="es-ES_tradnl"/>
        </w:rPr>
        <w:t xml:space="preserve">lo cual no ven necesario </w:t>
      </w:r>
      <w:r w:rsidR="004079A5">
        <w:rPr>
          <w:lang w:val="es-ES_tradnl"/>
        </w:rPr>
        <w:t>el aplicar criterios de evaluación de estos</w:t>
      </w:r>
      <w:r w:rsidRPr="00FD5612">
        <w:rPr>
          <w:lang w:val="es-ES_tradnl"/>
        </w:rPr>
        <w:t>.</w:t>
      </w:r>
    </w:p>
    <w:p w14:paraId="46BE61FA" w14:textId="77777777" w:rsidR="00FD5612" w:rsidRDefault="00FD5612" w:rsidP="00D418F6">
      <w:pPr>
        <w:autoSpaceDE w:val="0"/>
        <w:autoSpaceDN w:val="0"/>
        <w:adjustRightInd w:val="0"/>
        <w:rPr>
          <w:lang w:val="es-ES_tradnl"/>
        </w:rPr>
      </w:pPr>
    </w:p>
    <w:tbl>
      <w:tblPr>
        <w:tblW w:w="9817" w:type="dxa"/>
        <w:jc w:val="center"/>
        <w:tblLayout w:type="fixed"/>
        <w:tblCellMar>
          <w:left w:w="120" w:type="dxa"/>
          <w:right w:w="120" w:type="dxa"/>
        </w:tblCellMar>
        <w:tblLook w:val="0000" w:firstRow="0" w:lastRow="0" w:firstColumn="0" w:lastColumn="0" w:noHBand="0" w:noVBand="0"/>
      </w:tblPr>
      <w:tblGrid>
        <w:gridCol w:w="9817"/>
      </w:tblGrid>
      <w:tr w:rsidR="00D418F6" w:rsidRPr="00E3583D" w14:paraId="59345F39" w14:textId="77777777" w:rsidTr="00EE4301">
        <w:trPr>
          <w:trHeight w:val="521"/>
          <w:jc w:val="center"/>
        </w:trPr>
        <w:tc>
          <w:tcPr>
            <w:tcW w:w="9817" w:type="dxa"/>
            <w:tcBorders>
              <w:top w:val="double" w:sz="6" w:space="0" w:color="auto"/>
              <w:left w:val="double" w:sz="6" w:space="0" w:color="auto"/>
              <w:right w:val="double" w:sz="6" w:space="0" w:color="auto"/>
            </w:tcBorders>
          </w:tcPr>
          <w:p w14:paraId="58914C99" w14:textId="77777777" w:rsidR="00D418F6" w:rsidRPr="00E3583D" w:rsidRDefault="00D418F6" w:rsidP="00EE4301">
            <w:pPr>
              <w:tabs>
                <w:tab w:val="right" w:pos="8728"/>
              </w:tabs>
              <w:suppressAutoHyphens/>
              <w:spacing w:before="90"/>
              <w:jc w:val="center"/>
              <w:rPr>
                <w:rFonts w:ascii="Arial" w:hAnsi="Arial" w:cs="Arial"/>
                <w:spacing w:val="-3"/>
                <w:sz w:val="24"/>
                <w:szCs w:val="24"/>
                <w:lang w:val="es-MX"/>
              </w:rPr>
            </w:pPr>
            <w:r>
              <w:rPr>
                <w:rFonts w:ascii="Arial" w:hAnsi="Arial" w:cs="Arial"/>
                <w:b/>
                <w:spacing w:val="-3"/>
                <w:sz w:val="24"/>
                <w:szCs w:val="24"/>
                <w:lang w:val="es-MX"/>
              </w:rPr>
              <w:t>AUDITORÍA SGE - INFORME DE NO CONFORMIDAD</w:t>
            </w:r>
          </w:p>
        </w:tc>
      </w:tr>
      <w:tr w:rsidR="00D418F6" w:rsidRPr="00E3583D" w14:paraId="4B32015B" w14:textId="77777777" w:rsidTr="00ED5056">
        <w:trPr>
          <w:trHeight w:val="1242"/>
          <w:jc w:val="center"/>
        </w:trPr>
        <w:tc>
          <w:tcPr>
            <w:tcW w:w="9817" w:type="dxa"/>
            <w:tcBorders>
              <w:top w:val="single" w:sz="6" w:space="0" w:color="auto"/>
              <w:left w:val="double" w:sz="6" w:space="0" w:color="auto"/>
              <w:right w:val="double" w:sz="6" w:space="0" w:color="auto"/>
            </w:tcBorders>
          </w:tcPr>
          <w:p w14:paraId="4935FF26" w14:textId="77777777" w:rsidR="00D418F6" w:rsidRPr="00E3583D" w:rsidRDefault="00D418F6" w:rsidP="00EE4301">
            <w:pPr>
              <w:tabs>
                <w:tab w:val="left" w:pos="-720"/>
              </w:tabs>
              <w:suppressAutoHyphens/>
              <w:spacing w:before="90"/>
              <w:rPr>
                <w:rFonts w:ascii="Arial" w:hAnsi="Arial" w:cs="Arial"/>
                <w:spacing w:val="-3"/>
                <w:szCs w:val="24"/>
                <w:lang w:val="es-MX"/>
              </w:rPr>
            </w:pPr>
            <w:r w:rsidRPr="00E3583D">
              <w:rPr>
                <w:rFonts w:ascii="Arial" w:hAnsi="Arial" w:cs="Arial"/>
                <w:szCs w:val="24"/>
                <w:lang w:val="es-MX"/>
              </w:rPr>
              <w:t>Descripción de la no conformidad</w:t>
            </w:r>
            <w:r w:rsidRPr="00E3583D">
              <w:rPr>
                <w:rFonts w:ascii="Arial" w:hAnsi="Arial" w:cs="Arial"/>
                <w:spacing w:val="-3"/>
                <w:szCs w:val="24"/>
                <w:lang w:val="es-MX"/>
              </w:rPr>
              <w:t>:</w:t>
            </w:r>
          </w:p>
          <w:p w14:paraId="378A2ECB" w14:textId="1C458E30" w:rsidR="00D418F6" w:rsidRPr="00915D17" w:rsidRDefault="00734847" w:rsidP="00EE4301">
            <w:pPr>
              <w:autoSpaceDE w:val="0"/>
              <w:autoSpaceDN w:val="0"/>
              <w:adjustRightInd w:val="0"/>
              <w:rPr>
                <w:rFonts w:ascii="Arial" w:hAnsi="Arial" w:cs="Arial"/>
                <w:i/>
                <w:iCs/>
                <w:color w:val="C00000"/>
                <w:spacing w:val="-3"/>
                <w:szCs w:val="24"/>
                <w:lang w:val="es-MX"/>
              </w:rPr>
            </w:pPr>
            <w:r>
              <w:rPr>
                <w:rFonts w:ascii="Arial" w:hAnsi="Arial" w:cs="Arial"/>
                <w:i/>
                <w:iCs/>
                <w:color w:val="C00000"/>
                <w:spacing w:val="-3"/>
                <w:szCs w:val="24"/>
                <w:lang w:val="es-MX"/>
              </w:rPr>
              <w:t>La organización no ha realizado la evaluación de los peligros potenciales para determinar su significancia.</w:t>
            </w:r>
          </w:p>
        </w:tc>
      </w:tr>
      <w:tr w:rsidR="00D418F6" w:rsidRPr="00E31BD1" w14:paraId="3D4A7525" w14:textId="77777777" w:rsidTr="00ED5056">
        <w:trPr>
          <w:trHeight w:val="1532"/>
          <w:jc w:val="center"/>
        </w:trPr>
        <w:tc>
          <w:tcPr>
            <w:tcW w:w="9817" w:type="dxa"/>
            <w:tcBorders>
              <w:top w:val="single" w:sz="6" w:space="0" w:color="auto"/>
              <w:left w:val="double" w:sz="6" w:space="0" w:color="auto"/>
              <w:right w:val="double" w:sz="6" w:space="0" w:color="auto"/>
            </w:tcBorders>
          </w:tcPr>
          <w:p w14:paraId="586AD134" w14:textId="77777777" w:rsidR="00D418F6" w:rsidRPr="00E3583D" w:rsidRDefault="00D418F6" w:rsidP="00EE4301">
            <w:pPr>
              <w:tabs>
                <w:tab w:val="left" w:pos="-720"/>
              </w:tabs>
              <w:suppressAutoHyphens/>
              <w:spacing w:before="90"/>
              <w:rPr>
                <w:rFonts w:ascii="Arial" w:hAnsi="Arial" w:cs="Arial"/>
                <w:spacing w:val="-3"/>
                <w:szCs w:val="24"/>
              </w:rPr>
            </w:pPr>
            <w:r w:rsidRPr="00E3583D">
              <w:rPr>
                <w:rFonts w:ascii="Arial" w:hAnsi="Arial" w:cs="Arial"/>
                <w:spacing w:val="-3"/>
                <w:szCs w:val="24"/>
              </w:rPr>
              <w:t>Evidencia Objetiva Pertinente:</w:t>
            </w:r>
          </w:p>
          <w:p w14:paraId="14E8AD3B" w14:textId="63499043" w:rsidR="00D418F6" w:rsidRPr="00E3583D" w:rsidRDefault="00734847" w:rsidP="00734847">
            <w:pPr>
              <w:autoSpaceDE w:val="0"/>
              <w:autoSpaceDN w:val="0"/>
              <w:adjustRightInd w:val="0"/>
              <w:rPr>
                <w:rFonts w:ascii="Arial" w:hAnsi="Arial" w:cs="Arial"/>
                <w:spacing w:val="-3"/>
                <w:szCs w:val="24"/>
              </w:rPr>
            </w:pPr>
            <w:r w:rsidRPr="00734847">
              <w:rPr>
                <w:rFonts w:ascii="Arial" w:hAnsi="Arial" w:cs="Arial"/>
                <w:i/>
                <w:iCs/>
                <w:color w:val="C00000"/>
                <w:spacing w:val="-3"/>
                <w:szCs w:val="24"/>
                <w:lang w:val="es-MX"/>
              </w:rPr>
              <w:t xml:space="preserve">Durante la actividad de auditoría al documento </w:t>
            </w:r>
            <w:r w:rsidRPr="00734847">
              <w:rPr>
                <w:rFonts w:ascii="Arial" w:hAnsi="Arial" w:cs="Arial"/>
                <w:i/>
                <w:iCs/>
                <w:color w:val="C00000"/>
                <w:spacing w:val="-3"/>
                <w:szCs w:val="24"/>
                <w:lang w:val="es-MX"/>
              </w:rPr>
              <w:t xml:space="preserve">Análisis de peligros FP1-001 Rev.1 </w:t>
            </w:r>
            <w:r w:rsidRPr="00734847">
              <w:rPr>
                <w:rFonts w:ascii="Arial" w:hAnsi="Arial" w:cs="Arial"/>
                <w:i/>
                <w:iCs/>
                <w:color w:val="C00000"/>
                <w:spacing w:val="-3"/>
                <w:szCs w:val="24"/>
                <w:lang w:val="es-MX"/>
              </w:rPr>
              <w:t>elaborado</w:t>
            </w:r>
            <w:r w:rsidRPr="00734847">
              <w:rPr>
                <w:rFonts w:ascii="Arial" w:hAnsi="Arial" w:cs="Arial"/>
                <w:i/>
                <w:iCs/>
                <w:color w:val="C00000"/>
                <w:spacing w:val="-3"/>
                <w:szCs w:val="24"/>
                <w:lang w:val="es-MX"/>
              </w:rPr>
              <w:t xml:space="preserve"> por el equipo HACCP</w:t>
            </w:r>
            <w:r w:rsidRPr="00734847">
              <w:rPr>
                <w:rFonts w:ascii="Arial" w:hAnsi="Arial" w:cs="Arial"/>
                <w:i/>
                <w:iCs/>
                <w:color w:val="C00000"/>
                <w:spacing w:val="-3"/>
                <w:szCs w:val="24"/>
                <w:lang w:val="es-MX"/>
              </w:rPr>
              <w:t xml:space="preserve"> se observa que únicamente se han identificado los peligros para la inocuidad de los productos terminados, pero no se ha realizado su valoración correspondiente, incumpliendo lo especificado en el numeral 3.6 del capítulo II de la norma </w:t>
            </w:r>
            <w:r w:rsidRPr="00734847">
              <w:rPr>
                <w:rFonts w:ascii="Arial" w:hAnsi="Arial" w:cs="Arial"/>
                <w:i/>
                <w:iCs/>
                <w:color w:val="C00000"/>
                <w:spacing w:val="-3"/>
                <w:szCs w:val="24"/>
                <w:lang w:val="es-MX"/>
              </w:rPr>
              <w:t>CXC 1-1969 Principios generales de higiene de los alimentos</w:t>
            </w:r>
            <w:r w:rsidRPr="00734847">
              <w:rPr>
                <w:rFonts w:ascii="Arial" w:hAnsi="Arial" w:cs="Arial"/>
                <w:i/>
                <w:iCs/>
                <w:color w:val="C00000"/>
                <w:spacing w:val="-3"/>
                <w:szCs w:val="24"/>
                <w:lang w:val="es-MX"/>
              </w:rPr>
              <w:t>.</w:t>
            </w:r>
          </w:p>
        </w:tc>
      </w:tr>
      <w:tr w:rsidR="00D418F6" w:rsidRPr="00E31BD1" w14:paraId="624A45DC" w14:textId="77777777" w:rsidTr="00ED5056">
        <w:trPr>
          <w:trHeight w:val="893"/>
          <w:jc w:val="center"/>
        </w:trPr>
        <w:tc>
          <w:tcPr>
            <w:tcW w:w="9817" w:type="dxa"/>
            <w:tcBorders>
              <w:top w:val="single" w:sz="6" w:space="0" w:color="auto"/>
              <w:left w:val="double" w:sz="6" w:space="0" w:color="auto"/>
              <w:right w:val="double" w:sz="6" w:space="0" w:color="auto"/>
            </w:tcBorders>
          </w:tcPr>
          <w:p w14:paraId="6C7CD592" w14:textId="05942AAA" w:rsidR="00D418F6" w:rsidRPr="00E3583D" w:rsidRDefault="004079A5" w:rsidP="00EE4301">
            <w:pPr>
              <w:tabs>
                <w:tab w:val="left" w:pos="-720"/>
              </w:tabs>
              <w:suppressAutoHyphens/>
              <w:spacing w:before="90"/>
              <w:rPr>
                <w:rFonts w:ascii="Arial" w:hAnsi="Arial" w:cs="Arial"/>
                <w:spacing w:val="-3"/>
                <w:szCs w:val="24"/>
              </w:rPr>
            </w:pPr>
            <w:r>
              <w:rPr>
                <w:rFonts w:ascii="Arial" w:hAnsi="Arial" w:cs="Arial"/>
                <w:szCs w:val="24"/>
                <w:lang w:val="es-CO"/>
              </w:rPr>
              <w:t>C</w:t>
            </w:r>
            <w:r w:rsidR="00D418F6" w:rsidRPr="00D418F6">
              <w:rPr>
                <w:rFonts w:ascii="Arial" w:hAnsi="Arial" w:cs="Arial"/>
                <w:szCs w:val="24"/>
                <w:lang w:val="es-CO"/>
              </w:rPr>
              <w:t>lausula y requisito</w:t>
            </w:r>
            <w:r w:rsidR="00D418F6" w:rsidRPr="00E3583D">
              <w:rPr>
                <w:rFonts w:ascii="Arial" w:hAnsi="Arial" w:cs="Arial"/>
                <w:spacing w:val="-3"/>
                <w:szCs w:val="24"/>
              </w:rPr>
              <w:t>:</w:t>
            </w:r>
          </w:p>
          <w:p w14:paraId="0C1A26AC" w14:textId="663E7201" w:rsidR="00D418F6" w:rsidRPr="00734847" w:rsidRDefault="00734847" w:rsidP="00375B1F">
            <w:pPr>
              <w:autoSpaceDE w:val="0"/>
              <w:autoSpaceDN w:val="0"/>
              <w:adjustRightInd w:val="0"/>
              <w:rPr>
                <w:rFonts w:ascii="Arial" w:hAnsi="Arial" w:cs="Arial"/>
                <w:i/>
                <w:iCs/>
                <w:color w:val="C00000"/>
                <w:spacing w:val="-3"/>
                <w:szCs w:val="24"/>
              </w:rPr>
            </w:pPr>
            <w:r w:rsidRPr="00734847">
              <w:rPr>
                <w:rFonts w:ascii="Arial" w:hAnsi="Arial" w:cs="Arial"/>
                <w:i/>
                <w:iCs/>
                <w:color w:val="C00000"/>
                <w:spacing w:val="-3"/>
                <w:szCs w:val="24"/>
              </w:rPr>
              <w:t xml:space="preserve">La norma CXC 1-1969 Principios generales de higiene de los alimentos en su Capitulo II, numeral 3.6 establece que los peligros potenciales </w:t>
            </w:r>
            <w:r>
              <w:rPr>
                <w:rFonts w:ascii="Arial" w:hAnsi="Arial" w:cs="Arial"/>
                <w:i/>
                <w:iCs/>
                <w:color w:val="C00000"/>
                <w:spacing w:val="-3"/>
                <w:szCs w:val="24"/>
              </w:rPr>
              <w:t>deben ser evaluados para determinar cuáles son significativos para la actividad de la organización</w:t>
            </w:r>
            <w:r w:rsidRPr="00734847">
              <w:rPr>
                <w:rFonts w:ascii="Arial" w:hAnsi="Arial" w:cs="Arial"/>
                <w:i/>
                <w:iCs/>
                <w:color w:val="C00000"/>
                <w:spacing w:val="-3"/>
                <w:szCs w:val="24"/>
              </w:rPr>
              <w:t>.</w:t>
            </w:r>
          </w:p>
        </w:tc>
      </w:tr>
      <w:tr w:rsidR="00D418F6" w:rsidRPr="00E31BD1" w14:paraId="481E1615" w14:textId="77777777" w:rsidTr="00ED5056">
        <w:trPr>
          <w:jc w:val="center"/>
        </w:trPr>
        <w:tc>
          <w:tcPr>
            <w:tcW w:w="9817" w:type="dxa"/>
            <w:tcBorders>
              <w:top w:val="single" w:sz="6" w:space="0" w:color="auto"/>
              <w:left w:val="double" w:sz="6" w:space="0" w:color="auto"/>
              <w:bottom w:val="double" w:sz="6" w:space="0" w:color="auto"/>
              <w:right w:val="double" w:sz="6" w:space="0" w:color="auto"/>
            </w:tcBorders>
          </w:tcPr>
          <w:p w14:paraId="5666FDA9" w14:textId="77777777" w:rsidR="00D418F6" w:rsidRPr="00E3583D" w:rsidRDefault="00D418F6" w:rsidP="00EE4301">
            <w:pPr>
              <w:tabs>
                <w:tab w:val="left" w:pos="-720"/>
              </w:tabs>
              <w:suppressAutoHyphens/>
              <w:spacing w:after="54"/>
              <w:rPr>
                <w:rFonts w:ascii="Arial" w:hAnsi="Arial" w:cs="Arial"/>
                <w:i/>
                <w:spacing w:val="-3"/>
                <w:szCs w:val="24"/>
              </w:rPr>
            </w:pPr>
            <w:r w:rsidRPr="00E3583D">
              <w:rPr>
                <w:rFonts w:ascii="Arial" w:hAnsi="Arial" w:cs="Arial"/>
                <w:i/>
                <w:spacing w:val="-3"/>
                <w:szCs w:val="24"/>
              </w:rPr>
              <w:t>Auditor:</w:t>
            </w:r>
            <w:r>
              <w:rPr>
                <w:rFonts w:ascii="Arial" w:hAnsi="Arial" w:cs="Arial"/>
                <w:i/>
                <w:spacing w:val="-3"/>
                <w:szCs w:val="24"/>
              </w:rPr>
              <w:t xml:space="preserve"> </w:t>
            </w:r>
          </w:p>
        </w:tc>
      </w:tr>
    </w:tbl>
    <w:p w14:paraId="45420DBA" w14:textId="77777777" w:rsidR="00D418F6" w:rsidRPr="00D418F6" w:rsidRDefault="00D418F6" w:rsidP="00746F16">
      <w:pPr>
        <w:autoSpaceDE w:val="0"/>
        <w:autoSpaceDN w:val="0"/>
        <w:adjustRightInd w:val="0"/>
        <w:rPr>
          <w:rFonts w:ascii="Verdana" w:hAnsi="Verdana" w:cs="Verdana"/>
          <w:i/>
          <w:sz w:val="20"/>
        </w:rPr>
      </w:pPr>
    </w:p>
    <w:p w14:paraId="12157A34" w14:textId="77777777" w:rsidR="00D418F6" w:rsidRDefault="00D418F6" w:rsidP="00746F16">
      <w:pPr>
        <w:autoSpaceDE w:val="0"/>
        <w:autoSpaceDN w:val="0"/>
        <w:adjustRightInd w:val="0"/>
        <w:rPr>
          <w:rFonts w:ascii="Verdana" w:hAnsi="Verdana" w:cs="Verdana"/>
          <w:i/>
          <w:sz w:val="20"/>
          <w:lang w:val="es-MX"/>
        </w:rPr>
      </w:pPr>
    </w:p>
    <w:p w14:paraId="5CFDEA5D" w14:textId="77777777" w:rsidR="00D418F6" w:rsidRDefault="00D418F6" w:rsidP="00746F16">
      <w:pPr>
        <w:autoSpaceDE w:val="0"/>
        <w:autoSpaceDN w:val="0"/>
        <w:adjustRightInd w:val="0"/>
        <w:rPr>
          <w:rFonts w:ascii="Verdana" w:hAnsi="Verdana" w:cs="Verdana"/>
          <w:i/>
          <w:sz w:val="20"/>
          <w:lang w:val="es-MX"/>
        </w:rPr>
      </w:pPr>
    </w:p>
    <w:p w14:paraId="1414EAF2" w14:textId="77777777" w:rsidR="00D418F6" w:rsidRDefault="00D418F6" w:rsidP="00746F16">
      <w:pPr>
        <w:autoSpaceDE w:val="0"/>
        <w:autoSpaceDN w:val="0"/>
        <w:adjustRightInd w:val="0"/>
        <w:rPr>
          <w:rFonts w:ascii="Verdana" w:hAnsi="Verdana" w:cs="Verdana"/>
          <w:i/>
          <w:sz w:val="20"/>
          <w:lang w:val="es-MX"/>
        </w:rPr>
      </w:pPr>
    </w:p>
    <w:p w14:paraId="018614BE" w14:textId="77777777" w:rsidR="00D418F6" w:rsidRDefault="00D418F6" w:rsidP="00746F16">
      <w:pPr>
        <w:autoSpaceDE w:val="0"/>
        <w:autoSpaceDN w:val="0"/>
        <w:adjustRightInd w:val="0"/>
        <w:rPr>
          <w:rFonts w:ascii="Verdana" w:hAnsi="Verdana" w:cs="Verdana"/>
          <w:i/>
          <w:sz w:val="20"/>
          <w:lang w:val="es-MX"/>
        </w:rPr>
      </w:pPr>
    </w:p>
    <w:p w14:paraId="0FD673CD" w14:textId="77777777" w:rsidR="00D418F6" w:rsidRDefault="00D418F6" w:rsidP="00746F16">
      <w:pPr>
        <w:autoSpaceDE w:val="0"/>
        <w:autoSpaceDN w:val="0"/>
        <w:adjustRightInd w:val="0"/>
        <w:rPr>
          <w:rFonts w:ascii="Verdana" w:hAnsi="Verdana" w:cs="Verdana"/>
          <w:i/>
          <w:sz w:val="20"/>
          <w:lang w:val="es-MX"/>
        </w:rPr>
      </w:pPr>
    </w:p>
    <w:sectPr w:rsidR="00D418F6">
      <w:headerReference w:type="default" r:id="rId7"/>
      <w:footerReference w:type="default" r:id="rId8"/>
      <w:pgSz w:w="12242" w:h="15842" w:code="1"/>
      <w:pgMar w:top="1985" w:right="1134" w:bottom="1134" w:left="1701"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D950D" w14:textId="77777777" w:rsidR="00BF3693" w:rsidRDefault="00BF3693">
      <w:r>
        <w:separator/>
      </w:r>
    </w:p>
  </w:endnote>
  <w:endnote w:type="continuationSeparator" w:id="0">
    <w:p w14:paraId="65A0C267" w14:textId="77777777" w:rsidR="00BF3693" w:rsidRDefault="00BF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A4AFB" w14:textId="77777777" w:rsidR="00CA3AA6" w:rsidRDefault="00CA3AA6">
    <w:pPr>
      <w:jc w:val="center"/>
    </w:pPr>
    <w:r>
      <w:rPr>
        <w:rStyle w:val="Nmerodepgin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0B0BD" w14:textId="77777777" w:rsidR="00BF3693" w:rsidRDefault="00BF3693">
      <w:r>
        <w:separator/>
      </w:r>
    </w:p>
  </w:footnote>
  <w:footnote w:type="continuationSeparator" w:id="0">
    <w:p w14:paraId="3FF81EEE" w14:textId="77777777" w:rsidR="00BF3693" w:rsidRDefault="00BF3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909E" w14:textId="1AD383CC" w:rsidR="003528DA" w:rsidRPr="00EE3504" w:rsidRDefault="004079A5" w:rsidP="00887324">
    <w:pPr>
      <w:pStyle w:val="Encabezado"/>
      <w:jc w:val="right"/>
      <w:rPr>
        <w:rFonts w:cs="Tahoma"/>
        <w:bCs/>
        <w:noProof/>
        <w:sz w:val="16"/>
        <w:szCs w:val="16"/>
        <w:lang w:val="en-US"/>
      </w:rPr>
    </w:pPr>
    <w:r>
      <w:rPr>
        <w:rFonts w:cs="Tahoma"/>
        <w:b/>
        <w:bCs/>
        <w:noProof/>
        <w:sz w:val="16"/>
        <w:szCs w:val="16"/>
        <w:lang w:val="es-CO" w:eastAsia="es-CO"/>
      </w:rPr>
      <w:drawing>
        <wp:anchor distT="0" distB="0" distL="114300" distR="114300" simplePos="0" relativeHeight="251657728" behindDoc="0" locked="0" layoutInCell="1" allowOverlap="1" wp14:anchorId="1427BD22" wp14:editId="500CEC56">
          <wp:simplePos x="0" y="0"/>
          <wp:positionH relativeFrom="column">
            <wp:posOffset>333375</wp:posOffset>
          </wp:positionH>
          <wp:positionV relativeFrom="paragraph">
            <wp:posOffset>-250825</wp:posOffset>
          </wp:positionV>
          <wp:extent cx="577850" cy="78867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850" cy="788670"/>
                  </a:xfrm>
                  <a:prstGeom prst="rect">
                    <a:avLst/>
                  </a:prstGeom>
                  <a:noFill/>
                </pic:spPr>
              </pic:pic>
            </a:graphicData>
          </a:graphic>
          <wp14:sizeRelH relativeFrom="page">
            <wp14:pctWidth>0</wp14:pctWidth>
          </wp14:sizeRelH>
          <wp14:sizeRelV relativeFrom="page">
            <wp14:pctHeight>0</wp14:pctHeight>
          </wp14:sizeRelV>
        </wp:anchor>
      </w:drawing>
    </w:r>
    <w:r w:rsidR="00377EC8">
      <w:rPr>
        <w:rFonts w:cs="Tahoma"/>
        <w:b/>
        <w:bCs/>
        <w:noProof/>
        <w:sz w:val="16"/>
        <w:szCs w:val="16"/>
      </w:rPr>
      <w:t xml:space="preserve"> </w:t>
    </w:r>
  </w:p>
  <w:p w14:paraId="12D8A8A3" w14:textId="77777777" w:rsidR="003528DA" w:rsidRPr="00EE3504" w:rsidRDefault="003528DA" w:rsidP="00377EC8">
    <w:pPr>
      <w:pStyle w:val="Encabezado"/>
      <w:jc w:val="right"/>
      <w:rPr>
        <w:rFonts w:cs="Tahoma"/>
        <w:b/>
        <w:bCs/>
        <w:noProof/>
        <w:sz w:val="16"/>
        <w:szCs w:val="16"/>
        <w:lang w:val="en-US"/>
      </w:rPr>
    </w:pPr>
  </w:p>
  <w:p w14:paraId="1CCA2146" w14:textId="77777777" w:rsidR="00377EC8" w:rsidRPr="00EE3504" w:rsidRDefault="00377EC8" w:rsidP="00377EC8">
    <w:pPr>
      <w:pStyle w:val="Encabezado"/>
      <w:rPr>
        <w:lang w:val="en-US"/>
      </w:rPr>
    </w:pPr>
  </w:p>
  <w:p w14:paraId="116B4CC7" w14:textId="77777777" w:rsidR="00CA3AA6" w:rsidRDefault="00CA3AA6" w:rsidP="004D25DB">
    <w:pPr>
      <w:pStyle w:val="Encabezado"/>
      <w:jc w:val="right"/>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D3BA3"/>
    <w:multiLevelType w:val="singleLevel"/>
    <w:tmpl w:val="FDB47B12"/>
    <w:lvl w:ilvl="0">
      <w:start w:val="4"/>
      <w:numFmt w:val="none"/>
      <w:pStyle w:val="Ttulo5"/>
      <w:lvlText w:val="4.1"/>
      <w:lvlJc w:val="left"/>
      <w:pPr>
        <w:tabs>
          <w:tab w:val="num" w:pos="567"/>
        </w:tabs>
        <w:ind w:left="567" w:hanging="567"/>
      </w:pPr>
      <w:rPr>
        <w:rFonts w:ascii="Verdana" w:hAnsi="Verdana" w:hint="default"/>
        <w:b/>
        <w:i w:val="0"/>
        <w:sz w:val="24"/>
      </w:rPr>
    </w:lvl>
  </w:abstractNum>
  <w:abstractNum w:abstractNumId="1" w15:restartNumberingAfterBreak="0">
    <w:nsid w:val="51CD773C"/>
    <w:multiLevelType w:val="singleLevel"/>
    <w:tmpl w:val="737A7566"/>
    <w:lvl w:ilvl="0">
      <w:start w:val="1"/>
      <w:numFmt w:val="upperLetter"/>
      <w:pStyle w:val="Ttulo9"/>
      <w:lvlText w:val="%1. -"/>
      <w:legacy w:legacy="1" w:legacySpace="0" w:legacyIndent="454"/>
      <w:lvlJc w:val="left"/>
      <w:pPr>
        <w:ind w:left="454" w:hanging="454"/>
      </w:pPr>
    </w:lvl>
  </w:abstractNum>
  <w:abstractNum w:abstractNumId="2" w15:restartNumberingAfterBreak="0">
    <w:nsid w:val="605F6062"/>
    <w:multiLevelType w:val="hybridMultilevel"/>
    <w:tmpl w:val="9D6E050A"/>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6AA75D68"/>
    <w:multiLevelType w:val="multilevel"/>
    <w:tmpl w:val="BA2A827A"/>
    <w:lvl w:ilvl="0">
      <w:start w:val="12"/>
      <w:numFmt w:val="decimal"/>
      <w:pStyle w:val="Epgrafe"/>
      <w:lvlText w:val="%1"/>
      <w:lvlJc w:val="left"/>
      <w:pPr>
        <w:tabs>
          <w:tab w:val="num" w:pos="885"/>
        </w:tabs>
        <w:ind w:left="885" w:hanging="360"/>
      </w:pPr>
      <w:rPr>
        <w:rFonts w:hint="default"/>
      </w:rPr>
    </w:lvl>
    <w:lvl w:ilvl="1">
      <w:start w:val="1"/>
      <w:numFmt w:val="decimal"/>
      <w:lvlText w:val="%1.%2"/>
      <w:lvlJc w:val="left"/>
      <w:pPr>
        <w:tabs>
          <w:tab w:val="num" w:pos="1035"/>
        </w:tabs>
        <w:ind w:left="1035" w:hanging="720"/>
      </w:pPr>
      <w:rPr>
        <w:rFonts w:hint="default"/>
      </w:rPr>
    </w:lvl>
    <w:lvl w:ilvl="2">
      <w:start w:val="1"/>
      <w:numFmt w:val="decimal"/>
      <w:lvlText w:val="%1.%2.%3"/>
      <w:lvlJc w:val="left"/>
      <w:pPr>
        <w:tabs>
          <w:tab w:val="num" w:pos="1710"/>
        </w:tabs>
        <w:ind w:left="1710" w:hanging="1080"/>
      </w:pPr>
      <w:rPr>
        <w:rFonts w:hint="default"/>
      </w:rPr>
    </w:lvl>
    <w:lvl w:ilvl="3">
      <w:start w:val="1"/>
      <w:numFmt w:val="decimal"/>
      <w:lvlText w:val="%1.%2.%3.%4"/>
      <w:lvlJc w:val="left"/>
      <w:pPr>
        <w:tabs>
          <w:tab w:val="num" w:pos="2025"/>
        </w:tabs>
        <w:ind w:left="2025" w:hanging="1080"/>
      </w:pPr>
      <w:rPr>
        <w:rFonts w:hint="default"/>
      </w:rPr>
    </w:lvl>
    <w:lvl w:ilvl="4">
      <w:start w:val="1"/>
      <w:numFmt w:val="decimal"/>
      <w:lvlText w:val="%1.%2.%3.%4.%5"/>
      <w:lvlJc w:val="left"/>
      <w:pPr>
        <w:tabs>
          <w:tab w:val="num" w:pos="2700"/>
        </w:tabs>
        <w:ind w:left="2700" w:hanging="1440"/>
      </w:pPr>
      <w:rPr>
        <w:rFonts w:hint="default"/>
      </w:rPr>
    </w:lvl>
    <w:lvl w:ilvl="5">
      <w:start w:val="1"/>
      <w:numFmt w:val="decimal"/>
      <w:lvlText w:val="%1.%2.%3.%4.%5.%6"/>
      <w:lvlJc w:val="left"/>
      <w:pPr>
        <w:tabs>
          <w:tab w:val="num" w:pos="3375"/>
        </w:tabs>
        <w:ind w:left="3375" w:hanging="1800"/>
      </w:pPr>
      <w:rPr>
        <w:rFonts w:hint="default"/>
      </w:rPr>
    </w:lvl>
    <w:lvl w:ilvl="6">
      <w:start w:val="1"/>
      <w:numFmt w:val="decimal"/>
      <w:lvlText w:val="%1.%2.%3.%4.%5.%6.%7"/>
      <w:lvlJc w:val="left"/>
      <w:pPr>
        <w:tabs>
          <w:tab w:val="num" w:pos="3690"/>
        </w:tabs>
        <w:ind w:left="3690" w:hanging="1800"/>
      </w:pPr>
      <w:rPr>
        <w:rFonts w:hint="default"/>
      </w:rPr>
    </w:lvl>
    <w:lvl w:ilvl="7">
      <w:start w:val="1"/>
      <w:numFmt w:val="decimal"/>
      <w:lvlText w:val="%1.%2.%3.%4.%5.%6.%7.%8"/>
      <w:lvlJc w:val="left"/>
      <w:pPr>
        <w:tabs>
          <w:tab w:val="num" w:pos="4365"/>
        </w:tabs>
        <w:ind w:left="4365" w:hanging="2160"/>
      </w:pPr>
      <w:rPr>
        <w:rFonts w:hint="default"/>
      </w:rPr>
    </w:lvl>
    <w:lvl w:ilvl="8">
      <w:start w:val="1"/>
      <w:numFmt w:val="decimal"/>
      <w:lvlText w:val="%1.%2.%3.%4.%5.%6.%7.%8.%9"/>
      <w:lvlJc w:val="left"/>
      <w:pPr>
        <w:tabs>
          <w:tab w:val="num" w:pos="5040"/>
        </w:tabs>
        <w:ind w:left="5040" w:hanging="2520"/>
      </w:pPr>
      <w:rPr>
        <w:rFonts w:hint="default"/>
      </w:rPr>
    </w:lvl>
  </w:abstractNum>
  <w:abstractNum w:abstractNumId="4" w15:restartNumberingAfterBreak="0">
    <w:nsid w:val="7D2E2D3F"/>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3"/>
  </w:num>
  <w:num w:numId="4">
    <w:abstractNumId w:val="2"/>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1A"/>
    <w:rsid w:val="00061533"/>
    <w:rsid w:val="0006785F"/>
    <w:rsid w:val="000A58C0"/>
    <w:rsid w:val="000E10FE"/>
    <w:rsid w:val="000E3BD6"/>
    <w:rsid w:val="000E7622"/>
    <w:rsid w:val="001D38AD"/>
    <w:rsid w:val="001D7725"/>
    <w:rsid w:val="001E4699"/>
    <w:rsid w:val="001F63E5"/>
    <w:rsid w:val="0022267E"/>
    <w:rsid w:val="002736C7"/>
    <w:rsid w:val="00284AB3"/>
    <w:rsid w:val="002B6471"/>
    <w:rsid w:val="003528DA"/>
    <w:rsid w:val="00352E38"/>
    <w:rsid w:val="0037018B"/>
    <w:rsid w:val="00372CD4"/>
    <w:rsid w:val="00375B1F"/>
    <w:rsid w:val="00377EC8"/>
    <w:rsid w:val="003A6B97"/>
    <w:rsid w:val="003B12E3"/>
    <w:rsid w:val="003B1A1C"/>
    <w:rsid w:val="003E5BD7"/>
    <w:rsid w:val="004079A5"/>
    <w:rsid w:val="00414174"/>
    <w:rsid w:val="00417D68"/>
    <w:rsid w:val="004349C5"/>
    <w:rsid w:val="00453CA9"/>
    <w:rsid w:val="00467FF3"/>
    <w:rsid w:val="004738E3"/>
    <w:rsid w:val="004B2CD1"/>
    <w:rsid w:val="004D25DB"/>
    <w:rsid w:val="004D47DB"/>
    <w:rsid w:val="004D5252"/>
    <w:rsid w:val="004E2977"/>
    <w:rsid w:val="004E5C31"/>
    <w:rsid w:val="00545CD2"/>
    <w:rsid w:val="00577518"/>
    <w:rsid w:val="005B24EA"/>
    <w:rsid w:val="005B41F0"/>
    <w:rsid w:val="005B4CD2"/>
    <w:rsid w:val="005C0C13"/>
    <w:rsid w:val="005D3CA6"/>
    <w:rsid w:val="005E5938"/>
    <w:rsid w:val="0065153D"/>
    <w:rsid w:val="00662749"/>
    <w:rsid w:val="00663F7D"/>
    <w:rsid w:val="006652F8"/>
    <w:rsid w:val="00672653"/>
    <w:rsid w:val="006B56E2"/>
    <w:rsid w:val="006D5CFC"/>
    <w:rsid w:val="006E2137"/>
    <w:rsid w:val="006E41CA"/>
    <w:rsid w:val="006E5682"/>
    <w:rsid w:val="006F3E82"/>
    <w:rsid w:val="00734847"/>
    <w:rsid w:val="00746F16"/>
    <w:rsid w:val="00753D86"/>
    <w:rsid w:val="00781F84"/>
    <w:rsid w:val="007E0B98"/>
    <w:rsid w:val="00840E4C"/>
    <w:rsid w:val="00887324"/>
    <w:rsid w:val="008F0B4D"/>
    <w:rsid w:val="0091115F"/>
    <w:rsid w:val="00913082"/>
    <w:rsid w:val="0091485C"/>
    <w:rsid w:val="00915D17"/>
    <w:rsid w:val="0096533A"/>
    <w:rsid w:val="0097648A"/>
    <w:rsid w:val="00991F0A"/>
    <w:rsid w:val="00A20B45"/>
    <w:rsid w:val="00A257E7"/>
    <w:rsid w:val="00A2592C"/>
    <w:rsid w:val="00A82D1A"/>
    <w:rsid w:val="00AA36CE"/>
    <w:rsid w:val="00AF76D2"/>
    <w:rsid w:val="00B116C6"/>
    <w:rsid w:val="00B2316A"/>
    <w:rsid w:val="00B3696F"/>
    <w:rsid w:val="00BB6091"/>
    <w:rsid w:val="00BD0FC0"/>
    <w:rsid w:val="00BE79B6"/>
    <w:rsid w:val="00BF3693"/>
    <w:rsid w:val="00BF50FA"/>
    <w:rsid w:val="00BF61AC"/>
    <w:rsid w:val="00C46DB6"/>
    <w:rsid w:val="00C578C5"/>
    <w:rsid w:val="00C72B65"/>
    <w:rsid w:val="00C81AA0"/>
    <w:rsid w:val="00C948E0"/>
    <w:rsid w:val="00C96FAE"/>
    <w:rsid w:val="00CA3AA6"/>
    <w:rsid w:val="00CC5959"/>
    <w:rsid w:val="00CE23AF"/>
    <w:rsid w:val="00CF0F04"/>
    <w:rsid w:val="00D418F6"/>
    <w:rsid w:val="00D51798"/>
    <w:rsid w:val="00D521BB"/>
    <w:rsid w:val="00D53BA2"/>
    <w:rsid w:val="00D57C0F"/>
    <w:rsid w:val="00D615B1"/>
    <w:rsid w:val="00D64E62"/>
    <w:rsid w:val="00D845CA"/>
    <w:rsid w:val="00DA07B5"/>
    <w:rsid w:val="00DB7489"/>
    <w:rsid w:val="00DD028F"/>
    <w:rsid w:val="00DD6FD1"/>
    <w:rsid w:val="00E01784"/>
    <w:rsid w:val="00E06771"/>
    <w:rsid w:val="00E16398"/>
    <w:rsid w:val="00E456F8"/>
    <w:rsid w:val="00E6368C"/>
    <w:rsid w:val="00E6784D"/>
    <w:rsid w:val="00E727EE"/>
    <w:rsid w:val="00E77851"/>
    <w:rsid w:val="00ED5056"/>
    <w:rsid w:val="00EE3504"/>
    <w:rsid w:val="00EE4301"/>
    <w:rsid w:val="00EF4AE6"/>
    <w:rsid w:val="00F72DEB"/>
    <w:rsid w:val="00F823AD"/>
    <w:rsid w:val="00F842F3"/>
    <w:rsid w:val="00F93A09"/>
    <w:rsid w:val="00FC246B"/>
    <w:rsid w:val="00FC2DB9"/>
    <w:rsid w:val="00FD4575"/>
    <w:rsid w:val="00FD5612"/>
    <w:rsid w:val="00FF55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872369"/>
  <w15:chartTrackingRefBased/>
  <w15:docId w15:val="{C166D10B-FA5D-4F14-BC01-0FF907ED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s-ES" w:eastAsia="es-ES"/>
    </w:rPr>
  </w:style>
  <w:style w:type="paragraph" w:styleId="Ttulo1">
    <w:name w:val="heading 1"/>
    <w:basedOn w:val="Normal"/>
    <w:next w:val="Normal"/>
    <w:qFormat/>
    <w:pPr>
      <w:keepNext/>
      <w:jc w:val="center"/>
      <w:outlineLvl w:val="0"/>
    </w:pPr>
    <w:rPr>
      <w:b/>
      <w:caps/>
      <w:sz w:val="32"/>
      <w:lang w:val="es-ES_tradnl"/>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keepNext/>
      <w:jc w:val="center"/>
      <w:outlineLvl w:val="1"/>
    </w:pPr>
    <w:rPr>
      <w:rFonts w:ascii="Arial" w:hAnsi="Arial"/>
      <w:b/>
      <w:sz w:val="18"/>
      <w:lang w:val="es-ES_tradnl"/>
    </w:rPr>
  </w:style>
  <w:style w:type="paragraph" w:styleId="Ttulo3">
    <w:name w:val="heading 3"/>
    <w:basedOn w:val="Normal"/>
    <w:next w:val="Normal"/>
    <w:qFormat/>
    <w:pPr>
      <w:keepNext/>
      <w:ind w:left="708"/>
      <w:outlineLvl w:val="2"/>
    </w:pPr>
    <w:rPr>
      <w:rFonts w:ascii="Arial" w:hAnsi="Arial"/>
      <w:b/>
    </w:rPr>
  </w:style>
  <w:style w:type="paragraph" w:styleId="Ttulo4">
    <w:name w:val="heading 4"/>
    <w:basedOn w:val="Normal"/>
    <w:next w:val="Normal"/>
    <w:qFormat/>
    <w:pPr>
      <w:keepNext/>
      <w:ind w:left="1134" w:hanging="1134"/>
      <w:outlineLvl w:val="3"/>
    </w:pPr>
    <w:rPr>
      <w:rFonts w:ascii="Arial" w:hAnsi="Arial"/>
      <w:b/>
    </w:rPr>
  </w:style>
  <w:style w:type="paragraph" w:styleId="Ttulo5">
    <w:name w:val="heading 5"/>
    <w:basedOn w:val="Normal"/>
    <w:next w:val="Normal"/>
    <w:qFormat/>
    <w:pPr>
      <w:keepNext/>
      <w:numPr>
        <w:numId w:val="1"/>
      </w:numPr>
      <w:tabs>
        <w:tab w:val="left" w:pos="2552"/>
      </w:tabs>
      <w:spacing w:before="240" w:after="120"/>
      <w:outlineLvl w:val="4"/>
    </w:pPr>
    <w:rPr>
      <w:rFonts w:ascii="Verdana" w:hAnsi="Verdana"/>
      <w:b/>
      <w:caps/>
      <w:sz w:val="24"/>
      <w:lang w:val="es-ES_tradnl"/>
    </w:rPr>
  </w:style>
  <w:style w:type="paragraph" w:styleId="Ttulo6">
    <w:name w:val="heading 6"/>
    <w:basedOn w:val="Normal"/>
    <w:next w:val="Normal"/>
    <w:qFormat/>
    <w:pPr>
      <w:keepNext/>
      <w:outlineLvl w:val="5"/>
    </w:pPr>
    <w:rPr>
      <w:rFonts w:ascii="Arial" w:hAnsi="Arial"/>
      <w:b/>
    </w:rPr>
  </w:style>
  <w:style w:type="paragraph" w:styleId="Ttulo7">
    <w:name w:val="heading 7"/>
    <w:basedOn w:val="Normal"/>
    <w:next w:val="Normal"/>
    <w:qFormat/>
    <w:pPr>
      <w:keepNext/>
      <w:tabs>
        <w:tab w:val="left" w:pos="0"/>
      </w:tabs>
      <w:suppressAutoHyphens/>
      <w:spacing w:after="54"/>
      <w:jc w:val="center"/>
      <w:outlineLvl w:val="6"/>
    </w:pPr>
    <w:rPr>
      <w:rFonts w:ascii="Arial" w:hAnsi="Arial"/>
      <w:b/>
      <w:spacing w:val="-1"/>
      <w:lang w:val="nl-NL"/>
    </w:rPr>
  </w:style>
  <w:style w:type="paragraph" w:styleId="Ttulo8">
    <w:name w:val="heading 8"/>
    <w:basedOn w:val="Normal"/>
    <w:next w:val="Normal"/>
    <w:qFormat/>
    <w:pPr>
      <w:keepNext/>
      <w:tabs>
        <w:tab w:val="left" w:pos="0"/>
      </w:tabs>
      <w:suppressAutoHyphens/>
      <w:ind w:left="670" w:hanging="670"/>
      <w:outlineLvl w:val="7"/>
    </w:pPr>
    <w:rPr>
      <w:rFonts w:ascii="Arial" w:hAnsi="Arial"/>
      <w:spacing w:val="-1"/>
      <w:sz w:val="24"/>
      <w:lang w:val="nl-NL"/>
    </w:rPr>
  </w:style>
  <w:style w:type="paragraph" w:styleId="Ttulo9">
    <w:name w:val="heading 9"/>
    <w:basedOn w:val="Normal"/>
    <w:next w:val="Normal"/>
    <w:qFormat/>
    <w:pPr>
      <w:keepNext/>
      <w:numPr>
        <w:numId w:val="2"/>
      </w:numPr>
      <w:autoSpaceDE w:val="0"/>
      <w:autoSpaceDN w:val="0"/>
      <w:spacing w:line="380" w:lineRule="exact"/>
      <w:outlineLvl w:val="8"/>
    </w:pPr>
    <w:rPr>
      <w:rFonts w:ascii="Arial" w:hAnsi="Arial"/>
      <w:spacing w:val="4"/>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rFonts w:ascii="Arial" w:hAnsi="Arial"/>
      <w:lang w:val="es-ES_tradnl"/>
    </w:rPr>
  </w:style>
  <w:style w:type="paragraph" w:styleId="Encabezado">
    <w:name w:val="header"/>
    <w:basedOn w:val="Normal"/>
    <w:pPr>
      <w:tabs>
        <w:tab w:val="center" w:pos="4419"/>
        <w:tab w:val="right" w:pos="8838"/>
      </w:tabs>
    </w:pPr>
    <w:rPr>
      <w:lang w:val="es-ES_tradnl"/>
    </w:rPr>
  </w:style>
  <w:style w:type="character" w:styleId="Nmerodepgina">
    <w:name w:val="page number"/>
    <w:basedOn w:val="Fuentedeprrafopredeter"/>
  </w:style>
  <w:style w:type="paragraph" w:styleId="Piedepgina">
    <w:name w:val="footer"/>
    <w:basedOn w:val="Normal"/>
    <w:link w:val="PiedepginaCar"/>
    <w:pPr>
      <w:tabs>
        <w:tab w:val="center" w:pos="4419"/>
        <w:tab w:val="right" w:pos="8838"/>
      </w:tabs>
    </w:pPr>
    <w:rPr>
      <w:lang w:val="es-ES_tradnl"/>
    </w:rPr>
  </w:style>
  <w:style w:type="paragraph" w:styleId="Ttulo">
    <w:name w:val="Title"/>
    <w:basedOn w:val="Normal"/>
    <w:qFormat/>
    <w:pPr>
      <w:jc w:val="center"/>
    </w:pPr>
    <w:rPr>
      <w:b/>
      <w:sz w:val="24"/>
    </w:rPr>
  </w:style>
  <w:style w:type="paragraph" w:styleId="Subttulo">
    <w:name w:val="Subtitle"/>
    <w:basedOn w:val="Normal"/>
    <w:qFormat/>
    <w:rPr>
      <w:rFonts w:ascii="Comic Sans MS" w:hAnsi="Comic Sans MS"/>
      <w:i/>
    </w:rPr>
  </w:style>
  <w:style w:type="paragraph" w:styleId="Sangradetextonormal">
    <w:name w:val="Body Text Indent"/>
    <w:basedOn w:val="Normal"/>
    <w:pPr>
      <w:ind w:left="708"/>
    </w:pPr>
    <w:rPr>
      <w:rFonts w:ascii="Arial" w:hAnsi="Arial"/>
    </w:rPr>
  </w:style>
  <w:style w:type="paragraph" w:styleId="Textoindependiente3">
    <w:name w:val="Body Text 3"/>
    <w:basedOn w:val="Normal"/>
    <w:pPr>
      <w:spacing w:before="120" w:line="240" w:lineRule="atLeast"/>
      <w:outlineLvl w:val="0"/>
    </w:pPr>
    <w:rPr>
      <w:rFonts w:ascii="Verdana" w:hAnsi="Verdana"/>
      <w:b/>
      <w:snapToGrid w:val="0"/>
      <w:color w:val="000000"/>
      <w:sz w:val="24"/>
    </w:rPr>
  </w:style>
  <w:style w:type="paragraph" w:styleId="Textoindependiente2">
    <w:name w:val="Body Text 2"/>
    <w:basedOn w:val="Normal"/>
    <w:pPr>
      <w:spacing w:before="240"/>
    </w:pPr>
    <w:rPr>
      <w:rFonts w:ascii="Arial" w:hAnsi="Arial"/>
      <w:spacing w:val="4"/>
    </w:rPr>
  </w:style>
  <w:style w:type="paragraph" w:styleId="Sangra2detindependiente">
    <w:name w:val="Body Text Indent 2"/>
    <w:basedOn w:val="Normal"/>
    <w:pPr>
      <w:ind w:left="1134"/>
    </w:pPr>
    <w:rPr>
      <w:rFonts w:ascii="Arial" w:hAnsi="Arial"/>
    </w:rPr>
  </w:style>
  <w:style w:type="paragraph" w:customStyle="1" w:styleId="Paragraph">
    <w:name w:val="Paragraph"/>
    <w:basedOn w:val="Normal"/>
    <w:pPr>
      <w:spacing w:after="80"/>
    </w:pPr>
    <w:rPr>
      <w:rFonts w:ascii="Century Schoolbook" w:hAnsi="Century Schoolbook"/>
      <w:spacing w:val="3"/>
      <w:lang w:val="en-GB"/>
    </w:rPr>
  </w:style>
  <w:style w:type="paragraph" w:customStyle="1" w:styleId="Epgrafe">
    <w:name w:val="Epígrafe"/>
    <w:basedOn w:val="Normal"/>
    <w:next w:val="Normal"/>
    <w:qFormat/>
    <w:pPr>
      <w:numPr>
        <w:numId w:val="3"/>
      </w:numPr>
      <w:tabs>
        <w:tab w:val="clear" w:pos="885"/>
        <w:tab w:val="num" w:pos="0"/>
      </w:tabs>
      <w:ind w:left="0" w:firstLine="0"/>
      <w:jc w:val="left"/>
    </w:pPr>
    <w:rPr>
      <w:sz w:val="24"/>
      <w:lang w:val="es-ES_tradnl"/>
    </w:rPr>
  </w:style>
  <w:style w:type="paragraph" w:styleId="Textonotaalfinal">
    <w:name w:val="endnote text"/>
    <w:basedOn w:val="Normal"/>
    <w:semiHidden/>
    <w:pPr>
      <w:widowControl w:val="0"/>
      <w:jc w:val="left"/>
    </w:pPr>
    <w:rPr>
      <w:rFonts w:ascii="Courier New" w:hAnsi="Courier New"/>
      <w:sz w:val="24"/>
      <w:lang w:val="en-GB"/>
    </w:rPr>
  </w:style>
  <w:style w:type="paragraph" w:styleId="Sangra3detindependiente">
    <w:name w:val="Body Text Indent 3"/>
    <w:basedOn w:val="Normal"/>
    <w:pPr>
      <w:ind w:left="1170" w:hanging="462"/>
    </w:pPr>
    <w:rPr>
      <w:sz w:val="20"/>
      <w:lang w:val="es-ES_tradnl"/>
    </w:rPr>
  </w:style>
  <w:style w:type="paragraph" w:styleId="Textodebloque">
    <w:name w:val="Block Text"/>
    <w:basedOn w:val="Normal"/>
    <w:pPr>
      <w:ind w:left="113" w:right="113"/>
      <w:jc w:val="center"/>
    </w:pPr>
    <w:rPr>
      <w:rFonts w:ascii="Arial" w:hAnsi="Arial"/>
      <w:b/>
      <w:sz w:val="20"/>
    </w:rPr>
  </w:style>
  <w:style w:type="paragraph" w:customStyle="1" w:styleId="Default">
    <w:name w:val="Default"/>
    <w:rsid w:val="00E16398"/>
    <w:pPr>
      <w:autoSpaceDE w:val="0"/>
      <w:autoSpaceDN w:val="0"/>
      <w:adjustRightInd w:val="0"/>
    </w:pPr>
    <w:rPr>
      <w:rFonts w:ascii="Arial" w:hAnsi="Arial" w:cs="Arial"/>
      <w:color w:val="000000"/>
      <w:sz w:val="24"/>
      <w:szCs w:val="24"/>
      <w:lang w:val="pt-BR" w:eastAsia="pt-BR"/>
    </w:rPr>
  </w:style>
  <w:style w:type="paragraph" w:styleId="Textodeglobo">
    <w:name w:val="Balloon Text"/>
    <w:basedOn w:val="Normal"/>
    <w:link w:val="TextodegloboCar"/>
    <w:rsid w:val="00DD028F"/>
    <w:rPr>
      <w:rFonts w:cs="Tahoma"/>
      <w:sz w:val="16"/>
      <w:szCs w:val="16"/>
    </w:rPr>
  </w:style>
  <w:style w:type="character" w:customStyle="1" w:styleId="TextodegloboCar">
    <w:name w:val="Texto de globo Car"/>
    <w:link w:val="Textodeglobo"/>
    <w:rsid w:val="00DD028F"/>
    <w:rPr>
      <w:rFonts w:ascii="Tahoma" w:hAnsi="Tahoma" w:cs="Tahoma"/>
      <w:sz w:val="16"/>
      <w:szCs w:val="16"/>
    </w:rPr>
  </w:style>
  <w:style w:type="character" w:customStyle="1" w:styleId="PiedepginaCar">
    <w:name w:val="Pie de página Car"/>
    <w:link w:val="Piedepgina"/>
    <w:uiPriority w:val="99"/>
    <w:rsid w:val="00746F16"/>
    <w:rPr>
      <w:rFonts w:ascii="Tahoma" w:hAnsi="Tahoma"/>
      <w:sz w:val="22"/>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2841">
      <w:bodyDiv w:val="1"/>
      <w:marLeft w:val="0"/>
      <w:marRight w:val="0"/>
      <w:marTop w:val="0"/>
      <w:marBottom w:val="0"/>
      <w:divBdr>
        <w:top w:val="none" w:sz="0" w:space="0" w:color="auto"/>
        <w:left w:val="none" w:sz="0" w:space="0" w:color="auto"/>
        <w:bottom w:val="none" w:sz="0" w:space="0" w:color="auto"/>
        <w:right w:val="none" w:sz="0" w:space="0" w:color="auto"/>
      </w:divBdr>
    </w:div>
    <w:div w:id="365328779">
      <w:bodyDiv w:val="1"/>
      <w:marLeft w:val="0"/>
      <w:marRight w:val="0"/>
      <w:marTop w:val="0"/>
      <w:marBottom w:val="0"/>
      <w:divBdr>
        <w:top w:val="none" w:sz="0" w:space="0" w:color="auto"/>
        <w:left w:val="none" w:sz="0" w:space="0" w:color="auto"/>
        <w:bottom w:val="none" w:sz="0" w:space="0" w:color="auto"/>
        <w:right w:val="none" w:sz="0" w:space="0" w:color="auto"/>
      </w:divBdr>
    </w:div>
    <w:div w:id="553393668">
      <w:bodyDiv w:val="1"/>
      <w:marLeft w:val="0"/>
      <w:marRight w:val="0"/>
      <w:marTop w:val="0"/>
      <w:marBottom w:val="0"/>
      <w:divBdr>
        <w:top w:val="none" w:sz="0" w:space="0" w:color="auto"/>
        <w:left w:val="none" w:sz="0" w:space="0" w:color="auto"/>
        <w:bottom w:val="none" w:sz="0" w:space="0" w:color="auto"/>
        <w:right w:val="none" w:sz="0" w:space="0" w:color="auto"/>
      </w:divBdr>
      <w:divsChild>
        <w:div w:id="1213031942">
          <w:marLeft w:val="0"/>
          <w:marRight w:val="0"/>
          <w:marTop w:val="0"/>
          <w:marBottom w:val="0"/>
          <w:divBdr>
            <w:top w:val="none" w:sz="0" w:space="0" w:color="auto"/>
            <w:left w:val="none" w:sz="0" w:space="0" w:color="auto"/>
            <w:bottom w:val="none" w:sz="0" w:space="0" w:color="auto"/>
            <w:right w:val="none" w:sz="0" w:space="0" w:color="auto"/>
          </w:divBdr>
        </w:div>
      </w:divsChild>
    </w:div>
    <w:div w:id="575362042">
      <w:bodyDiv w:val="1"/>
      <w:marLeft w:val="0"/>
      <w:marRight w:val="0"/>
      <w:marTop w:val="0"/>
      <w:marBottom w:val="0"/>
      <w:divBdr>
        <w:top w:val="none" w:sz="0" w:space="0" w:color="auto"/>
        <w:left w:val="none" w:sz="0" w:space="0" w:color="auto"/>
        <w:bottom w:val="none" w:sz="0" w:space="0" w:color="auto"/>
        <w:right w:val="none" w:sz="0" w:space="0" w:color="auto"/>
      </w:divBdr>
    </w:div>
    <w:div w:id="884636997">
      <w:bodyDiv w:val="1"/>
      <w:marLeft w:val="0"/>
      <w:marRight w:val="0"/>
      <w:marTop w:val="0"/>
      <w:marBottom w:val="0"/>
      <w:divBdr>
        <w:top w:val="none" w:sz="0" w:space="0" w:color="auto"/>
        <w:left w:val="none" w:sz="0" w:space="0" w:color="auto"/>
        <w:bottom w:val="none" w:sz="0" w:space="0" w:color="auto"/>
        <w:right w:val="none" w:sz="0" w:space="0" w:color="auto"/>
      </w:divBdr>
    </w:div>
    <w:div w:id="1449667225">
      <w:bodyDiv w:val="1"/>
      <w:marLeft w:val="0"/>
      <w:marRight w:val="0"/>
      <w:marTop w:val="0"/>
      <w:marBottom w:val="0"/>
      <w:divBdr>
        <w:top w:val="none" w:sz="0" w:space="0" w:color="auto"/>
        <w:left w:val="none" w:sz="0" w:space="0" w:color="auto"/>
        <w:bottom w:val="none" w:sz="0" w:space="0" w:color="auto"/>
        <w:right w:val="none" w:sz="0" w:space="0" w:color="auto"/>
      </w:divBdr>
    </w:div>
    <w:div w:id="1847861998">
      <w:bodyDiv w:val="1"/>
      <w:marLeft w:val="0"/>
      <w:marRight w:val="0"/>
      <w:marTop w:val="0"/>
      <w:marBottom w:val="0"/>
      <w:divBdr>
        <w:top w:val="none" w:sz="0" w:space="0" w:color="auto"/>
        <w:left w:val="none" w:sz="0" w:space="0" w:color="auto"/>
        <w:bottom w:val="none" w:sz="0" w:space="0" w:color="auto"/>
        <w:right w:val="none" w:sz="0" w:space="0" w:color="auto"/>
      </w:divBdr>
    </w:div>
    <w:div w:id="19958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EJERCICIO</vt:lpstr>
    </vt:vector>
  </TitlesOfParts>
  <Company>B. VERITAS DE COLOMBIA LTDA</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dc:title>
  <dc:subject/>
  <dc:creator>MERY PATRICIA CAMPUZANO</dc:creator>
  <cp:keywords/>
  <cp:lastModifiedBy>Giovanni Cajas</cp:lastModifiedBy>
  <cp:revision>4</cp:revision>
  <cp:lastPrinted>2006-09-01T23:30:00Z</cp:lastPrinted>
  <dcterms:created xsi:type="dcterms:W3CDTF">2021-04-23T04:59:00Z</dcterms:created>
  <dcterms:modified xsi:type="dcterms:W3CDTF">2021-04-24T03:02:00Z</dcterms:modified>
</cp:coreProperties>
</file>