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BBE" w:rsidRPr="00AC4BBE" w:rsidRDefault="00AC4BBE" w:rsidP="00AC4B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8"/>
          <w:szCs w:val="28"/>
          <w:lang w:eastAsia="es-CO"/>
        </w:rPr>
      </w:pPr>
      <w:r w:rsidRPr="00BD1FE4">
        <w:rPr>
          <w:rFonts w:eastAsia="Times New Roman" w:cstheme="minorHAnsi"/>
          <w:color w:val="212121"/>
          <w:sz w:val="28"/>
          <w:szCs w:val="28"/>
          <w:lang w:eastAsia="es-CO"/>
        </w:rPr>
        <w:t>GLOSSARY</w:t>
      </w:r>
    </w:p>
    <w:p w:rsidR="00AC4BBE" w:rsidRPr="00BD1FE4" w:rsidRDefault="00AC4BBE" w:rsidP="00AC4BBE">
      <w:pPr>
        <w:rPr>
          <w:rFonts w:cstheme="minorHAnsi"/>
          <w:sz w:val="28"/>
          <w:szCs w:val="28"/>
        </w:rPr>
      </w:pPr>
    </w:p>
    <w:p w:rsidR="00AC4BBE" w:rsidRPr="00BD1FE4" w:rsidRDefault="00AC4BBE" w:rsidP="0044057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Accordingly</w:t>
      </w:r>
      <w:r w:rsidR="001F6FBB" w:rsidRPr="00BD1FE4">
        <w:rPr>
          <w:rFonts w:cstheme="minorHAnsi"/>
          <w:sz w:val="28"/>
          <w:szCs w:val="28"/>
        </w:rPr>
        <w:t xml:space="preserve">: En consecuencia  </w:t>
      </w:r>
    </w:p>
    <w:p w:rsidR="00AC4BBE" w:rsidRPr="00BD1FE4" w:rsidRDefault="00AC4BBE" w:rsidP="0044057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Appear</w:t>
      </w:r>
      <w:r w:rsidR="0044057E" w:rsidRPr="00BD1FE4">
        <w:rPr>
          <w:rFonts w:cstheme="minorHAnsi"/>
          <w:sz w:val="28"/>
          <w:szCs w:val="28"/>
        </w:rPr>
        <w:t xml:space="preserve"> </w:t>
      </w:r>
      <w:r w:rsidR="0044057E" w:rsidRPr="00BD1FE4">
        <w:rPr>
          <w:rFonts w:cstheme="minorHAnsi"/>
          <w:color w:val="212121"/>
          <w:sz w:val="28"/>
          <w:szCs w:val="28"/>
          <w:shd w:val="clear" w:color="auto" w:fill="FFFFFF"/>
        </w:rPr>
        <w:t>:  Aparecer</w:t>
      </w:r>
    </w:p>
    <w:p w:rsidR="00AC4BBE" w:rsidRPr="00BD1FE4" w:rsidRDefault="00AC4BBE" w:rsidP="00AC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Belonging</w:t>
      </w:r>
      <w:r w:rsidR="00526813" w:rsidRPr="00BD1FE4">
        <w:rPr>
          <w:rFonts w:cstheme="minorHAnsi"/>
          <w:sz w:val="28"/>
          <w:szCs w:val="28"/>
        </w:rPr>
        <w:t xml:space="preserve">: Pertenecer </w:t>
      </w:r>
    </w:p>
    <w:p w:rsidR="00AC4BBE" w:rsidRPr="00BD1FE4" w:rsidRDefault="00AC4BBE" w:rsidP="00AC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Downloand</w:t>
      </w:r>
      <w:r w:rsidR="00526813" w:rsidRPr="00BD1FE4">
        <w:rPr>
          <w:rFonts w:cstheme="minorHAnsi"/>
          <w:sz w:val="28"/>
          <w:szCs w:val="28"/>
        </w:rPr>
        <w:t xml:space="preserve">: Descargar </w:t>
      </w:r>
    </w:p>
    <w:p w:rsidR="00AC4BBE" w:rsidRPr="00BD1FE4" w:rsidRDefault="00AC4BBE" w:rsidP="00526813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Further</w:t>
      </w:r>
      <w:r w:rsidR="00526813" w:rsidRPr="00BD1FE4">
        <w:rPr>
          <w:rFonts w:cstheme="minorHAnsi"/>
          <w:sz w:val="28"/>
          <w:szCs w:val="28"/>
        </w:rPr>
        <w:t xml:space="preserve">: Además </w:t>
      </w:r>
    </w:p>
    <w:p w:rsidR="00AC4BBE" w:rsidRPr="00BD1FE4" w:rsidRDefault="00AC4BBE" w:rsidP="00AC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Guide</w:t>
      </w:r>
      <w:r w:rsidR="00526813" w:rsidRPr="00BD1FE4">
        <w:rPr>
          <w:rFonts w:cstheme="minorHAnsi"/>
          <w:sz w:val="28"/>
          <w:szCs w:val="28"/>
        </w:rPr>
        <w:t xml:space="preserve">:  Guía </w:t>
      </w:r>
    </w:p>
    <w:p w:rsidR="00AC4BBE" w:rsidRPr="00BD1FE4" w:rsidRDefault="00AC4BBE" w:rsidP="00AC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Settings</w:t>
      </w:r>
      <w:r w:rsidR="00526813" w:rsidRPr="00BD1FE4">
        <w:rPr>
          <w:rFonts w:cstheme="minorHAnsi"/>
          <w:sz w:val="28"/>
          <w:szCs w:val="28"/>
        </w:rPr>
        <w:t xml:space="preserve">: Configuración </w:t>
      </w:r>
    </w:p>
    <w:p w:rsidR="00AC4BBE" w:rsidRPr="00BD1FE4" w:rsidRDefault="00AC4BBE" w:rsidP="00AC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Strictly</w:t>
      </w:r>
      <w:r w:rsidR="00526813" w:rsidRPr="00BD1FE4">
        <w:rPr>
          <w:rFonts w:cstheme="minorHAnsi"/>
          <w:sz w:val="28"/>
          <w:szCs w:val="28"/>
        </w:rPr>
        <w:t xml:space="preserve">: Estrictamente </w:t>
      </w:r>
    </w:p>
    <w:p w:rsidR="00AC4BBE" w:rsidRPr="00BD1FE4" w:rsidRDefault="00AC4BBE" w:rsidP="00526813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Safety</w:t>
      </w:r>
      <w:r w:rsidR="00526813" w:rsidRPr="00BD1FE4">
        <w:rPr>
          <w:rFonts w:cstheme="minorHAnsi"/>
          <w:sz w:val="28"/>
          <w:szCs w:val="28"/>
        </w:rPr>
        <w:t>: Seguridad</w:t>
      </w:r>
    </w:p>
    <w:p w:rsidR="00AC4BBE" w:rsidRPr="00BD1FE4" w:rsidRDefault="00AC4BBE" w:rsidP="00AC4BBE">
      <w:pPr>
        <w:pStyle w:val="Prrafodelista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Written</w:t>
      </w:r>
      <w:r w:rsidR="00526813" w:rsidRPr="00BD1FE4">
        <w:rPr>
          <w:rFonts w:cstheme="minorHAnsi"/>
          <w:sz w:val="28"/>
          <w:szCs w:val="28"/>
        </w:rPr>
        <w:t>: Escrito</w:t>
      </w:r>
    </w:p>
    <w:p w:rsidR="00AC4BBE" w:rsidRPr="00BD1FE4" w:rsidRDefault="00AC4BBE" w:rsidP="00526813">
      <w:pPr>
        <w:ind w:left="360"/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8C6FA6" w:rsidRPr="00BD1FE4" w:rsidRDefault="008C6FA6" w:rsidP="00FE60E3">
      <w:pPr>
        <w:rPr>
          <w:rFonts w:cstheme="minorHAnsi"/>
          <w:sz w:val="28"/>
          <w:szCs w:val="28"/>
        </w:rPr>
      </w:pPr>
    </w:p>
    <w:p w:rsidR="008C6FA6" w:rsidRPr="00BD1FE4" w:rsidRDefault="008C6FA6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lastRenderedPageBreak/>
        <w:t xml:space="preserve">MANUAL </w:t>
      </w: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 Consulte el manual de instrucciones del monitor de televisión para asegurarse  de que la configuración del monitor de tv sea incorrecta.</w:t>
      </w: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(Para más información consulte el manual de su televisión, consulte el manual de instrucciones del motor eléctrico).</w:t>
      </w: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Y los requisitos de capacidad y los controles y procedimientos internos del manual de adquisiciones del reglamento financiero y otras instrucciones.</w:t>
      </w: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Seguir estrictamente instrucciones para conectar el video-cable dado en el manual de instrucciones de tu tv.</w:t>
      </w:r>
    </w:p>
    <w:p w:rsidR="00FE60E3" w:rsidRPr="00BD1FE4" w:rsidRDefault="00FE60E3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Lea las instrucciones del manual que viene con su tv para hacer esto.</w:t>
      </w:r>
    </w:p>
    <w:p w:rsidR="00F57726" w:rsidRPr="00BD1FE4" w:rsidRDefault="00FE60E3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Cuando reproduzca software grabado en un formato convencional, la configuración de su tv determinara como </w:t>
      </w:r>
      <w:r w:rsidR="001F6FBB" w:rsidRPr="00BD1FE4">
        <w:rPr>
          <w:rFonts w:cstheme="minorHAnsi"/>
          <w:sz w:val="28"/>
          <w:szCs w:val="28"/>
        </w:rPr>
        <w:t>está</w:t>
      </w:r>
      <w:r w:rsidRPr="00BD1FE4">
        <w:rPr>
          <w:rFonts w:cstheme="minorHAnsi"/>
          <w:sz w:val="28"/>
          <w:szCs w:val="28"/>
        </w:rPr>
        <w:t xml:space="preserve">  presente </w:t>
      </w:r>
      <w:r w:rsidR="001F6FBB" w:rsidRPr="00BD1FE4">
        <w:rPr>
          <w:rFonts w:cstheme="minorHAnsi"/>
          <w:sz w:val="28"/>
          <w:szCs w:val="28"/>
        </w:rPr>
        <w:t>en</w:t>
      </w:r>
      <w:r w:rsidRPr="00BD1FE4">
        <w:rPr>
          <w:rFonts w:cstheme="minorHAnsi"/>
          <w:sz w:val="28"/>
          <w:szCs w:val="28"/>
        </w:rPr>
        <w:t xml:space="preserve"> el material, consulte el manual</w:t>
      </w:r>
      <w:r w:rsidR="00F57726" w:rsidRPr="00BD1FE4">
        <w:rPr>
          <w:rFonts w:cstheme="minorHAnsi"/>
          <w:sz w:val="28"/>
          <w:szCs w:val="28"/>
        </w:rPr>
        <w:t xml:space="preserve"> que viene con su tv para obtener detalles sobre las opciones disponibles.</w:t>
      </w:r>
    </w:p>
    <w:p w:rsidR="00FE60E3" w:rsidRPr="00BD1FE4" w:rsidRDefault="00F57726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Si el producto se modifica sin  nuestro permiso por escrito o si no siguen las instrucciones de seguridad del manual de instrucciones, esta declaración so será </w:t>
      </w:r>
      <w:r w:rsidR="001F6FBB" w:rsidRPr="00BD1FE4">
        <w:rPr>
          <w:rFonts w:cstheme="minorHAnsi"/>
          <w:sz w:val="28"/>
          <w:szCs w:val="28"/>
        </w:rPr>
        <w:t>válida</w:t>
      </w:r>
      <w:r w:rsidRPr="00BD1FE4">
        <w:rPr>
          <w:rFonts w:cstheme="minorHAnsi"/>
          <w:sz w:val="28"/>
          <w:szCs w:val="28"/>
        </w:rPr>
        <w:t>,</w:t>
      </w:r>
    </w:p>
    <w:p w:rsidR="00F57726" w:rsidRPr="00BD1FE4" w:rsidRDefault="00F57726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Consulte los instrumentos relevantes en la guía del usuario al respecto.</w:t>
      </w:r>
    </w:p>
    <w:p w:rsidR="00F57726" w:rsidRPr="00BD1FE4" w:rsidRDefault="00F57726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Para confirmar que su tv es digital, debe consultar el manual de instrucciones para obtener una declaración  de que el tv tiene un sintonizador digital.</w:t>
      </w:r>
    </w:p>
    <w:p w:rsidR="00F57726" w:rsidRPr="00BD1FE4" w:rsidRDefault="00F57726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Este manual de </w:t>
      </w:r>
      <w:r w:rsidR="001F6FBB" w:rsidRPr="00BD1FE4">
        <w:rPr>
          <w:rFonts w:cstheme="minorHAnsi"/>
          <w:sz w:val="28"/>
          <w:szCs w:val="28"/>
        </w:rPr>
        <w:t>instrucciones</w:t>
      </w:r>
      <w:r w:rsidRPr="00BD1FE4">
        <w:rPr>
          <w:rFonts w:cstheme="minorHAnsi"/>
          <w:sz w:val="28"/>
          <w:szCs w:val="28"/>
        </w:rPr>
        <w:t xml:space="preserve"> forma parte del motor del desequilibrio  y debe estar disponible para el personal calificado en cualquier momento.</w:t>
      </w:r>
    </w:p>
    <w:p w:rsidR="00F57726" w:rsidRPr="00BD1FE4" w:rsidRDefault="00F57726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La garantía de los productos </w:t>
      </w:r>
      <w:r w:rsidR="001F6FBB" w:rsidRPr="00BD1FE4">
        <w:rPr>
          <w:rFonts w:cstheme="minorHAnsi"/>
          <w:sz w:val="28"/>
          <w:szCs w:val="28"/>
        </w:rPr>
        <w:t>depende</w:t>
      </w:r>
      <w:r w:rsidRPr="00BD1FE4">
        <w:rPr>
          <w:rFonts w:cstheme="minorHAnsi"/>
          <w:sz w:val="28"/>
          <w:szCs w:val="28"/>
        </w:rPr>
        <w:t xml:space="preserve">  de la consideración de estas regulaciones y de todo este manual.</w:t>
      </w:r>
    </w:p>
    <w:p w:rsidR="00F57726" w:rsidRPr="00BD1FE4" w:rsidRDefault="001F6FBB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lastRenderedPageBreak/>
        <w:t>Asegúrese</w:t>
      </w:r>
      <w:r w:rsidR="00F57726" w:rsidRPr="00BD1FE4">
        <w:rPr>
          <w:rFonts w:cstheme="minorHAnsi"/>
          <w:sz w:val="28"/>
          <w:szCs w:val="28"/>
        </w:rPr>
        <w:t xml:space="preserve"> de que su tv este configurado para este receptor ya que utilizara  la visualización en pan</w:t>
      </w:r>
      <w:r w:rsidR="007021BC" w:rsidRPr="00BD1FE4">
        <w:rPr>
          <w:rFonts w:cstheme="minorHAnsi"/>
          <w:sz w:val="28"/>
          <w:szCs w:val="28"/>
        </w:rPr>
        <w:t>talla de su tv para seguir las i</w:t>
      </w:r>
      <w:r w:rsidR="00F57726" w:rsidRPr="00BD1FE4">
        <w:rPr>
          <w:rFonts w:cstheme="minorHAnsi"/>
          <w:sz w:val="28"/>
          <w:szCs w:val="28"/>
        </w:rPr>
        <w:t>nstrucciones.</w:t>
      </w:r>
    </w:p>
    <w:p w:rsidR="00F57726" w:rsidRPr="00BD1FE4" w:rsidRDefault="001F6FBB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Por favor</w:t>
      </w:r>
      <w:r w:rsidR="00F57726" w:rsidRPr="00BD1FE4">
        <w:rPr>
          <w:rFonts w:cstheme="minorHAnsi"/>
          <w:sz w:val="28"/>
          <w:szCs w:val="28"/>
        </w:rPr>
        <w:t xml:space="preserve"> lea el manual del monitor de tv y cambie la configuración en </w:t>
      </w:r>
      <w:r w:rsidRPr="00BD1FE4">
        <w:rPr>
          <w:rFonts w:cstheme="minorHAnsi"/>
          <w:sz w:val="28"/>
          <w:szCs w:val="28"/>
        </w:rPr>
        <w:t>consecuencia</w:t>
      </w:r>
      <w:r w:rsidR="00F57726" w:rsidRPr="00BD1FE4">
        <w:rPr>
          <w:rFonts w:cstheme="minorHAnsi"/>
          <w:sz w:val="28"/>
          <w:szCs w:val="28"/>
        </w:rPr>
        <w:t xml:space="preserve"> </w:t>
      </w:r>
    </w:p>
    <w:p w:rsidR="00F57726" w:rsidRPr="00BD1FE4" w:rsidRDefault="00F57726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Cada caja </w:t>
      </w:r>
      <w:r w:rsidR="001F6FBB" w:rsidRPr="00BD1FE4">
        <w:rPr>
          <w:rFonts w:cstheme="minorHAnsi"/>
          <w:sz w:val="28"/>
          <w:szCs w:val="28"/>
        </w:rPr>
        <w:t>convertidor</w:t>
      </w:r>
      <w:r w:rsidRPr="00BD1FE4">
        <w:rPr>
          <w:rFonts w:cstheme="minorHAnsi"/>
          <w:sz w:val="28"/>
          <w:szCs w:val="28"/>
        </w:rPr>
        <w:t xml:space="preserve"> de tv vendrá con instrucciones de instalación de fabricante </w:t>
      </w:r>
    </w:p>
    <w:p w:rsidR="00F57726" w:rsidRPr="00BD1FE4" w:rsidRDefault="00F57726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MITO: estar sentado muy cerca de la tv es malo para los ojos </w:t>
      </w:r>
    </w:p>
    <w:p w:rsidR="00F57726" w:rsidRPr="00BD1FE4" w:rsidRDefault="00F57726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Un pequeño modulo de interfaz aloja su entrada de audio de la tv y muestra el estado de apagado de su sistema.</w:t>
      </w:r>
    </w:p>
    <w:p w:rsidR="007021BC" w:rsidRPr="00BD1FE4" w:rsidRDefault="007021BC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Monte los accesorios de seguridad de acuerdo con las instrucciones de instalación del fabricante  </w:t>
      </w:r>
    </w:p>
    <w:p w:rsidR="007021BC" w:rsidRPr="00BD1FE4" w:rsidRDefault="007021BC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El consejo que se incluye en este manual no reemplaza las instrucciones proporcionados por su </w:t>
      </w:r>
      <w:r w:rsidR="001F6FBB" w:rsidRPr="00BD1FE4">
        <w:rPr>
          <w:rFonts w:cstheme="minorHAnsi"/>
          <w:sz w:val="28"/>
          <w:szCs w:val="28"/>
        </w:rPr>
        <w:t>proveedor</w:t>
      </w:r>
      <w:r w:rsidRPr="00BD1FE4">
        <w:rPr>
          <w:rFonts w:cstheme="minorHAnsi"/>
          <w:sz w:val="28"/>
          <w:szCs w:val="28"/>
        </w:rPr>
        <w:t xml:space="preserve"> de atención media </w:t>
      </w:r>
      <w:r w:rsidR="001F6FBB" w:rsidRPr="00BD1FE4">
        <w:rPr>
          <w:rFonts w:cstheme="minorHAnsi"/>
          <w:sz w:val="28"/>
          <w:szCs w:val="28"/>
        </w:rPr>
        <w:t xml:space="preserve"> quien ya estará familiarizado con el funcionamiento del dispositivo través del manual clínico proporcionado</w:t>
      </w:r>
    </w:p>
    <w:p w:rsidR="001F6FBB" w:rsidRPr="00BD1FE4" w:rsidRDefault="001F6FBB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Para descargar el manual de instrucciones de demostración haga clic aquí </w:t>
      </w:r>
    </w:p>
    <w:p w:rsidR="001F6FBB" w:rsidRPr="00BD1FE4" w:rsidRDefault="001F6FBB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Ver lista de precios y/o manual de instrucciones del implemento</w:t>
      </w:r>
    </w:p>
    <w:p w:rsidR="001F6FBB" w:rsidRPr="00BD1FE4" w:rsidRDefault="001F6FBB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Sin embargo depende de la instalación, la distorsión del color puede ocurrir si el sistema de altavoz está instalado muy cerca de la pantalla de su tv</w:t>
      </w:r>
    </w:p>
    <w:p w:rsidR="001F6FBB" w:rsidRPr="00BD1FE4" w:rsidRDefault="001F6FBB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>Dependiendo de la calidad del reproductor de tv, incluso sin instrumentos, los rocckers virtuales tienen el potencial de despertar a los vecinos.</w:t>
      </w:r>
    </w:p>
    <w:p w:rsidR="001F6FBB" w:rsidRPr="00BD1FE4" w:rsidRDefault="001F6FBB" w:rsidP="00FE60E3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Algunas discotecas incluyen una señal de prevención de copia y cuando se produce este tipo de disco, aparecen franjas. En algunas secciones de la imagen dependiendo la imagen </w:t>
      </w:r>
    </w:p>
    <w:p w:rsidR="00F57726" w:rsidRPr="00BD1FE4" w:rsidRDefault="00F57726" w:rsidP="00FE60E3">
      <w:pPr>
        <w:rPr>
          <w:rFonts w:cstheme="minorHAnsi"/>
          <w:sz w:val="28"/>
          <w:szCs w:val="28"/>
        </w:rPr>
      </w:pPr>
    </w:p>
    <w:p w:rsidR="00AC4BBE" w:rsidRPr="00BD1FE4" w:rsidRDefault="00AC4BBE" w:rsidP="008C6FA6">
      <w:pPr>
        <w:rPr>
          <w:rFonts w:cstheme="minorHAnsi"/>
          <w:sz w:val="28"/>
          <w:szCs w:val="28"/>
        </w:rPr>
      </w:pPr>
    </w:p>
    <w:p w:rsidR="008C6FA6" w:rsidRPr="00BD1FE4" w:rsidRDefault="008C6FA6" w:rsidP="008C6FA6">
      <w:pPr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lastRenderedPageBreak/>
        <w:t xml:space="preserve">CUESTIONARIO </w:t>
      </w:r>
    </w:p>
    <w:p w:rsidR="008C6FA6" w:rsidRPr="00BD1FE4" w:rsidRDefault="008C6FA6" w:rsidP="008C6FA6">
      <w:pPr>
        <w:rPr>
          <w:rFonts w:cstheme="minorHAnsi"/>
          <w:sz w:val="28"/>
          <w:szCs w:val="28"/>
        </w:rPr>
      </w:pPr>
    </w:p>
    <w:p w:rsidR="008C6FA6" w:rsidRPr="00BD1FE4" w:rsidRDefault="008C6FA6" w:rsidP="008C6FA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BD1FE4">
        <w:rPr>
          <w:rFonts w:cstheme="minorHAnsi"/>
          <w:sz w:val="28"/>
          <w:szCs w:val="28"/>
        </w:rPr>
        <w:t>What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does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it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happen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If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the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product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is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modified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without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our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written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permission</w:t>
      </w:r>
      <w:proofErr w:type="spellEnd"/>
      <w:r w:rsidRPr="00BD1FE4">
        <w:rPr>
          <w:rFonts w:cstheme="minorHAnsi"/>
          <w:sz w:val="28"/>
          <w:szCs w:val="28"/>
        </w:rPr>
        <w:t>?</w:t>
      </w:r>
    </w:p>
    <w:p w:rsidR="008C6FA6" w:rsidRPr="00BD1FE4" w:rsidRDefault="008C6FA6" w:rsidP="008C6FA6">
      <w:pPr>
        <w:pStyle w:val="Prrafodelista"/>
        <w:rPr>
          <w:rFonts w:cstheme="minorHAnsi"/>
          <w:sz w:val="28"/>
          <w:szCs w:val="28"/>
        </w:rPr>
      </w:pPr>
    </w:p>
    <w:p w:rsidR="008C6FA6" w:rsidRPr="00BD1FE4" w:rsidRDefault="008C6FA6" w:rsidP="008C6FA6">
      <w:pPr>
        <w:pStyle w:val="Prrafodelista"/>
        <w:rPr>
          <w:rFonts w:cstheme="minorHAnsi"/>
          <w:color w:val="212121"/>
          <w:sz w:val="28"/>
          <w:szCs w:val="28"/>
          <w:shd w:val="clear" w:color="auto" w:fill="FFFFFF"/>
        </w:rPr>
      </w:pPr>
      <w:proofErr w:type="spellStart"/>
      <w:proofErr w:type="gram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proofErr w:type="gram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declaration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will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not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be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valid</w:t>
      </w:r>
      <w:proofErr w:type="spellEnd"/>
    </w:p>
    <w:p w:rsidR="008C6FA6" w:rsidRPr="00BD1FE4" w:rsidRDefault="008C6FA6" w:rsidP="008C6FA6">
      <w:pPr>
        <w:pStyle w:val="Prrafodelista"/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8C6FA6" w:rsidRPr="00BD1FE4" w:rsidRDefault="008C6FA6" w:rsidP="008C6FA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BD1FE4">
        <w:rPr>
          <w:rFonts w:cstheme="minorHAnsi"/>
          <w:sz w:val="28"/>
          <w:szCs w:val="28"/>
        </w:rPr>
        <w:t>What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will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you</w:t>
      </w:r>
      <w:proofErr w:type="spellEnd"/>
      <w:r w:rsidRPr="00BD1FE4">
        <w:rPr>
          <w:rFonts w:cstheme="minorHAnsi"/>
          <w:sz w:val="28"/>
          <w:szCs w:val="28"/>
        </w:rPr>
        <w:t xml:space="preserve"> do </w:t>
      </w:r>
      <w:proofErr w:type="spellStart"/>
      <w:r w:rsidRPr="00BD1FE4">
        <w:rPr>
          <w:rFonts w:cstheme="minorHAnsi"/>
          <w:sz w:val="28"/>
          <w:szCs w:val="28"/>
        </w:rPr>
        <w:t>if</w:t>
      </w:r>
      <w:proofErr w:type="spellEnd"/>
      <w:r w:rsidRPr="00BD1FE4">
        <w:rPr>
          <w:rFonts w:cstheme="minorHAnsi"/>
          <w:sz w:val="28"/>
          <w:szCs w:val="28"/>
        </w:rPr>
        <w:t xml:space="preserve"> monitor </w:t>
      </w:r>
      <w:proofErr w:type="spellStart"/>
      <w:r w:rsidRPr="00BD1FE4">
        <w:rPr>
          <w:rFonts w:cstheme="minorHAnsi"/>
          <w:sz w:val="28"/>
          <w:szCs w:val="28"/>
        </w:rPr>
        <w:t>settings</w:t>
      </w:r>
      <w:proofErr w:type="spellEnd"/>
      <w:r w:rsidRPr="00BD1FE4">
        <w:rPr>
          <w:rFonts w:cstheme="minorHAnsi"/>
          <w:sz w:val="28"/>
          <w:szCs w:val="28"/>
        </w:rPr>
        <w:t xml:space="preserve"> are </w:t>
      </w:r>
      <w:proofErr w:type="spellStart"/>
      <w:r w:rsidRPr="00BD1FE4">
        <w:rPr>
          <w:rFonts w:cstheme="minorHAnsi"/>
          <w:sz w:val="28"/>
          <w:szCs w:val="28"/>
        </w:rPr>
        <w:t>incorrect</w:t>
      </w:r>
      <w:proofErr w:type="spellEnd"/>
      <w:r w:rsidRPr="00BD1FE4">
        <w:rPr>
          <w:rFonts w:cstheme="minorHAnsi"/>
          <w:sz w:val="28"/>
          <w:szCs w:val="28"/>
        </w:rPr>
        <w:t>?</w:t>
      </w:r>
    </w:p>
    <w:p w:rsidR="008C6FA6" w:rsidRPr="00BD1FE4" w:rsidRDefault="008C6FA6" w:rsidP="008C6FA6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BD1FE4">
        <w:rPr>
          <w:rFonts w:cstheme="minorHAnsi"/>
          <w:sz w:val="28"/>
          <w:szCs w:val="28"/>
        </w:rPr>
        <w:br/>
      </w:r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            </w:t>
      </w:r>
      <w:proofErr w:type="spellStart"/>
      <w:proofErr w:type="gram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consult</w:t>
      </w:r>
      <w:proofErr w:type="spellEnd"/>
      <w:proofErr w:type="gram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instruction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manual</w:t>
      </w:r>
    </w:p>
    <w:p w:rsidR="00043046" w:rsidRPr="00BD1FE4" w:rsidRDefault="00043046" w:rsidP="008C6FA6">
      <w:pPr>
        <w:rPr>
          <w:rFonts w:cstheme="minorHAnsi"/>
          <w:color w:val="212121"/>
          <w:sz w:val="28"/>
          <w:szCs w:val="28"/>
          <w:shd w:val="clear" w:color="auto" w:fill="FFFFFF"/>
        </w:rPr>
      </w:pPr>
    </w:p>
    <w:p w:rsidR="00043046" w:rsidRPr="00BD1FE4" w:rsidRDefault="00043046" w:rsidP="00043046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BD1FE4">
        <w:rPr>
          <w:rFonts w:cstheme="minorHAnsi"/>
          <w:sz w:val="28"/>
          <w:szCs w:val="28"/>
        </w:rPr>
        <w:t>What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is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the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most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important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before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you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start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turning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on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the</w:t>
      </w:r>
      <w:proofErr w:type="spellEnd"/>
      <w:r w:rsidRPr="00BD1FE4">
        <w:rPr>
          <w:rFonts w:cstheme="minorHAnsi"/>
          <w:sz w:val="28"/>
          <w:szCs w:val="28"/>
        </w:rPr>
        <w:t xml:space="preserve"> tv?</w:t>
      </w:r>
    </w:p>
    <w:p w:rsidR="00BD1FE4" w:rsidRPr="00BD1FE4" w:rsidRDefault="00BD1FE4" w:rsidP="00BD1FE4">
      <w:pPr>
        <w:ind w:left="720"/>
        <w:rPr>
          <w:rFonts w:cstheme="minorHAnsi"/>
          <w:sz w:val="28"/>
          <w:szCs w:val="28"/>
        </w:rPr>
      </w:pPr>
    </w:p>
    <w:p w:rsidR="00BD1FE4" w:rsidRPr="00BD1FE4" w:rsidRDefault="00BD1FE4" w:rsidP="00BD1FE4">
      <w:pPr>
        <w:tabs>
          <w:tab w:val="left" w:pos="6780"/>
        </w:tabs>
        <w:rPr>
          <w:rFonts w:cstheme="minorHAnsi"/>
          <w:sz w:val="28"/>
          <w:szCs w:val="28"/>
        </w:rPr>
      </w:pPr>
      <w:r w:rsidRPr="00BD1FE4">
        <w:rPr>
          <w:rFonts w:cstheme="minorHAnsi"/>
          <w:sz w:val="28"/>
          <w:szCs w:val="28"/>
        </w:rPr>
        <w:t xml:space="preserve">             </w:t>
      </w:r>
      <w:proofErr w:type="spellStart"/>
      <w:proofErr w:type="gramStart"/>
      <w:r w:rsidRPr="00BD1FE4">
        <w:rPr>
          <w:rFonts w:cstheme="minorHAnsi"/>
          <w:sz w:val="28"/>
          <w:szCs w:val="28"/>
        </w:rPr>
        <w:t>strictly</w:t>
      </w:r>
      <w:proofErr w:type="spellEnd"/>
      <w:proofErr w:type="gram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follow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the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instructions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to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connect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the</w:t>
      </w:r>
      <w:proofErr w:type="spellEnd"/>
      <w:r w:rsidRPr="00BD1FE4">
        <w:rPr>
          <w:rFonts w:cstheme="minorHAnsi"/>
          <w:sz w:val="28"/>
          <w:szCs w:val="28"/>
        </w:rPr>
        <w:t xml:space="preserve"> video-cable</w:t>
      </w:r>
      <w:r w:rsidRPr="00BD1FE4">
        <w:rPr>
          <w:rFonts w:cstheme="minorHAnsi"/>
          <w:sz w:val="28"/>
          <w:szCs w:val="28"/>
        </w:rPr>
        <w:tab/>
      </w:r>
    </w:p>
    <w:p w:rsidR="00BD1FE4" w:rsidRPr="00BD1FE4" w:rsidRDefault="00BD1FE4" w:rsidP="00BD1FE4">
      <w:pPr>
        <w:tabs>
          <w:tab w:val="left" w:pos="6780"/>
        </w:tabs>
        <w:rPr>
          <w:rFonts w:cstheme="minorHAnsi"/>
          <w:sz w:val="28"/>
          <w:szCs w:val="28"/>
        </w:rPr>
      </w:pPr>
    </w:p>
    <w:p w:rsidR="00043046" w:rsidRPr="00BD1FE4" w:rsidRDefault="00043046" w:rsidP="00BD1FE4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BD1FE4">
        <w:rPr>
          <w:rFonts w:cstheme="minorHAnsi"/>
          <w:sz w:val="28"/>
          <w:szCs w:val="28"/>
        </w:rPr>
        <w:t>Where</w:t>
      </w:r>
      <w:proofErr w:type="spellEnd"/>
      <w:r w:rsidRPr="00BD1FE4">
        <w:rPr>
          <w:rFonts w:cstheme="minorHAnsi"/>
          <w:sz w:val="28"/>
          <w:szCs w:val="28"/>
        </w:rPr>
        <w:t xml:space="preserve"> do </w:t>
      </w:r>
      <w:proofErr w:type="spellStart"/>
      <w:r w:rsidRPr="00BD1FE4">
        <w:rPr>
          <w:rFonts w:cstheme="minorHAnsi"/>
          <w:sz w:val="28"/>
          <w:szCs w:val="28"/>
        </w:rPr>
        <w:t>you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have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to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check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if</w:t>
      </w:r>
      <w:proofErr w:type="spellEnd"/>
      <w:r w:rsidRPr="00BD1FE4">
        <w:rPr>
          <w:rFonts w:cstheme="minorHAnsi"/>
          <w:sz w:val="28"/>
          <w:szCs w:val="28"/>
        </w:rPr>
        <w:t xml:space="preserve"> </w:t>
      </w:r>
      <w:proofErr w:type="spellStart"/>
      <w:r w:rsidRPr="00BD1FE4">
        <w:rPr>
          <w:rFonts w:cstheme="minorHAnsi"/>
          <w:sz w:val="28"/>
          <w:szCs w:val="28"/>
        </w:rPr>
        <w:t>your</w:t>
      </w:r>
      <w:proofErr w:type="spellEnd"/>
      <w:r w:rsidRPr="00BD1FE4">
        <w:rPr>
          <w:rFonts w:cstheme="minorHAnsi"/>
          <w:sz w:val="28"/>
          <w:szCs w:val="28"/>
        </w:rPr>
        <w:t xml:space="preserve"> tv </w:t>
      </w:r>
      <w:proofErr w:type="spellStart"/>
      <w:r w:rsidRPr="00BD1FE4">
        <w:rPr>
          <w:rFonts w:cstheme="minorHAnsi"/>
          <w:sz w:val="28"/>
          <w:szCs w:val="28"/>
        </w:rPr>
        <w:t>is</w:t>
      </w:r>
      <w:proofErr w:type="spellEnd"/>
      <w:r w:rsidRPr="00BD1FE4">
        <w:rPr>
          <w:rFonts w:cstheme="minorHAnsi"/>
          <w:sz w:val="28"/>
          <w:szCs w:val="28"/>
        </w:rPr>
        <w:t xml:space="preserve"> digital</w:t>
      </w:r>
      <w:proofErr w:type="gramStart"/>
      <w:r w:rsidRPr="00BD1FE4">
        <w:rPr>
          <w:rFonts w:cstheme="minorHAnsi"/>
          <w:sz w:val="28"/>
          <w:szCs w:val="28"/>
        </w:rPr>
        <w:t>?</w:t>
      </w:r>
      <w:proofErr w:type="gramEnd"/>
    </w:p>
    <w:p w:rsidR="00043046" w:rsidRPr="00BD1FE4" w:rsidRDefault="00043046" w:rsidP="00043046">
      <w:pPr>
        <w:rPr>
          <w:rFonts w:cstheme="minorHAnsi"/>
          <w:color w:val="212121"/>
          <w:sz w:val="28"/>
          <w:szCs w:val="28"/>
          <w:shd w:val="clear" w:color="auto" w:fill="FFFFFF"/>
        </w:rPr>
      </w:pPr>
      <w:r w:rsidRPr="00BD1FE4">
        <w:rPr>
          <w:rFonts w:cstheme="minorHAnsi"/>
          <w:sz w:val="28"/>
          <w:szCs w:val="28"/>
        </w:rPr>
        <w:br/>
      </w:r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            </w:t>
      </w:r>
      <w:proofErr w:type="spellStart"/>
      <w:proofErr w:type="gram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consult</w:t>
      </w:r>
      <w:proofErr w:type="spellEnd"/>
      <w:proofErr w:type="gram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instruction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manual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to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obtain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a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statement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that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the</w:t>
      </w:r>
      <w:proofErr w:type="spellEnd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 xml:space="preserve"> TV has a digital </w:t>
      </w:r>
      <w:proofErr w:type="spellStart"/>
      <w:r w:rsidRPr="00BD1FE4">
        <w:rPr>
          <w:rFonts w:cstheme="minorHAnsi"/>
          <w:color w:val="212121"/>
          <w:sz w:val="28"/>
          <w:szCs w:val="28"/>
          <w:shd w:val="clear" w:color="auto" w:fill="FFFFFF"/>
        </w:rPr>
        <w:t>tuner</w:t>
      </w:r>
      <w:proofErr w:type="spellEnd"/>
    </w:p>
    <w:sectPr w:rsidR="00043046" w:rsidRPr="00BD1FE4" w:rsidSect="00B935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A17" w:rsidRDefault="00095A17" w:rsidP="00AC4BBE">
      <w:pPr>
        <w:spacing w:after="0" w:line="240" w:lineRule="auto"/>
      </w:pPr>
      <w:r>
        <w:separator/>
      </w:r>
    </w:p>
  </w:endnote>
  <w:endnote w:type="continuationSeparator" w:id="0">
    <w:p w:rsidR="00095A17" w:rsidRDefault="00095A17" w:rsidP="00AC4B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A17" w:rsidRDefault="00095A17" w:rsidP="00AC4BBE">
      <w:pPr>
        <w:spacing w:after="0" w:line="240" w:lineRule="auto"/>
      </w:pPr>
      <w:r>
        <w:separator/>
      </w:r>
    </w:p>
  </w:footnote>
  <w:footnote w:type="continuationSeparator" w:id="0">
    <w:p w:rsidR="00095A17" w:rsidRDefault="00095A17" w:rsidP="00AC4B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C2208B"/>
    <w:multiLevelType w:val="hybridMultilevel"/>
    <w:tmpl w:val="6BCCE32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8A3E9D"/>
    <w:multiLevelType w:val="hybridMultilevel"/>
    <w:tmpl w:val="6388AD5A"/>
    <w:lvl w:ilvl="0" w:tplc="A436577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8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C4BBE"/>
    <w:rsid w:val="00043046"/>
    <w:rsid w:val="00095A17"/>
    <w:rsid w:val="001F6FBB"/>
    <w:rsid w:val="0044057E"/>
    <w:rsid w:val="00526813"/>
    <w:rsid w:val="007021BC"/>
    <w:rsid w:val="008C6FA6"/>
    <w:rsid w:val="00AC4BBE"/>
    <w:rsid w:val="00B44980"/>
    <w:rsid w:val="00B935BF"/>
    <w:rsid w:val="00BD1FE4"/>
    <w:rsid w:val="00F57726"/>
    <w:rsid w:val="00FE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4BB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AC4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4BBE"/>
  </w:style>
  <w:style w:type="paragraph" w:styleId="Piedepgina">
    <w:name w:val="footer"/>
    <w:basedOn w:val="Normal"/>
    <w:link w:val="PiedepginaCar"/>
    <w:uiPriority w:val="99"/>
    <w:semiHidden/>
    <w:unhideWhenUsed/>
    <w:rsid w:val="00AC4B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4BB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C4B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C4BB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560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monroy rativa</dc:creator>
  <cp:lastModifiedBy>paola monroy rativa</cp:lastModifiedBy>
  <cp:revision>2</cp:revision>
  <dcterms:created xsi:type="dcterms:W3CDTF">2019-03-23T00:48:00Z</dcterms:created>
  <dcterms:modified xsi:type="dcterms:W3CDTF">2019-03-23T04:48:00Z</dcterms:modified>
</cp:coreProperties>
</file>