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12" w:rsidRPr="00C36012" w:rsidRDefault="00C36012">
      <w:pPr>
        <w:rPr>
          <w:rFonts w:ascii="Times New Roman" w:hAnsi="Times New Roman" w:cs="Times New Roman"/>
          <w:b/>
          <w:sz w:val="24"/>
          <w:szCs w:val="24"/>
        </w:rPr>
      </w:pPr>
      <w:r w:rsidRPr="00C36012">
        <w:rPr>
          <w:rFonts w:ascii="Times New Roman" w:hAnsi="Times New Roman" w:cs="Times New Roman"/>
          <w:b/>
          <w:sz w:val="24"/>
          <w:szCs w:val="24"/>
        </w:rPr>
        <w:t>la fundación universitaria san mateo es una institución creada por  un grupo de personas  con grandes conocimientos en el ámbito profesional con el objetivo de principal de una formación con excelencia, quienes logrando su cometido para el año 2012 incorporaron en todos  los programas de modalidad presencial al menos  una asignatura completamente virtual por semestre, a partir de ese momento se inicia el desarrollo y el  afianzamiento institucional en torno a esta modalidad de formación. El proyecto presente en esta fundación es el trabajo en el campo de la virtualidad con el desarrollo de programas y el fortalecimiento de lo programas presenciales con el uso de TIC.</w:t>
      </w:r>
    </w:p>
    <w:p w:rsidR="00C36012" w:rsidRPr="00C36012" w:rsidRDefault="00C36012">
      <w:pPr>
        <w:rPr>
          <w:rFonts w:ascii="Times New Roman" w:hAnsi="Times New Roman" w:cs="Times New Roman"/>
          <w:b/>
          <w:sz w:val="24"/>
          <w:szCs w:val="24"/>
        </w:rPr>
      </w:pPr>
      <w:r w:rsidRPr="00C36012">
        <w:rPr>
          <w:rFonts w:ascii="Times New Roman" w:hAnsi="Times New Roman" w:cs="Times New Roman"/>
          <w:b/>
          <w:sz w:val="24"/>
          <w:szCs w:val="24"/>
        </w:rPr>
        <w:t>Actualmente se cuentan con 35 programas con registro calificado en los ciclos profesional, tecnológico y universitario.</w:t>
      </w:r>
    </w:p>
    <w:p w:rsidR="00C36012" w:rsidRPr="00C36012" w:rsidRDefault="00C36012">
      <w:pPr>
        <w:rPr>
          <w:rFonts w:ascii="Times New Roman" w:hAnsi="Times New Roman" w:cs="Times New Roman"/>
          <w:b/>
          <w:sz w:val="24"/>
          <w:szCs w:val="24"/>
        </w:rPr>
      </w:pPr>
      <w:r w:rsidRPr="00C36012">
        <w:rPr>
          <w:rFonts w:ascii="Times New Roman" w:hAnsi="Times New Roman" w:cs="Times New Roman"/>
          <w:b/>
          <w:sz w:val="24"/>
          <w:szCs w:val="24"/>
        </w:rPr>
        <w:t>Dentro de su misión esta formar ciudadanos con capacidad de liderazgo y quienes participo en  el desarrollo económico social y cultural en todos sus niveles  basados en formación por competencias que alcancen en sus egresados un máximo equilibrio entre el se ,el saber y el hacer.</w:t>
      </w:r>
    </w:p>
    <w:p w:rsidR="00C36012" w:rsidRPr="00C36012" w:rsidRDefault="00C36012">
      <w:pPr>
        <w:rPr>
          <w:rFonts w:ascii="Times New Roman" w:hAnsi="Times New Roman" w:cs="Times New Roman"/>
          <w:b/>
          <w:sz w:val="24"/>
          <w:szCs w:val="24"/>
        </w:rPr>
      </w:pPr>
      <w:r w:rsidRPr="00C36012">
        <w:rPr>
          <w:rFonts w:ascii="Times New Roman" w:hAnsi="Times New Roman" w:cs="Times New Roman"/>
          <w:b/>
          <w:sz w:val="24"/>
          <w:szCs w:val="24"/>
        </w:rPr>
        <w:t>En su visión busca destacar como institución técnica por su formación por ciclos siempre con el objetivo primordial de excelencia académica.</w:t>
      </w:r>
    </w:p>
    <w:p w:rsidR="00C36012" w:rsidRPr="00C36012" w:rsidRDefault="00C36012" w:rsidP="00C36012">
      <w:pPr>
        <w:rPr>
          <w:rFonts w:ascii="Times New Roman" w:hAnsi="Times New Roman" w:cs="Times New Roman"/>
          <w:b/>
          <w:sz w:val="24"/>
          <w:szCs w:val="24"/>
        </w:rPr>
      </w:pPr>
      <w:r w:rsidRPr="00C36012">
        <w:rPr>
          <w:rFonts w:ascii="Times New Roman" w:hAnsi="Times New Roman" w:cs="Times New Roman"/>
          <w:b/>
          <w:sz w:val="24"/>
          <w:szCs w:val="24"/>
        </w:rPr>
        <w:t>Objetivos para tener éxito en el proyecto de formación como estudiante virtual:</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Reflexionar y conocer más sobre la institución.</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Conocer de que manera van organizadas las asignaturas  y sus actividades.</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Saber en quien se puede apoyar o pedir ayuda para poder cumplir con las actividades.</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Dedicar el tiempo suficiente para el análisis y la realización de las actividades.</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Mantener constante comunicación con sus tutores.</w:t>
      </w:r>
    </w:p>
    <w:p w:rsidR="00C36012" w:rsidRPr="00C36012" w:rsidRDefault="00C36012" w:rsidP="00C36012">
      <w:pPr>
        <w:pStyle w:val="Prrafodelista"/>
        <w:numPr>
          <w:ilvl w:val="0"/>
          <w:numId w:val="4"/>
        </w:numPr>
        <w:rPr>
          <w:rFonts w:ascii="Times New Roman" w:hAnsi="Times New Roman" w:cs="Times New Roman"/>
          <w:b/>
          <w:sz w:val="24"/>
          <w:szCs w:val="24"/>
        </w:rPr>
      </w:pPr>
      <w:r w:rsidRPr="00C36012">
        <w:rPr>
          <w:rFonts w:ascii="Times New Roman" w:hAnsi="Times New Roman" w:cs="Times New Roman"/>
          <w:b/>
          <w:sz w:val="24"/>
          <w:szCs w:val="24"/>
        </w:rPr>
        <w:t>Cumplir con el tiempo comedido para realizar las actividades de las asignaturas.</w:t>
      </w:r>
    </w:p>
    <w:p w:rsidR="00C36012" w:rsidRDefault="00C36012" w:rsidP="00C36012">
      <w:pPr>
        <w:ind w:left="3225"/>
        <w:jc w:val="center"/>
      </w:pPr>
    </w:p>
    <w:p w:rsidR="00FC399A" w:rsidRPr="00C36012" w:rsidRDefault="00FC399A" w:rsidP="00C36012">
      <w:pPr>
        <w:pStyle w:val="Prrafodelista"/>
        <w:numPr>
          <w:ilvl w:val="0"/>
          <w:numId w:val="1"/>
        </w:numPr>
      </w:pPr>
      <w:r w:rsidRPr="00C36012">
        <w:br w:type="page"/>
      </w:r>
    </w:p>
    <w:p w:rsidR="00FC399A" w:rsidRPr="00C36012" w:rsidRDefault="00C36012" w:rsidP="00C36012">
      <w:pPr>
        <w:jc w:val="center"/>
        <w:rPr>
          <w:rFonts w:ascii="Times New Roman" w:hAnsi="Times New Roman" w:cs="Times New Roman"/>
          <w:sz w:val="32"/>
          <w:szCs w:val="32"/>
        </w:rPr>
      </w:pPr>
      <w:r w:rsidRPr="00C36012">
        <w:rPr>
          <w:rFonts w:ascii="Times New Roman" w:hAnsi="Times New Roman" w:cs="Times New Roman"/>
          <w:sz w:val="32"/>
          <w:szCs w:val="32"/>
        </w:rPr>
        <w:lastRenderedPageBreak/>
        <w:t>Línea de tiempo</w:t>
      </w:r>
    </w:p>
    <w:p w:rsidR="00FC399A" w:rsidRPr="00FC399A" w:rsidRDefault="00FC399A" w:rsidP="00FC399A"/>
    <w:p w:rsidR="00FC399A" w:rsidRPr="00FC399A" w:rsidRDefault="00FC399A" w:rsidP="00FC399A"/>
    <w:p w:rsidR="00FC399A" w:rsidRPr="00FC399A" w:rsidRDefault="00C36012" w:rsidP="00FC399A">
      <w:r>
        <w:rPr>
          <w:noProof/>
          <w:lang w:eastAsia="es-US"/>
        </w:rPr>
        <w:pict>
          <v:shapetype id="_x0000_t202" coordsize="21600,21600" o:spt="202" path="m,l,21600r21600,l21600,xe">
            <v:stroke joinstyle="miter"/>
            <v:path gradientshapeok="t" o:connecttype="rect"/>
          </v:shapetype>
          <v:shape id="_x0000_s1034" type="#_x0000_t202" style="position:absolute;margin-left:98.75pt;margin-top:17.8pt;width:144.75pt;height:69.75pt;z-index:251663360">
            <v:textbox style="mso-next-textbox:#_x0000_s1034">
              <w:txbxContent>
                <w:p w:rsidR="004016E2" w:rsidRDefault="004016E2">
                  <w:r>
                    <w:t xml:space="preserve">ICFES realiza la visita para otorgar la licencia de un funcionamiento, para los  primeros programas. </w:t>
                  </w:r>
                </w:p>
              </w:txbxContent>
            </v:textbox>
          </v:shape>
        </w:pict>
      </w:r>
      <w:r>
        <w:rPr>
          <w:noProof/>
          <w:lang w:eastAsia="es-US"/>
        </w:rPr>
        <w:pict>
          <v:rect id="_x0000_s1032" style="position:absolute;margin-left:-37.75pt;margin-top:17.8pt;width:127.45pt;height:57pt;z-index:251661312">
            <v:textbox style="mso-next-textbox:#_x0000_s1032">
              <w:txbxContent>
                <w:p w:rsidR="004016E2" w:rsidRDefault="00C36012">
                  <w:r>
                    <w:t>S</w:t>
                  </w:r>
                  <w:r w:rsidR="004016E2">
                    <w:t>e inicia el proceso de aprobación ante el ICFES.</w:t>
                  </w:r>
                </w:p>
              </w:txbxContent>
            </v:textbox>
          </v:rect>
        </w:pict>
      </w:r>
    </w:p>
    <w:p w:rsidR="00FC399A" w:rsidRPr="00FC399A" w:rsidRDefault="00FC399A" w:rsidP="00FC399A"/>
    <w:p w:rsidR="00FC399A" w:rsidRPr="00FC399A" w:rsidRDefault="00C36012" w:rsidP="00FC399A">
      <w:r w:rsidRPr="00720DE7">
        <w:rPr>
          <w:noProof/>
          <w:lang w:val="es-ES"/>
        </w:rPr>
        <w:pict>
          <v:shape id="_x0000_s1055" type="#_x0000_t202" style="position:absolute;margin-left:259.2pt;margin-top:14.95pt;width:110.25pt;height:54pt;z-index:251678720;mso-width-relative:margin;mso-height-relative:margin">
            <v:textbox style="mso-next-textbox:#_x0000_s1055">
              <w:txbxContent>
                <w:p w:rsidR="00C36012" w:rsidRDefault="00C36012">
                  <w:pPr>
                    <w:rPr>
                      <w:lang w:val="es-ES"/>
                    </w:rPr>
                  </w:pPr>
                  <w:r>
                    <w:rPr>
                      <w:lang w:val="es-ES"/>
                    </w:rPr>
                    <w:t>La fundación se traslada a una nueva sede.</w:t>
                  </w:r>
                </w:p>
              </w:txbxContent>
            </v:textbox>
          </v:shape>
        </w:pict>
      </w:r>
      <w:r>
        <w:rPr>
          <w:noProof/>
          <w:lang w:eastAsia="es-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margin-left:-4.4pt;margin-top:49.8pt;width:104.95pt;height:53.25pt;rotation:270;z-index:251660288" o:connectortype="elbow" adj="5536,-132622,-21919">
            <v:stroke endarrow="block"/>
          </v:shape>
        </w:pict>
      </w:r>
    </w:p>
    <w:p w:rsidR="00FC399A" w:rsidRPr="00FC399A" w:rsidRDefault="00C36012" w:rsidP="00FC399A">
      <w:r>
        <w:rPr>
          <w:noProof/>
          <w:lang w:eastAsia="es-US"/>
        </w:rPr>
        <w:pict>
          <v:shape id="_x0000_s1036" type="#_x0000_t202" style="position:absolute;margin-left:120.5pt;margin-top:15.75pt;width:129.75pt;height:52.5pt;z-index:251665408">
            <v:textbox style="mso-next-textbox:#_x0000_s1036">
              <w:txbxContent>
                <w:p w:rsidR="00CB0982" w:rsidRDefault="00C36012">
                  <w:r>
                    <w:t>I</w:t>
                  </w:r>
                  <w:r w:rsidR="00CB0982">
                    <w:t>nicio de las actividades con la aprobación del ICFES.</w:t>
                  </w:r>
                </w:p>
              </w:txbxContent>
            </v:textbox>
          </v:shape>
        </w:pict>
      </w:r>
      <w:r>
        <w:rPr>
          <w:noProof/>
          <w:lang w:eastAsia="es-US"/>
        </w:rPr>
        <w:pict>
          <v:shapetype id="_x0000_t32" coordsize="21600,21600" o:spt="32" o:oned="t" path="m,l21600,21600e" filled="f">
            <v:path arrowok="t" fillok="f" o:connecttype="none"/>
            <o:lock v:ext="edit" shapetype="t"/>
          </v:shapetype>
          <v:shape id="_x0000_s1037" type="#_x0000_t32" style="position:absolute;margin-left:58.2pt;margin-top:12.7pt;width:45.05pt;height:90.75pt;flip:y;z-index:251666432" o:connectortype="straight">
            <v:stroke endarrow="block"/>
          </v:shape>
        </w:pict>
      </w:r>
      <w:r>
        <w:rPr>
          <w:noProof/>
          <w:lang w:eastAsia="es-US"/>
        </w:rPr>
        <w:pict>
          <v:rect id="_x0000_s1029" style="position:absolute;margin-left:-82.8pt;margin-top:12.7pt;width:152.25pt;height:64.5pt;z-index:251659264">
            <v:textbox style="mso-next-textbox:#_x0000_s1029">
              <w:txbxContent>
                <w:p w:rsidR="00832D7B" w:rsidRDefault="00C36012">
                  <w:r>
                    <w:t>U</w:t>
                  </w:r>
                  <w:r w:rsidR="00832D7B">
                    <w:t>n grupo de personas desarrollan las posibilidades de  sobre ofrecer formación a nivel tecnico profesional.</w:t>
                  </w:r>
                </w:p>
              </w:txbxContent>
            </v:textbox>
          </v:rect>
        </w:pict>
      </w:r>
    </w:p>
    <w:p w:rsidR="00FC399A" w:rsidRPr="00FC399A" w:rsidRDefault="00C36012" w:rsidP="00FC399A">
      <w:r w:rsidRPr="00720DE7">
        <w:rPr>
          <w:noProof/>
          <w:lang w:val="es-ES"/>
        </w:rPr>
        <w:pict>
          <v:shape id="_x0000_s1059" type="#_x0000_t202" style="position:absolute;margin-left:388.95pt;margin-top:18.05pt;width:120pt;height:60.9pt;z-index:251682816;mso-width-relative:margin;mso-height-relative:margin">
            <v:textbox style="mso-next-textbox:#_x0000_s1059">
              <w:txbxContent>
                <w:p w:rsidR="00C36012" w:rsidRDefault="00C36012">
                  <w:pPr>
                    <w:rPr>
                      <w:lang w:val="es-ES"/>
                    </w:rPr>
                  </w:pPr>
                  <w:r>
                    <w:rPr>
                      <w:lang w:val="es-ES"/>
                    </w:rPr>
                    <w:t>Se incorporan todos los programas de modalidad presencial</w:t>
                  </w:r>
                </w:p>
              </w:txbxContent>
            </v:textbox>
          </v:shape>
        </w:pict>
      </w:r>
      <w:r>
        <w:rPr>
          <w:noProof/>
          <w:lang w:eastAsia="es-US"/>
        </w:rPr>
        <w:pict>
          <v:shape id="_x0000_s1090" type="#_x0000_t32" style="position:absolute;margin-left:244.95pt;margin-top:18.05pt;width:20.25pt;height:59.95pt;flip:y;z-index:251689984" o:connectortype="straight">
            <v:stroke endarrow="block"/>
          </v:shape>
        </w:pict>
      </w:r>
    </w:p>
    <w:p w:rsidR="00FC399A" w:rsidRPr="00FC399A" w:rsidRDefault="00C36012" w:rsidP="00C36012">
      <w:pPr>
        <w:tabs>
          <w:tab w:val="left" w:pos="5670"/>
        </w:tabs>
      </w:pPr>
      <w:r>
        <w:rPr>
          <w:noProof/>
          <w:lang w:eastAsia="es-US"/>
        </w:rPr>
        <w:pict>
          <v:shape id="_x0000_s1089" type="#_x0000_t34" style="position:absolute;margin-left:281.3pt;margin-top:17.35pt;width:103.9pt;height:35.2pt;flip:y;z-index:251688960" o:connectortype="elbow" adj="-583,200628,-76161">
            <v:stroke endarrow="block"/>
          </v:shape>
        </w:pict>
      </w:r>
      <w:r>
        <w:rPr>
          <w:noProof/>
          <w:lang w:eastAsia="es-US"/>
        </w:rPr>
        <w:pict>
          <v:shape id="_x0000_s1039" type="#_x0000_t34" style="position:absolute;margin-left:85.25pt;margin-top:11.3pt;width:35.25pt;height:32.25pt;flip:y;z-index:251668480" o:connectortype="elbow" adj="10785,295870,-171421">
            <v:stroke endarrow="block"/>
          </v:shape>
        </w:pict>
      </w:r>
      <w:r>
        <w:tab/>
      </w:r>
    </w:p>
    <w:p w:rsidR="00FC399A" w:rsidRPr="00FC399A" w:rsidRDefault="00C36012" w:rsidP="00C36012">
      <w:pPr>
        <w:tabs>
          <w:tab w:val="left" w:pos="5070"/>
        </w:tabs>
      </w:pPr>
      <w:r>
        <w:rPr>
          <w:noProof/>
          <w:lang w:eastAsia="es-US"/>
        </w:rPr>
        <w:pict>
          <v:shape id="_x0000_s1085" type="#_x0000_t32" style="position:absolute;margin-left:85.25pt;margin-top:18.1pt;width:0;height:9pt;z-index:251685888" o:connectortype="straight"/>
        </w:pict>
      </w:r>
      <w:r>
        <w:rPr>
          <w:noProof/>
          <w:lang w:eastAsia="es-US"/>
        </w:rPr>
        <w:pict>
          <v:shape id="_x0000_s1028" type="#_x0000_t32" style="position:absolute;margin-left:-26.55pt;margin-top:.85pt;width:6.05pt;height:26.25pt;z-index:251658240" o:connectortype="straight">
            <v:stroke endarrow="block"/>
          </v:shape>
        </w:pict>
      </w:r>
      <w:r>
        <w:tab/>
      </w:r>
    </w:p>
    <w:tbl>
      <w:tblPr>
        <w:tblpPr w:leftFromText="141" w:rightFromText="141" w:vertAnchor="text" w:horzAnchor="page" w:tblpX="1116"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80"/>
      </w:tblGrid>
      <w:tr w:rsidR="00C36012" w:rsidTr="00C36012">
        <w:trPr>
          <w:trHeight w:val="525"/>
        </w:trPr>
        <w:tc>
          <w:tcPr>
            <w:tcW w:w="8880" w:type="dxa"/>
          </w:tcPr>
          <w:p w:rsidR="00C36012" w:rsidRDefault="00C36012" w:rsidP="00C36012">
            <w:r>
              <w:rPr>
                <w:noProof/>
                <w:lang w:eastAsia="es-US"/>
              </w:rPr>
              <w:pict>
                <v:shape id="_x0000_s1087" type="#_x0000_t32" style="position:absolute;margin-left:239pt;margin-top:24.15pt;width:.05pt;height:9pt;flip:y;z-index:251687936" o:connectortype="straight"/>
              </w:pict>
            </w:r>
            <w:r>
              <w:rPr>
                <w:noProof/>
                <w:lang w:eastAsia="es-US"/>
              </w:rPr>
              <w:pict>
                <v:shape id="_x0000_s1054" type="#_x0000_t34" style="position:absolute;margin-left:144.45pt;margin-top:43pt;width:54.9pt;height:11.25pt;rotation:90;z-index:251676672" o:connectortype="elbow" adj=",-668160,-91770">
                  <v:stroke endarrow="block"/>
                </v:shape>
              </w:pict>
            </w:r>
            <w:r>
              <w:t>1985     1987    1988     1989    1995     1996   1999  2001      2009      2012</w:t>
            </w:r>
          </w:p>
        </w:tc>
      </w:tr>
    </w:tbl>
    <w:p w:rsidR="00FC399A" w:rsidRPr="00FC399A" w:rsidRDefault="00C36012" w:rsidP="00FC399A">
      <w:r w:rsidRPr="00720DE7">
        <w:rPr>
          <w:noProof/>
          <w:lang w:val="es-ES"/>
        </w:rPr>
        <w:pict>
          <v:shape id="_x0000_s1050" type="#_x0000_t202" style="position:absolute;margin-left:215.7pt;margin-top:15.9pt;width:153pt;height:86.25pt;z-index:251672576;mso-position-horizontal-relative:text;mso-position-vertical-relative:text;mso-width-relative:margin;mso-height-relative:margin">
            <v:textbox style="mso-next-textbox:#_x0000_s1050">
              <w:txbxContent>
                <w:p w:rsidR="00C36012" w:rsidRDefault="00C36012">
                  <w:pPr>
                    <w:rPr>
                      <w:lang w:val="es-ES"/>
                    </w:rPr>
                  </w:pPr>
                  <w:r>
                    <w:rPr>
                      <w:lang w:val="es-ES"/>
                    </w:rPr>
                    <w:t>9 FEDEX, registra sus programas de técnico  profesional en administración de empresas y contaduría además cambiando de sede.</w:t>
                  </w:r>
                </w:p>
              </w:txbxContent>
            </v:textbox>
          </v:shape>
        </w:pict>
      </w:r>
    </w:p>
    <w:p w:rsidR="00FC399A" w:rsidRPr="00FC399A" w:rsidRDefault="00C36012" w:rsidP="00FC399A">
      <w:r w:rsidRPr="00720DE7">
        <w:rPr>
          <w:noProof/>
          <w:lang w:val="es-ES" w:eastAsia="es-US"/>
        </w:rPr>
        <w:pict>
          <v:shape id="_x0000_s1052" type="#_x0000_t202" style="position:absolute;margin-left:-108.65pt;margin-top:16.8pt;width:137.6pt;height:90pt;z-index:251674624;mso-width-relative:margin;mso-height-relative:margin">
            <v:textbox style="mso-next-textbox:#_x0000_s1052">
              <w:txbxContent>
                <w:p w:rsidR="00C36012" w:rsidRDefault="00C36012">
                  <w:pPr>
                    <w:rPr>
                      <w:lang w:val="es-ES"/>
                    </w:rPr>
                  </w:pPr>
                  <w:r>
                    <w:rPr>
                      <w:lang w:val="es-ES"/>
                    </w:rPr>
                    <w:t>La reforma estatutaria del MEN les permite cambiar su nombre a :FUNDACION PARA LA EDUCACION SUPERIOR SAN MATEO.</w:t>
                  </w:r>
                </w:p>
              </w:txbxContent>
            </v:textbox>
          </v:shape>
        </w:pict>
      </w:r>
      <w:r>
        <w:rPr>
          <w:noProof/>
          <w:lang w:eastAsia="es-US"/>
        </w:rPr>
        <w:pict>
          <v:shape id="_x0000_s1053" type="#_x0000_t34" style="position:absolute;margin-left:-208.8pt;margin-top:9.25pt;width:100.15pt;height:25.5pt;z-index:251675648" o:connectortype="elbow" adj="10795,-302400,-70850">
            <v:stroke endarrow="block"/>
          </v:shape>
        </w:pict>
      </w:r>
      <w:r>
        <w:rPr>
          <w:noProof/>
          <w:lang w:eastAsia="es-US"/>
        </w:rPr>
        <w:pict>
          <v:shape id="_x0000_s1048" type="#_x0000_t34" style="position:absolute;margin-left:-247.8pt;margin-top:12.3pt;width:39pt;height:27pt;rotation:90;flip:x;z-index:251670528" o:connectortype="elbow" adj=",388800,-171138">
            <v:stroke endarrow="block"/>
          </v:shape>
        </w:pict>
      </w:r>
      <w:r>
        <w:rPr>
          <w:noProof/>
          <w:lang w:eastAsia="es-US"/>
        </w:rPr>
        <w:pict>
          <v:shape id="_x0000_s1086" type="#_x0000_t32" style="position:absolute;margin-left:-305.55pt;margin-top:2.5pt;width:0;height:6.05pt;flip:y;z-index:251686912" o:connectortype="straight"/>
        </w:pict>
      </w:r>
      <w:r>
        <w:rPr>
          <w:noProof/>
          <w:lang w:eastAsia="es-US"/>
        </w:rPr>
        <w:pict>
          <v:shape id="_x0000_s1058" type="#_x0000_t34" style="position:absolute;margin-left:-379.05pt;margin-top:8.55pt;width:73.5pt;height:28.45pt;rotation:180;flip:y;z-index:251680768" o:connectortype="elbow" adj="21159,272752,-58188">
            <v:stroke endarrow="block"/>
          </v:shape>
        </w:pict>
      </w:r>
    </w:p>
    <w:p w:rsidR="00FC399A" w:rsidRPr="00FC399A" w:rsidRDefault="00C36012" w:rsidP="00FC399A">
      <w:r w:rsidRPr="00720DE7">
        <w:rPr>
          <w:noProof/>
          <w:lang w:val="es-ES"/>
        </w:rPr>
        <w:pict>
          <v:shape id="_x0000_s1091" type="#_x0000_t202" style="position:absolute;margin-left:183.45pt;margin-top:19.85pt;width:121.9pt;height:127.5pt;z-index:251692032;mso-width-relative:margin;mso-height-relative:margin">
            <v:textbox>
              <w:txbxContent>
                <w:p w:rsidR="00C36012" w:rsidRDefault="00C36012">
                  <w:pPr>
                    <w:rPr>
                      <w:lang w:val="es-ES"/>
                    </w:rPr>
                  </w:pPr>
                  <w:r>
                    <w:rPr>
                      <w:lang w:val="es-ES"/>
                    </w:rPr>
                    <w:t>FEXADE, registra sus programas de técnico profesional en administración de empresas y contaduría. además de cambiar de sede.</w:t>
                  </w:r>
                </w:p>
              </w:txbxContent>
            </v:textbox>
          </v:shape>
        </w:pict>
      </w:r>
      <w:r>
        <w:rPr>
          <w:noProof/>
          <w:lang w:eastAsia="es-US"/>
        </w:rPr>
        <w:pict>
          <v:shape id="_x0000_s1038" type="#_x0000_t202" style="position:absolute;margin-left:-73.8pt;margin-top:11.55pt;width:132pt;height:99pt;z-index:251667456">
            <v:textbox style="mso-next-textbox:#_x0000_s1038">
              <w:txbxContent>
                <w:p w:rsidR="00CB0982" w:rsidRDefault="00C36012">
                  <w:r>
                    <w:t>S</w:t>
                  </w:r>
                  <w:r w:rsidR="00CB0982">
                    <w:t xml:space="preserve">e presenta ante el ministerio la reforma para realizar cambios de carácter  organizacional y se registra el programa de comercio internacional . </w:t>
                  </w:r>
                </w:p>
              </w:txbxContent>
            </v:textbox>
          </v:shape>
        </w:pict>
      </w:r>
    </w:p>
    <w:p w:rsidR="00FC399A" w:rsidRPr="00FC399A" w:rsidRDefault="00C36012" w:rsidP="00FC399A">
      <w:r>
        <w:rPr>
          <w:noProof/>
          <w:lang w:eastAsia="es-US"/>
        </w:rPr>
        <w:pict>
          <v:shape id="_x0000_s1040" type="#_x0000_t202" style="position:absolute;margin-left:61.95pt;margin-top:1.3pt;width:114.75pt;height:64.5pt;z-index:251669504">
            <v:textbox style="mso-next-textbox:#_x0000_s1040">
              <w:txbxContent>
                <w:p w:rsidR="00CB0982" w:rsidRDefault="00C36012">
                  <w:r>
                    <w:t xml:space="preserve">El programa </w:t>
                  </w:r>
                  <w:r w:rsidR="00CB0982">
                    <w:t>de</w:t>
                  </w:r>
                  <w:r>
                    <w:t xml:space="preserve"> </w:t>
                  </w:r>
                  <w:r w:rsidR="00CB0982">
                    <w:t>comercio internacional ingresa al SNIES.</w:t>
                  </w:r>
                </w:p>
              </w:txbxContent>
            </v:textbox>
          </v:shape>
        </w:pict>
      </w:r>
    </w:p>
    <w:p w:rsidR="00FC399A" w:rsidRPr="00FC399A" w:rsidRDefault="00FC399A" w:rsidP="00FC399A"/>
    <w:p w:rsidR="00FC399A" w:rsidRDefault="00FC399A" w:rsidP="00FC399A">
      <w:pPr>
        <w:tabs>
          <w:tab w:val="left" w:pos="6585"/>
        </w:tabs>
      </w:pPr>
      <w:r>
        <w:tab/>
      </w:r>
    </w:p>
    <w:p w:rsidR="00FC399A" w:rsidRDefault="00FC399A">
      <w:r>
        <w:br w:type="page"/>
      </w:r>
    </w:p>
    <w:p w:rsidR="008102C1" w:rsidRDefault="008102C1">
      <w:r>
        <w:lastRenderedPageBreak/>
        <w:br w:type="page"/>
      </w:r>
      <w:r w:rsidR="006A37AB">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24.75pt"/>
        </w:pict>
      </w:r>
    </w:p>
    <w:p w:rsidR="008102C1" w:rsidRPr="008102C1" w:rsidRDefault="006A37AB" w:rsidP="00FC399A">
      <w:pPr>
        <w:tabs>
          <w:tab w:val="left" w:pos="6585"/>
        </w:tabs>
        <w:rPr>
          <w:lang w:val="en-US"/>
        </w:rPr>
      </w:pPr>
      <w:r>
        <w:pict>
          <v:shape id="_x0000_i1026" type="#_x0000_t75" alt="Cartagena de Indias playas y lugares turÃ­sticos" style="width:24.75pt;height:24.75pt"/>
        </w:pict>
      </w:r>
      <w:r w:rsidR="00D03106" w:rsidRPr="00D03106">
        <w:t xml:space="preserve"> </w:t>
      </w:r>
      <w:r>
        <w:pict>
          <v:shape id="_x0000_i1027" type="#_x0000_t75" alt="Cartagena de Indias playas y lugares turÃ­sticos" style="width:24.75pt;height:24.75pt"/>
        </w:pict>
      </w:r>
    </w:p>
    <w:sectPr w:rsidR="008102C1" w:rsidRPr="008102C1" w:rsidSect="00C15F2E">
      <w:headerReference w:type="default" r:id="rId8"/>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23A" w:rsidRDefault="0092223A" w:rsidP="00C36012">
      <w:pPr>
        <w:spacing w:after="0" w:line="240" w:lineRule="auto"/>
      </w:pPr>
      <w:r>
        <w:separator/>
      </w:r>
    </w:p>
  </w:endnote>
  <w:endnote w:type="continuationSeparator" w:id="1">
    <w:p w:rsidR="0092223A" w:rsidRDefault="0092223A" w:rsidP="00C36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23A" w:rsidRDefault="0092223A" w:rsidP="00C36012">
      <w:pPr>
        <w:spacing w:after="0" w:line="240" w:lineRule="auto"/>
      </w:pPr>
      <w:r>
        <w:separator/>
      </w:r>
    </w:p>
  </w:footnote>
  <w:footnote w:type="continuationSeparator" w:id="1">
    <w:p w:rsidR="0092223A" w:rsidRDefault="0092223A" w:rsidP="00C360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012" w:rsidRPr="00C36012" w:rsidRDefault="00C36012" w:rsidP="00C36012">
    <w:pPr>
      <w:pStyle w:val="Encabezado"/>
      <w:jc w:val="center"/>
      <w:rPr>
        <w:rFonts w:ascii="Times New Roman" w:hAnsi="Times New Roman" w:cs="Times New Roman"/>
        <w:sz w:val="36"/>
        <w:szCs w:val="36"/>
      </w:rPr>
    </w:pPr>
    <w:r w:rsidRPr="00C36012">
      <w:rPr>
        <w:rFonts w:ascii="Times New Roman" w:hAnsi="Times New Roman" w:cs="Times New Roman"/>
        <w:sz w:val="36"/>
        <w:szCs w:val="36"/>
      </w:rPr>
      <w:t>fundación universitaria san mateo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5844"/>
    <w:multiLevelType w:val="hybridMultilevel"/>
    <w:tmpl w:val="E444BE6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10C7490A"/>
    <w:multiLevelType w:val="hybridMultilevel"/>
    <w:tmpl w:val="A380E6C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58395427"/>
    <w:multiLevelType w:val="hybridMultilevel"/>
    <w:tmpl w:val="5412907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6DB04F70"/>
    <w:multiLevelType w:val="hybridMultilevel"/>
    <w:tmpl w:val="FDE87A38"/>
    <w:lvl w:ilvl="0" w:tplc="540A0001">
      <w:start w:val="1"/>
      <w:numFmt w:val="bullet"/>
      <w:lvlText w:val=""/>
      <w:lvlJc w:val="left"/>
      <w:pPr>
        <w:ind w:left="3585" w:hanging="360"/>
      </w:pPr>
      <w:rPr>
        <w:rFonts w:ascii="Symbol" w:hAnsi="Symbol" w:hint="default"/>
      </w:rPr>
    </w:lvl>
    <w:lvl w:ilvl="1" w:tplc="540A0003" w:tentative="1">
      <w:start w:val="1"/>
      <w:numFmt w:val="bullet"/>
      <w:lvlText w:val="o"/>
      <w:lvlJc w:val="left"/>
      <w:pPr>
        <w:ind w:left="4305" w:hanging="360"/>
      </w:pPr>
      <w:rPr>
        <w:rFonts w:ascii="Courier New" w:hAnsi="Courier New" w:cs="Courier New" w:hint="default"/>
      </w:rPr>
    </w:lvl>
    <w:lvl w:ilvl="2" w:tplc="540A0005" w:tentative="1">
      <w:start w:val="1"/>
      <w:numFmt w:val="bullet"/>
      <w:lvlText w:val=""/>
      <w:lvlJc w:val="left"/>
      <w:pPr>
        <w:ind w:left="5025" w:hanging="360"/>
      </w:pPr>
      <w:rPr>
        <w:rFonts w:ascii="Wingdings" w:hAnsi="Wingdings" w:hint="default"/>
      </w:rPr>
    </w:lvl>
    <w:lvl w:ilvl="3" w:tplc="540A0001" w:tentative="1">
      <w:start w:val="1"/>
      <w:numFmt w:val="bullet"/>
      <w:lvlText w:val=""/>
      <w:lvlJc w:val="left"/>
      <w:pPr>
        <w:ind w:left="5745" w:hanging="360"/>
      </w:pPr>
      <w:rPr>
        <w:rFonts w:ascii="Symbol" w:hAnsi="Symbol" w:hint="default"/>
      </w:rPr>
    </w:lvl>
    <w:lvl w:ilvl="4" w:tplc="540A0003" w:tentative="1">
      <w:start w:val="1"/>
      <w:numFmt w:val="bullet"/>
      <w:lvlText w:val="o"/>
      <w:lvlJc w:val="left"/>
      <w:pPr>
        <w:ind w:left="6465" w:hanging="360"/>
      </w:pPr>
      <w:rPr>
        <w:rFonts w:ascii="Courier New" w:hAnsi="Courier New" w:cs="Courier New" w:hint="default"/>
      </w:rPr>
    </w:lvl>
    <w:lvl w:ilvl="5" w:tplc="540A0005" w:tentative="1">
      <w:start w:val="1"/>
      <w:numFmt w:val="bullet"/>
      <w:lvlText w:val=""/>
      <w:lvlJc w:val="left"/>
      <w:pPr>
        <w:ind w:left="7185" w:hanging="360"/>
      </w:pPr>
      <w:rPr>
        <w:rFonts w:ascii="Wingdings" w:hAnsi="Wingdings" w:hint="default"/>
      </w:rPr>
    </w:lvl>
    <w:lvl w:ilvl="6" w:tplc="540A0001" w:tentative="1">
      <w:start w:val="1"/>
      <w:numFmt w:val="bullet"/>
      <w:lvlText w:val=""/>
      <w:lvlJc w:val="left"/>
      <w:pPr>
        <w:ind w:left="7905" w:hanging="360"/>
      </w:pPr>
      <w:rPr>
        <w:rFonts w:ascii="Symbol" w:hAnsi="Symbol" w:hint="default"/>
      </w:rPr>
    </w:lvl>
    <w:lvl w:ilvl="7" w:tplc="540A0003" w:tentative="1">
      <w:start w:val="1"/>
      <w:numFmt w:val="bullet"/>
      <w:lvlText w:val="o"/>
      <w:lvlJc w:val="left"/>
      <w:pPr>
        <w:ind w:left="8625" w:hanging="360"/>
      </w:pPr>
      <w:rPr>
        <w:rFonts w:ascii="Courier New" w:hAnsi="Courier New" w:cs="Courier New" w:hint="default"/>
      </w:rPr>
    </w:lvl>
    <w:lvl w:ilvl="8" w:tplc="540A0005" w:tentative="1">
      <w:start w:val="1"/>
      <w:numFmt w:val="bullet"/>
      <w:lvlText w:val=""/>
      <w:lvlJc w:val="left"/>
      <w:pPr>
        <w:ind w:left="934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efaultTabStop w:val="708"/>
  <w:hyphenationZone w:val="425"/>
  <w:characterSpacingControl w:val="doNotCompress"/>
  <w:footnotePr>
    <w:footnote w:id="0"/>
    <w:footnote w:id="1"/>
  </w:footnotePr>
  <w:endnotePr>
    <w:endnote w:id="0"/>
    <w:endnote w:id="1"/>
  </w:endnotePr>
  <w:compat/>
  <w:rsids>
    <w:rsidRoot w:val="00832D7B"/>
    <w:rsid w:val="00036858"/>
    <w:rsid w:val="00056145"/>
    <w:rsid w:val="00070A98"/>
    <w:rsid w:val="000B40EA"/>
    <w:rsid w:val="001F7498"/>
    <w:rsid w:val="002F1925"/>
    <w:rsid w:val="004016E2"/>
    <w:rsid w:val="004B31AE"/>
    <w:rsid w:val="00661F70"/>
    <w:rsid w:val="006A37AB"/>
    <w:rsid w:val="00785D64"/>
    <w:rsid w:val="008102C1"/>
    <w:rsid w:val="00832D7B"/>
    <w:rsid w:val="0092223A"/>
    <w:rsid w:val="00A03062"/>
    <w:rsid w:val="00BC29F4"/>
    <w:rsid w:val="00C15F2E"/>
    <w:rsid w:val="00C36012"/>
    <w:rsid w:val="00CB0982"/>
    <w:rsid w:val="00CF14A4"/>
    <w:rsid w:val="00D03106"/>
    <w:rsid w:val="00F341D9"/>
    <w:rsid w:val="00F74F37"/>
    <w:rsid w:val="00FC399A"/>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9"/>
        <o:r id="V:Rule9" type="connector" idref="#_x0000_s1028"/>
        <o:r id="V:Rule10" type="connector" idref="#_x0000_s1031"/>
        <o:r id="V:Rule12" type="connector" idref="#_x0000_s1037"/>
        <o:r id="V:Rule14" type="connector" idref="#_x0000_s1048"/>
        <o:r id="V:Rule18" type="connector" idref="#_x0000_s1053"/>
        <o:r id="V:Rule20" type="connector" idref="#_x0000_s1054"/>
        <o:r id="V:Rule26" type="connector" idref="#_x0000_s1058"/>
        <o:r id="V:Rule45" type="connector" idref="#_x0000_s1085"/>
        <o:r id="V:Rule47" type="connector" idref="#_x0000_s1086"/>
        <o:r id="V:Rule49" type="connector" idref="#_x0000_s1087"/>
        <o:r id="V:Rule53" type="connector" idref="#_x0000_s1089"/>
        <o:r id="V:Rule55"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D7B"/>
    <w:rPr>
      <w:rFonts w:ascii="Tahoma" w:hAnsi="Tahoma" w:cs="Tahoma"/>
      <w:sz w:val="16"/>
      <w:szCs w:val="16"/>
    </w:rPr>
  </w:style>
  <w:style w:type="paragraph" w:styleId="NormalWeb">
    <w:name w:val="Normal (Web)"/>
    <w:basedOn w:val="Normal"/>
    <w:uiPriority w:val="99"/>
    <w:unhideWhenUsed/>
    <w:rsid w:val="00FC399A"/>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notapie">
    <w:name w:val="footnote text"/>
    <w:basedOn w:val="Normal"/>
    <w:link w:val="TextonotapieCar"/>
    <w:uiPriority w:val="99"/>
    <w:semiHidden/>
    <w:unhideWhenUsed/>
    <w:rsid w:val="00C360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36012"/>
    <w:rPr>
      <w:sz w:val="20"/>
      <w:szCs w:val="20"/>
    </w:rPr>
  </w:style>
  <w:style w:type="character" w:styleId="Refdenotaalpie">
    <w:name w:val="footnote reference"/>
    <w:basedOn w:val="Fuentedeprrafopredeter"/>
    <w:uiPriority w:val="99"/>
    <w:semiHidden/>
    <w:unhideWhenUsed/>
    <w:rsid w:val="00C36012"/>
    <w:rPr>
      <w:vertAlign w:val="superscript"/>
    </w:rPr>
  </w:style>
  <w:style w:type="paragraph" w:styleId="Prrafodelista">
    <w:name w:val="List Paragraph"/>
    <w:basedOn w:val="Normal"/>
    <w:uiPriority w:val="34"/>
    <w:qFormat/>
    <w:rsid w:val="00C36012"/>
    <w:pPr>
      <w:ind w:left="720"/>
      <w:contextualSpacing/>
    </w:pPr>
  </w:style>
  <w:style w:type="paragraph" w:styleId="Encabezado">
    <w:name w:val="header"/>
    <w:basedOn w:val="Normal"/>
    <w:link w:val="EncabezadoCar"/>
    <w:uiPriority w:val="99"/>
    <w:semiHidden/>
    <w:unhideWhenUsed/>
    <w:rsid w:val="00C360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36012"/>
  </w:style>
  <w:style w:type="paragraph" w:styleId="Piedepgina">
    <w:name w:val="footer"/>
    <w:basedOn w:val="Normal"/>
    <w:link w:val="PiedepginaCar"/>
    <w:uiPriority w:val="99"/>
    <w:semiHidden/>
    <w:unhideWhenUsed/>
    <w:rsid w:val="00C360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36012"/>
  </w:style>
</w:styles>
</file>

<file path=word/webSettings.xml><?xml version="1.0" encoding="utf-8"?>
<w:webSettings xmlns:r="http://schemas.openxmlformats.org/officeDocument/2006/relationships" xmlns:w="http://schemas.openxmlformats.org/wordprocessingml/2006/main">
  <w:divs>
    <w:div w:id="1890339823">
      <w:bodyDiv w:val="1"/>
      <w:marLeft w:val="0"/>
      <w:marRight w:val="0"/>
      <w:marTop w:val="0"/>
      <w:marBottom w:val="0"/>
      <w:divBdr>
        <w:top w:val="none" w:sz="0" w:space="0" w:color="auto"/>
        <w:left w:val="none" w:sz="0" w:space="0" w:color="auto"/>
        <w:bottom w:val="none" w:sz="0" w:space="0" w:color="auto"/>
        <w:right w:val="none" w:sz="0" w:space="0" w:color="auto"/>
      </w:divBdr>
    </w:div>
    <w:div w:id="20537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093E4-A5B9-4683-B9DA-13A87953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287</Words>
  <Characters>1583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dc:creator>
  <cp:lastModifiedBy>PET</cp:lastModifiedBy>
  <cp:revision>1</cp:revision>
  <dcterms:created xsi:type="dcterms:W3CDTF">2019-03-22T02:55:00Z</dcterms:created>
  <dcterms:modified xsi:type="dcterms:W3CDTF">2019-03-28T00:57:00Z</dcterms:modified>
</cp:coreProperties>
</file>