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PLAN DE EMERGENCIAS EVENTO </w:t>
      </w:r>
      <w:r w:rsidR="00D94949">
        <w:rPr>
          <w:rFonts w:ascii="Arial" w:hAnsi="Arial" w:cs="Arial"/>
          <w:b/>
          <w:sz w:val="24"/>
          <w:szCs w:val="24"/>
        </w:rPr>
        <w:t xml:space="preserve">BAZAR DE LAS NIETAS DE </w:t>
      </w:r>
      <w:r w:rsidR="00240299" w:rsidRPr="00492F60">
        <w:rPr>
          <w:rFonts w:ascii="Arial" w:hAnsi="Arial" w:cs="Arial"/>
          <w:b/>
          <w:sz w:val="24"/>
          <w:szCs w:val="24"/>
        </w:rPr>
        <w:t xml:space="preserve">DOÑA ANITA </w:t>
      </w:r>
    </w:p>
    <w:p w:rsidR="002422C5" w:rsidRPr="00492F60" w:rsidRDefault="002422C5" w:rsidP="002422C5">
      <w:pPr>
        <w:spacing w:line="360" w:lineRule="auto"/>
        <w:rPr>
          <w:rFonts w:ascii="Arial" w:hAnsi="Arial" w:cs="Arial"/>
          <w:sz w:val="24"/>
          <w:szCs w:val="24"/>
        </w:rPr>
      </w:pPr>
    </w:p>
    <w:p w:rsidR="002422C5" w:rsidRPr="00492F60" w:rsidRDefault="002422C5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D94949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MAURA ALEJANDRA HERRERA TRUJILLO</w:t>
      </w:r>
    </w:p>
    <w:p w:rsidR="00C41642" w:rsidRPr="00492F60" w:rsidRDefault="00C41642" w:rsidP="003240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CC 1.115.91</w:t>
      </w:r>
      <w:r w:rsidR="00D94949">
        <w:rPr>
          <w:rFonts w:ascii="Arial" w:hAnsi="Arial" w:cs="Arial"/>
          <w:b/>
          <w:sz w:val="24"/>
          <w:szCs w:val="24"/>
        </w:rPr>
        <w:t>3</w:t>
      </w:r>
      <w:r w:rsidRPr="00492F60">
        <w:rPr>
          <w:rFonts w:ascii="Arial" w:hAnsi="Arial" w:cs="Arial"/>
          <w:b/>
          <w:sz w:val="24"/>
          <w:szCs w:val="24"/>
        </w:rPr>
        <w:t>.</w:t>
      </w:r>
      <w:r w:rsidR="00D94949">
        <w:rPr>
          <w:rFonts w:ascii="Arial" w:hAnsi="Arial" w:cs="Arial"/>
          <w:b/>
          <w:sz w:val="24"/>
          <w:szCs w:val="24"/>
        </w:rPr>
        <w:t>545</w:t>
      </w:r>
    </w:p>
    <w:p w:rsidR="00C41642" w:rsidRPr="00492F60" w:rsidRDefault="002422C5" w:rsidP="003240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92F60" w:rsidRPr="00492F60" w:rsidRDefault="00492F60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41642" w:rsidRPr="00492F60" w:rsidRDefault="00C41642" w:rsidP="002422C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422C5" w:rsidRPr="00492F60" w:rsidRDefault="002422C5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FUNDACION UNIVERSITARIA SAN MATEO </w:t>
      </w:r>
    </w:p>
    <w:p w:rsidR="002422C5" w:rsidRPr="00492F60" w:rsidRDefault="00C41642" w:rsidP="00C416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TECNOLOGIA EN SEGURIDAD E HIGIENE OCUPACIONAL </w:t>
      </w:r>
    </w:p>
    <w:p w:rsidR="00C41642" w:rsidRPr="00492F60" w:rsidRDefault="00C41642" w:rsidP="00C416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 xml:space="preserve">TAURAMENA CASANARE </w:t>
      </w:r>
    </w:p>
    <w:p w:rsidR="002422C5" w:rsidRPr="00492F60" w:rsidRDefault="00C41642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2019</w:t>
      </w:r>
    </w:p>
    <w:p w:rsidR="00A10A7D" w:rsidRPr="00492F60" w:rsidRDefault="00A10A7D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C49A8" w:rsidRPr="00492F60" w:rsidRDefault="00CC49A8" w:rsidP="00E27F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16995" w:rsidRPr="00492F60" w:rsidRDefault="00416995" w:rsidP="00416995">
      <w:pPr>
        <w:rPr>
          <w:rFonts w:ascii="Arial" w:hAnsi="Arial" w:cs="Arial"/>
          <w:sz w:val="24"/>
          <w:szCs w:val="24"/>
        </w:rPr>
      </w:pPr>
    </w:p>
    <w:p w:rsidR="00607529" w:rsidRPr="00492F60" w:rsidRDefault="00240299" w:rsidP="009056A7">
      <w:pPr>
        <w:pStyle w:val="Prrafodelista"/>
        <w:ind w:left="928"/>
        <w:jc w:val="center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lastRenderedPageBreak/>
        <w:t xml:space="preserve">PLAN DE EMERGENCIAS EVENTO </w:t>
      </w:r>
      <w:r w:rsidR="009056A7">
        <w:rPr>
          <w:rFonts w:ascii="Arial" w:hAnsi="Arial" w:cs="Arial"/>
          <w:b/>
          <w:sz w:val="24"/>
          <w:szCs w:val="24"/>
        </w:rPr>
        <w:t xml:space="preserve">BAZAR DE LAS NIETAS DE </w:t>
      </w:r>
      <w:r w:rsidRPr="00492F60">
        <w:rPr>
          <w:rFonts w:ascii="Arial" w:hAnsi="Arial" w:cs="Arial"/>
          <w:b/>
          <w:sz w:val="24"/>
          <w:szCs w:val="24"/>
        </w:rPr>
        <w:t>DOÑA ANITA</w:t>
      </w: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0A7D" w:rsidRPr="00492F60" w:rsidRDefault="00A10A7D" w:rsidP="00921B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07529" w:rsidRPr="00492F60" w:rsidRDefault="00607529" w:rsidP="00607529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E409A" w:rsidRPr="00492F60" w:rsidRDefault="005739B2" w:rsidP="008A050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Resumen.</w:t>
      </w:r>
      <w:r w:rsidR="002346C8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E409A" w:rsidRPr="00492F60" w:rsidRDefault="00FE409A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9056A7" w:rsidRDefault="00B362F6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En el bazar</w:t>
      </w:r>
      <w:r w:rsidR="009056A7">
        <w:rPr>
          <w:rFonts w:ascii="Arial" w:hAnsi="Arial" w:cs="Arial"/>
          <w:sz w:val="24"/>
          <w:szCs w:val="24"/>
        </w:rPr>
        <w:t xml:space="preserve"> que</w:t>
      </w:r>
      <w:r w:rsidRPr="00492F60">
        <w:rPr>
          <w:rFonts w:ascii="Arial" w:hAnsi="Arial" w:cs="Arial"/>
          <w:sz w:val="24"/>
          <w:szCs w:val="24"/>
        </w:rPr>
        <w:t xml:space="preserve"> Doña Anita</w:t>
      </w:r>
      <w:r w:rsidR="009056A7">
        <w:rPr>
          <w:rFonts w:ascii="Arial" w:hAnsi="Arial" w:cs="Arial"/>
          <w:sz w:val="24"/>
          <w:szCs w:val="24"/>
        </w:rPr>
        <w:t xml:space="preserve"> realizo para sus nietas </w:t>
      </w:r>
      <w:r w:rsidR="001A560A">
        <w:rPr>
          <w:rFonts w:ascii="Arial" w:hAnsi="Arial" w:cs="Arial"/>
          <w:sz w:val="24"/>
          <w:szCs w:val="24"/>
        </w:rPr>
        <w:t>hubo</w:t>
      </w:r>
      <w:r w:rsidR="009056A7">
        <w:rPr>
          <w:rFonts w:ascii="Arial" w:hAnsi="Arial" w:cs="Arial"/>
          <w:sz w:val="24"/>
          <w:szCs w:val="24"/>
        </w:rPr>
        <w:t xml:space="preserve"> muchas fallas, ya que no identificaron los posibles riesgos que podían ocurrir durante el bazar, no realizaron un plan de emergencia, y las personas que asistieron al evento no tenían conocimiento de donde era</w:t>
      </w:r>
      <w:r w:rsidR="001A560A">
        <w:rPr>
          <w:rFonts w:ascii="Arial" w:hAnsi="Arial" w:cs="Arial"/>
          <w:sz w:val="24"/>
          <w:szCs w:val="24"/>
        </w:rPr>
        <w:t xml:space="preserve"> el </w:t>
      </w:r>
      <w:r w:rsidR="009056A7">
        <w:rPr>
          <w:rFonts w:ascii="Arial" w:hAnsi="Arial" w:cs="Arial"/>
          <w:sz w:val="24"/>
          <w:szCs w:val="24"/>
        </w:rPr>
        <w:t>punto de encuentro o que hacer en un momento en que sucediera una emergencia</w:t>
      </w:r>
      <w:r w:rsidR="001A560A">
        <w:rPr>
          <w:rFonts w:ascii="Arial" w:hAnsi="Arial" w:cs="Arial"/>
          <w:sz w:val="24"/>
          <w:szCs w:val="24"/>
        </w:rPr>
        <w:t>.</w:t>
      </w:r>
    </w:p>
    <w:p w:rsidR="009056A7" w:rsidRDefault="009056A7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9056A7" w:rsidRDefault="009056A7" w:rsidP="00FE409A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</w:p>
    <w:p w:rsidR="00B362F6" w:rsidRPr="00492F60" w:rsidRDefault="00B362F6" w:rsidP="00B362F6">
      <w:pPr>
        <w:ind w:left="56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A10A7D" w:rsidP="00240299">
      <w:pPr>
        <w:jc w:val="both"/>
        <w:rPr>
          <w:rFonts w:ascii="Arial" w:hAnsi="Arial" w:cs="Arial"/>
          <w:b/>
          <w:sz w:val="24"/>
          <w:szCs w:val="24"/>
        </w:rPr>
      </w:pPr>
    </w:p>
    <w:p w:rsidR="00A10A7D" w:rsidRDefault="00A10A7D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492F60" w:rsidRDefault="00492F60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1A560A" w:rsidRDefault="001A560A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FF35C2" w:rsidRDefault="00FF35C2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FF35C2" w:rsidRDefault="00FF35C2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FF35C2" w:rsidRDefault="00FF35C2" w:rsidP="00ED689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A10A7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lastRenderedPageBreak/>
        <w:t>Objetivos.</w:t>
      </w:r>
    </w:p>
    <w:p w:rsidR="00FD54CD" w:rsidRPr="00492F60" w:rsidRDefault="00FD54CD" w:rsidP="00FD54C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11C33" w:rsidRPr="00492F60" w:rsidRDefault="00843ADF" w:rsidP="00382D8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 General:</w:t>
      </w:r>
    </w:p>
    <w:p w:rsidR="00A10A7D" w:rsidRPr="00492F60" w:rsidRDefault="00A10A7D" w:rsidP="00A10A7D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10A7D" w:rsidRPr="00492F60" w:rsidRDefault="00817410" w:rsidP="00A10A7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Implementar un plan de identificación</w:t>
      </w:r>
      <w:r w:rsidR="006724D3">
        <w:rPr>
          <w:rFonts w:ascii="Arial" w:hAnsi="Arial" w:cs="Arial"/>
          <w:sz w:val="24"/>
          <w:szCs w:val="24"/>
        </w:rPr>
        <w:t xml:space="preserve"> de posibles riesgos</w:t>
      </w:r>
      <w:r w:rsidRPr="00492F60">
        <w:rPr>
          <w:rFonts w:ascii="Arial" w:hAnsi="Arial" w:cs="Arial"/>
          <w:sz w:val="24"/>
          <w:szCs w:val="24"/>
        </w:rPr>
        <w:t xml:space="preserve">, </w:t>
      </w:r>
      <w:r w:rsidR="006724D3">
        <w:rPr>
          <w:rFonts w:ascii="Arial" w:hAnsi="Arial" w:cs="Arial"/>
          <w:sz w:val="24"/>
          <w:szCs w:val="24"/>
        </w:rPr>
        <w:t xml:space="preserve">capacitación para la </w:t>
      </w:r>
      <w:r w:rsidRPr="00492F60">
        <w:rPr>
          <w:rFonts w:ascii="Arial" w:hAnsi="Arial" w:cs="Arial"/>
          <w:sz w:val="24"/>
          <w:szCs w:val="24"/>
        </w:rPr>
        <w:t>preparación ante</w:t>
      </w:r>
      <w:r w:rsidR="006724D3">
        <w:rPr>
          <w:rFonts w:ascii="Arial" w:hAnsi="Arial" w:cs="Arial"/>
          <w:sz w:val="24"/>
          <w:szCs w:val="24"/>
        </w:rPr>
        <w:t xml:space="preserve"> alguna posible</w:t>
      </w:r>
      <w:r w:rsidRPr="00492F60">
        <w:rPr>
          <w:rFonts w:ascii="Arial" w:hAnsi="Arial" w:cs="Arial"/>
          <w:sz w:val="24"/>
          <w:szCs w:val="24"/>
        </w:rPr>
        <w:t xml:space="preserve"> emergencia</w:t>
      </w:r>
      <w:r w:rsidR="006724D3">
        <w:rPr>
          <w:rFonts w:ascii="Arial" w:hAnsi="Arial" w:cs="Arial"/>
          <w:sz w:val="24"/>
          <w:szCs w:val="24"/>
        </w:rPr>
        <w:t>, para prevenir daños a las personas que asistían al bazar.</w:t>
      </w:r>
      <w:r w:rsidRPr="00492F60">
        <w:rPr>
          <w:rFonts w:ascii="Arial" w:hAnsi="Arial" w:cs="Arial"/>
          <w:sz w:val="24"/>
          <w:szCs w:val="24"/>
        </w:rPr>
        <w:t xml:space="preserve"> </w:t>
      </w:r>
    </w:p>
    <w:p w:rsidR="003E10BF" w:rsidRPr="00492F60" w:rsidRDefault="003E10B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051F85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Objetivos Específicos:</w:t>
      </w:r>
      <w:r w:rsidR="00ED6897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817410" w:rsidRPr="00492F60" w:rsidRDefault="00817410" w:rsidP="00817410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66179" w:rsidRPr="00866179" w:rsidRDefault="00866179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66179">
        <w:rPr>
          <w:rFonts w:ascii="Arial" w:hAnsi="Arial" w:cs="Arial"/>
          <w:sz w:val="24"/>
          <w:szCs w:val="24"/>
        </w:rPr>
        <w:t>Realizar un plan de identificación de posibles riesgos y un plan de mejora de la infrae</w:t>
      </w:r>
      <w:r>
        <w:rPr>
          <w:rFonts w:ascii="Arial" w:hAnsi="Arial" w:cs="Arial"/>
          <w:sz w:val="24"/>
          <w:szCs w:val="24"/>
        </w:rPr>
        <w:t>s</w:t>
      </w:r>
      <w:r w:rsidRPr="0086617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 w:rsidRPr="00866179">
        <w:rPr>
          <w:rFonts w:ascii="Arial" w:hAnsi="Arial" w:cs="Arial"/>
          <w:sz w:val="24"/>
          <w:szCs w:val="24"/>
        </w:rPr>
        <w:t>uctura del lugar donde se iba a llevar acabo el bazar.</w:t>
      </w:r>
    </w:p>
    <w:p w:rsidR="00817410" w:rsidRPr="00492F60" w:rsidRDefault="0081741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Capacitar el personal </w:t>
      </w:r>
      <w:r w:rsidR="00866179">
        <w:rPr>
          <w:rFonts w:ascii="Arial" w:hAnsi="Arial" w:cs="Arial"/>
          <w:sz w:val="24"/>
          <w:szCs w:val="24"/>
        </w:rPr>
        <w:t>del evento a</w:t>
      </w:r>
      <w:r w:rsidRPr="00492F60">
        <w:rPr>
          <w:rFonts w:ascii="Arial" w:hAnsi="Arial" w:cs="Arial"/>
          <w:sz w:val="24"/>
          <w:szCs w:val="24"/>
        </w:rPr>
        <w:t xml:space="preserve"> padres de </w:t>
      </w:r>
      <w:r w:rsidR="00866179" w:rsidRPr="00492F60">
        <w:rPr>
          <w:rFonts w:ascii="Arial" w:hAnsi="Arial" w:cs="Arial"/>
          <w:sz w:val="24"/>
          <w:szCs w:val="24"/>
        </w:rPr>
        <w:t xml:space="preserve">familia </w:t>
      </w:r>
      <w:r w:rsidR="00866179">
        <w:rPr>
          <w:rFonts w:ascii="Arial" w:hAnsi="Arial" w:cs="Arial"/>
          <w:sz w:val="24"/>
          <w:szCs w:val="24"/>
        </w:rPr>
        <w:t xml:space="preserve">y estudiantes </w:t>
      </w:r>
      <w:r w:rsidRPr="00492F60">
        <w:rPr>
          <w:rFonts w:ascii="Arial" w:hAnsi="Arial" w:cs="Arial"/>
          <w:sz w:val="24"/>
          <w:szCs w:val="24"/>
        </w:rPr>
        <w:t>de la institución</w:t>
      </w:r>
      <w:r w:rsidR="00866179">
        <w:rPr>
          <w:rFonts w:ascii="Arial" w:hAnsi="Arial" w:cs="Arial"/>
          <w:sz w:val="24"/>
          <w:szCs w:val="24"/>
        </w:rPr>
        <w:t xml:space="preserve"> para la preparación de una posible emergencia</w:t>
      </w:r>
      <w:r w:rsidR="00C91E90" w:rsidRPr="00492F60">
        <w:rPr>
          <w:rFonts w:ascii="Arial" w:hAnsi="Arial" w:cs="Arial"/>
          <w:sz w:val="24"/>
          <w:szCs w:val="24"/>
        </w:rPr>
        <w:t>.</w:t>
      </w:r>
    </w:p>
    <w:p w:rsidR="00866179" w:rsidRPr="00866179" w:rsidRDefault="00C91E90" w:rsidP="00817410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Realizar </w:t>
      </w:r>
      <w:r w:rsidR="00866179">
        <w:rPr>
          <w:rFonts w:ascii="Arial" w:hAnsi="Arial" w:cs="Arial"/>
          <w:sz w:val="24"/>
          <w:szCs w:val="24"/>
        </w:rPr>
        <w:t xml:space="preserve">simulacros para que las personas que fueran a asistir al evento sepan que hacer en un caso de emergencia y cual seria el punto de encuentro. </w:t>
      </w:r>
    </w:p>
    <w:p w:rsidR="00817410" w:rsidRPr="00492F60" w:rsidRDefault="00C91E90" w:rsidP="00866179">
      <w:pPr>
        <w:pStyle w:val="Prrafodelista"/>
        <w:ind w:left="1800"/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.</w:t>
      </w:r>
    </w:p>
    <w:p w:rsidR="003E10BF" w:rsidRPr="00492F60" w:rsidRDefault="003E10BF" w:rsidP="003E10BF">
      <w:pPr>
        <w:pStyle w:val="Prrafodelista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843ADF" w:rsidRPr="00492F60" w:rsidRDefault="00843ADF" w:rsidP="00843ADF">
      <w:pPr>
        <w:jc w:val="both"/>
        <w:rPr>
          <w:rFonts w:ascii="Arial" w:hAnsi="Arial" w:cs="Arial"/>
          <w:b/>
          <w:sz w:val="24"/>
          <w:szCs w:val="24"/>
        </w:rPr>
      </w:pPr>
    </w:p>
    <w:p w:rsidR="00866179" w:rsidRDefault="00866179" w:rsidP="00C91E90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Alcance:</w:t>
      </w:r>
      <w:r w:rsidR="000C345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C91E90" w:rsidRDefault="00C91E90" w:rsidP="00866179">
      <w:pPr>
        <w:ind w:left="568"/>
        <w:jc w:val="both"/>
        <w:rPr>
          <w:rFonts w:ascii="Arial" w:hAnsi="Arial" w:cs="Arial"/>
          <w:sz w:val="24"/>
          <w:szCs w:val="24"/>
        </w:rPr>
      </w:pPr>
      <w:r w:rsidRPr="00866179">
        <w:rPr>
          <w:rFonts w:ascii="Arial" w:hAnsi="Arial" w:cs="Arial"/>
          <w:sz w:val="24"/>
          <w:szCs w:val="24"/>
        </w:rPr>
        <w:t xml:space="preserve">Este plan </w:t>
      </w:r>
      <w:r w:rsidR="00123DAF">
        <w:rPr>
          <w:rFonts w:ascii="Arial" w:hAnsi="Arial" w:cs="Arial"/>
          <w:sz w:val="24"/>
          <w:szCs w:val="24"/>
        </w:rPr>
        <w:t>va</w:t>
      </w:r>
      <w:r w:rsidRPr="00866179">
        <w:rPr>
          <w:rFonts w:ascii="Arial" w:hAnsi="Arial" w:cs="Arial"/>
          <w:sz w:val="24"/>
          <w:szCs w:val="24"/>
        </w:rPr>
        <w:t xml:space="preserve"> dirige a personal </w:t>
      </w:r>
      <w:r w:rsidR="00866179" w:rsidRPr="00866179">
        <w:rPr>
          <w:rFonts w:ascii="Arial" w:hAnsi="Arial" w:cs="Arial"/>
          <w:sz w:val="24"/>
          <w:szCs w:val="24"/>
        </w:rPr>
        <w:t>laboral de</w:t>
      </w:r>
      <w:r w:rsidR="00123DAF">
        <w:rPr>
          <w:rFonts w:ascii="Arial" w:hAnsi="Arial" w:cs="Arial"/>
          <w:sz w:val="24"/>
          <w:szCs w:val="24"/>
        </w:rPr>
        <w:t xml:space="preserve"> Doña Anita, a</w:t>
      </w:r>
      <w:r w:rsidRPr="00866179">
        <w:rPr>
          <w:rFonts w:ascii="Arial" w:hAnsi="Arial" w:cs="Arial"/>
          <w:sz w:val="24"/>
          <w:szCs w:val="24"/>
        </w:rPr>
        <w:t xml:space="preserve"> padres de familia</w:t>
      </w:r>
      <w:r w:rsidR="0032404B" w:rsidRPr="00866179">
        <w:rPr>
          <w:rFonts w:ascii="Arial" w:hAnsi="Arial" w:cs="Arial"/>
          <w:sz w:val="24"/>
          <w:szCs w:val="24"/>
        </w:rPr>
        <w:t xml:space="preserve"> para que tengan conocimiento de como actuar ante una emergencia que se pueda presentar </w:t>
      </w:r>
      <w:r w:rsidR="00866179" w:rsidRPr="00866179">
        <w:rPr>
          <w:rFonts w:ascii="Arial" w:hAnsi="Arial" w:cs="Arial"/>
          <w:sz w:val="24"/>
          <w:szCs w:val="24"/>
        </w:rPr>
        <w:t xml:space="preserve">durante </w:t>
      </w:r>
      <w:r w:rsidR="00123DAF">
        <w:rPr>
          <w:rFonts w:ascii="Arial" w:hAnsi="Arial" w:cs="Arial"/>
          <w:sz w:val="24"/>
          <w:szCs w:val="24"/>
        </w:rPr>
        <w:t>el evento.</w:t>
      </w: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p w:rsidR="007B378E" w:rsidRDefault="007B378E" w:rsidP="00866179">
      <w:pPr>
        <w:ind w:left="568"/>
        <w:jc w:val="both"/>
        <w:rPr>
          <w:rFonts w:ascii="Arial" w:hAnsi="Arial" w:cs="Arial"/>
          <w:sz w:val="24"/>
          <w:szCs w:val="24"/>
        </w:rPr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0"/>
        <w:gridCol w:w="2274"/>
        <w:gridCol w:w="2396"/>
        <w:gridCol w:w="3240"/>
      </w:tblGrid>
      <w:tr w:rsidR="00415A59" w:rsidRPr="00415A59" w:rsidTr="00415A59">
        <w:trPr>
          <w:trHeight w:val="168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lastRenderedPageBreak/>
              <w:t>AMENAZA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 xml:space="preserve">VULNERABILIDAD 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 xml:space="preserve">RIESGOS A LOS QUE ESTAN EXPUESTOS 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419"/>
              </w:rPr>
              <w:t>RECURSOS</w:t>
            </w:r>
          </w:p>
        </w:tc>
      </w:tr>
      <w:tr w:rsidR="00415A59" w:rsidRPr="00415A59" w:rsidTr="00415A59">
        <w:trPr>
          <w:trHeight w:val="403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Visitante, amigo, familiar o cualquier otra persona que se encuentre en el lugar o cerca del evento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No hay capacitación u orientación de cómo actuar en casos de emergencia.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Choque entre personas o elementos del lugar, caídas desde su propia altura o distinto niveles de altura, heridas con elementos corto punzantes, fracturas, laceraciones aplastamiento, entre otras.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Realizar una capacita citación enseñarles el lugar donde se </w:t>
            </w:r>
            <w:proofErr w:type="gramStart"/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realizara</w:t>
            </w:r>
            <w:proofErr w:type="gramEnd"/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 el evento al personal presente, enseñarles entradas, salidas de emergencias, las escaleras, explicar la señalización del lugar, el punto de encuentro números de emergencia.</w:t>
            </w:r>
          </w:p>
        </w:tc>
      </w:tr>
      <w:tr w:rsidR="00415A59" w:rsidRPr="00415A59" w:rsidTr="00415A59">
        <w:trPr>
          <w:trHeight w:val="147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Salón principal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No existe señalización de ningún área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Choques entre personas y objetos en el momento de la emergencia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Señalizar cada área </w:t>
            </w:r>
          </w:p>
        </w:tc>
      </w:tr>
      <w:tr w:rsidR="00415A59" w:rsidRPr="00415A59" w:rsidTr="00415A59">
        <w:trPr>
          <w:trHeight w:val="237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Escaleras de la entrada y salida del salón principal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No tienen antideslizante de caídas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Condiciones de seguridad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Realizar la actividad en el patio libre de cualquier obstáculo (adaptar las escaleras para estos eventos) </w:t>
            </w:r>
          </w:p>
        </w:tc>
      </w:tr>
      <w:tr w:rsidR="00415A59" w:rsidRPr="00415A59" w:rsidTr="00415A59">
        <w:trPr>
          <w:trHeight w:val="250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lastRenderedPageBreak/>
              <w:t xml:space="preserve">Escaleras de la entrada y salida del salón principal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No tienen barandas para sostenerse al momento de bajar o subir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Condiciones de seguridad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Cumplir con las normas de seguridad (en este caso adaptar las escaleras para evitar caídas y futuras o cualquier otro tipo de lesiones)</w:t>
            </w:r>
          </w:p>
        </w:tc>
      </w:tr>
      <w:tr w:rsidR="00415A59" w:rsidRPr="00415A59" w:rsidTr="00415A59">
        <w:trPr>
          <w:trHeight w:val="436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Vidrios y ventanas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Cubra las ventanas con cortinas para evitar que los vidrios lesionen a alguien si se rompen en un sismo, si es posible use películas de seguridad o utilicé cinta transparente para asegurarlos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Condiciones de seguridad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Realizar las actividades lejos de las ventanas para poder mitigar los riesgos en caso de una emergencia </w:t>
            </w:r>
          </w:p>
        </w:tc>
      </w:tr>
      <w:tr w:rsidR="00415A59" w:rsidRPr="00415A59" w:rsidTr="00415A59">
        <w:trPr>
          <w:trHeight w:val="229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Mesas para el evento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No usar vidrios para decorar las mesas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Condiciones de seguridad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Usar mesas totalmente plásticas decorar con elementos que no tengan vidrio o puedan causar alguna lesión en el momento de la emergencia </w:t>
            </w:r>
          </w:p>
        </w:tc>
      </w:tr>
      <w:tr w:rsidR="00415A59" w:rsidRPr="00415A59" w:rsidTr="00415A59">
        <w:trPr>
          <w:trHeight w:val="414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lastRenderedPageBreak/>
              <w:t xml:space="preserve">Instalaciones eléctricas, agua y gas del salón del evento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Repare los daños que encuentre en tuberías, cableado, llaves de paso. Asegúrese que las instalaciones estén en mejor estado posible evite tener cables expuestos y sobrecarga de tomas eléctricas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Eléctrico (alta y baja tensión, estática)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Realizar la actividad en un lugar libre de cualquier elemento mencionado (tener presente donde están dichas instalaciones o cables mal ubicados en caso de emergencia) (eliminar cualquier riesgo posible con cables, enchufes etc.)</w:t>
            </w:r>
          </w:p>
        </w:tc>
      </w:tr>
      <w:tr w:rsidR="00415A59" w:rsidRPr="00415A59" w:rsidTr="00415A59">
        <w:trPr>
          <w:trHeight w:val="3720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Llaves de paso del salón del evento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De ser posible garantice que las llaves de paso de gas y agua, así como los tableros eléctricos, estén accesibles para poder ser cerrados y apagados en caso de emergencia 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>Eléctrico (alta y baja tensión, estática)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419"/>
              </w:rPr>
              <w:t xml:space="preserve">Señalizar el área para que sea muy visible en el momento de la emergencia </w:t>
            </w:r>
          </w:p>
        </w:tc>
      </w:tr>
      <w:tr w:rsidR="00415A59" w:rsidRPr="00415A59" w:rsidTr="00415A59">
        <w:trPr>
          <w:trHeight w:val="40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Al clima o algún hecho natural si el evento se realiza al aire libre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La afectación a las personas que asisten al evento.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 xml:space="preserve">Choques entre personas </w:t>
            </w:r>
            <w:proofErr w:type="spellStart"/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o</w:t>
            </w:r>
            <w:proofErr w:type="spellEnd"/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 xml:space="preserve"> objetos a la hora de refugiarse de la lluvia, riesgo a caídas, riesgo a sufrir alguna lección con los aparatos electrónicos, riesgo con la electricidad que se utiliza para la realización del evento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Realizar una capacitación en caso de que llegue a suceder una emergencia, prevenir las caídas y los riesgos eléctricos, tener un plan b para no darle fin a la actividad que se realiza.</w:t>
            </w:r>
          </w:p>
        </w:tc>
      </w:tr>
      <w:tr w:rsidR="00415A59" w:rsidRPr="00415A59" w:rsidTr="00415A59">
        <w:trPr>
          <w:trHeight w:val="24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lastRenderedPageBreak/>
              <w:t>Intoxicación con comida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La afectación a las personas que asisten al evento.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Que la comida se dañó por no respetar la cadena de frio, o algún ingrediente este vencido y pueda ocasiona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r</w:t>
            </w: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 xml:space="preserve"> una intoxicación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A59" w:rsidRPr="00415A59" w:rsidRDefault="00415A59" w:rsidP="00415A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415A59"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  <w:t>Capacitar al personal encargado de la comida del evento, revisar fechas de vencimiento de los productos que se vayan a utilizar y respetar las cadenas de frio</w:t>
            </w:r>
          </w:p>
        </w:tc>
      </w:tr>
    </w:tbl>
    <w:p w:rsidR="005858A7" w:rsidRPr="00C5376C" w:rsidRDefault="006070BD" w:rsidP="00E04047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C5376C">
        <w:rPr>
          <w:rFonts w:ascii="Arial" w:hAnsi="Arial" w:cs="Arial"/>
          <w:b/>
          <w:sz w:val="24"/>
          <w:szCs w:val="24"/>
        </w:rPr>
        <w:t xml:space="preserve">La gestión del riesgo exige tener un Plan de Contingencia: </w:t>
      </w:r>
      <w:r w:rsidRPr="00C5376C">
        <w:rPr>
          <w:rFonts w:ascii="Arial" w:hAnsi="Arial" w:cs="Arial"/>
          <w:sz w:val="24"/>
          <w:szCs w:val="24"/>
        </w:rPr>
        <w:t xml:space="preserve">un conjunto de </w:t>
      </w:r>
      <w:bookmarkStart w:id="0" w:name="_GoBack"/>
      <w:bookmarkEnd w:id="0"/>
      <w:r w:rsidRPr="00C5376C">
        <w:rPr>
          <w:rFonts w:ascii="Arial" w:hAnsi="Arial" w:cs="Arial"/>
          <w:sz w:val="24"/>
          <w:szCs w:val="24"/>
        </w:rPr>
        <w:t>acciones para contrarrestar los riesgos que se presenten ante un determinado evento previsible, potencialmente adverso por ejemplo Reducción de vulnerabilidad, atacando las causales de vulnerabilidad</w:t>
      </w:r>
      <w:r w:rsidR="00C5376C">
        <w:rPr>
          <w:rFonts w:ascii="Arial" w:hAnsi="Arial" w:cs="Arial"/>
          <w:sz w:val="24"/>
          <w:szCs w:val="24"/>
        </w:rPr>
        <w:t>.</w:t>
      </w:r>
    </w:p>
    <w:p w:rsidR="00C5376C" w:rsidRPr="00C5376C" w:rsidRDefault="00C5376C" w:rsidP="00C5376C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5858A7" w:rsidRDefault="005858A7" w:rsidP="005858A7">
      <w:pPr>
        <w:pStyle w:val="Prrafodelista"/>
        <w:ind w:left="928"/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Para lo anterior se elabora un listado de acciones preventivas.</w:t>
      </w:r>
    </w:p>
    <w:p w:rsidR="00F51DAF" w:rsidRDefault="00F51DAF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F51DAF" w:rsidRPr="00F51DAF" w:rsidRDefault="00F51DAF" w:rsidP="005858A7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Acciones Preventivas 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 xml:space="preserve">Capacitaciones </w:t>
      </w:r>
      <w:r w:rsidR="00492F60" w:rsidRPr="00492F60">
        <w:rPr>
          <w:rFonts w:ascii="Arial" w:hAnsi="Arial" w:cs="Arial"/>
          <w:sz w:val="24"/>
          <w:szCs w:val="24"/>
        </w:rPr>
        <w:t>para actuar ante una emergencia.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las rutas de evacuación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5858A7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Definir un punto de encuentro</w:t>
      </w:r>
      <w:r w:rsidR="0010248F" w:rsidRPr="00492F60">
        <w:rPr>
          <w:rFonts w:ascii="Arial" w:hAnsi="Arial" w:cs="Arial"/>
          <w:sz w:val="24"/>
          <w:szCs w:val="24"/>
        </w:rPr>
        <w:t>.</w:t>
      </w:r>
    </w:p>
    <w:p w:rsidR="005858A7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Señalizar tomas corrientes, puntos de gas y puntos de energía.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Hacer simulacros.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Tener un listado de números de emergencias (bomberos, emergencias, hospital, policía, defensa civil)</w:t>
      </w:r>
    </w:p>
    <w:p w:rsidR="0010248F" w:rsidRPr="00492F60" w:rsidRDefault="0010248F" w:rsidP="005858A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92F60">
        <w:rPr>
          <w:rFonts w:ascii="Arial" w:hAnsi="Arial" w:cs="Arial"/>
          <w:sz w:val="24"/>
          <w:szCs w:val="24"/>
        </w:rPr>
        <w:t>Botiquín en lugar del evento.</w:t>
      </w:r>
    </w:p>
    <w:p w:rsidR="001812F6" w:rsidRPr="00492F60" w:rsidRDefault="001812F6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492F60" w:rsidRPr="00492F60" w:rsidRDefault="00492F60" w:rsidP="00492F60">
      <w:pPr>
        <w:pStyle w:val="Prrafodelista"/>
        <w:ind w:left="1648"/>
        <w:jc w:val="both"/>
        <w:rPr>
          <w:rFonts w:ascii="Arial" w:hAnsi="Arial" w:cs="Arial"/>
          <w:sz w:val="24"/>
          <w:szCs w:val="24"/>
        </w:rPr>
      </w:pPr>
    </w:p>
    <w:p w:rsidR="008B66CB" w:rsidRPr="00492F60" w:rsidRDefault="002D4E28" w:rsidP="002422C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sz w:val="24"/>
          <w:szCs w:val="24"/>
        </w:rPr>
      </w:pPr>
      <w:r w:rsidRPr="00492F60">
        <w:rPr>
          <w:rFonts w:ascii="Arial" w:hAnsi="Arial" w:cs="Arial"/>
          <w:b/>
          <w:sz w:val="24"/>
          <w:szCs w:val="24"/>
        </w:rPr>
        <w:t>Referencias Bibliográficas.</w:t>
      </w:r>
      <w:r w:rsidR="008F5846" w:rsidRPr="00492F60">
        <w:rPr>
          <w:rFonts w:ascii="Arial" w:hAnsi="Arial" w:cs="Arial"/>
          <w:b/>
          <w:sz w:val="24"/>
          <w:szCs w:val="24"/>
        </w:rPr>
        <w:t xml:space="preserve"> </w:t>
      </w:r>
    </w:p>
    <w:p w:rsidR="00FD54CD" w:rsidRPr="00492F60" w:rsidRDefault="00FD54CD" w:rsidP="00CC49A8">
      <w:pPr>
        <w:pStyle w:val="Prrafodelista"/>
        <w:ind w:left="928"/>
        <w:jc w:val="both"/>
        <w:rPr>
          <w:rFonts w:ascii="Arial" w:hAnsi="Arial" w:cs="Arial"/>
          <w:b/>
          <w:sz w:val="24"/>
          <w:szCs w:val="24"/>
        </w:rPr>
      </w:pPr>
    </w:p>
    <w:p w:rsidR="00CC49A8" w:rsidRPr="00B851AF" w:rsidRDefault="00290D3F" w:rsidP="00FD54CD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8" w:history="1">
        <w:r w:rsidR="00CC49A8" w:rsidRPr="00B851AF">
          <w:rPr>
            <w:rStyle w:val="Hipervnculo"/>
            <w:rFonts w:ascii="Arial" w:hAnsi="Arial" w:cs="Arial"/>
            <w:sz w:val="24"/>
            <w:szCs w:val="24"/>
          </w:rPr>
          <w:t>https://idrd.gov.co/sitio/idrd/sites/default/files/imagenes/gtc450.pdf</w:t>
        </w:r>
      </w:hyperlink>
    </w:p>
    <w:p w:rsidR="008F5846" w:rsidRPr="00B851AF" w:rsidRDefault="00290D3F" w:rsidP="005928D9">
      <w:pPr>
        <w:pStyle w:val="Prrafodelista"/>
        <w:jc w:val="both"/>
        <w:rPr>
          <w:rStyle w:val="Hipervnculo"/>
          <w:rFonts w:ascii="Arial" w:hAnsi="Arial" w:cs="Arial"/>
          <w:sz w:val="24"/>
          <w:szCs w:val="24"/>
        </w:rPr>
      </w:pPr>
      <w:hyperlink r:id="rId9" w:history="1">
        <w:r w:rsidR="0010248F" w:rsidRPr="00B851AF">
          <w:rPr>
            <w:rStyle w:val="Hipervnculo"/>
            <w:rFonts w:ascii="Arial" w:hAnsi="Arial" w:cs="Arial"/>
            <w:sz w:val="24"/>
            <w:szCs w:val="24"/>
          </w:rPr>
          <w:t>https://www.aec.es/web/guest/centro-conocimiento/accion-preventiva</w:t>
        </w:r>
      </w:hyperlink>
    </w:p>
    <w:p w:rsidR="00B851AF" w:rsidRDefault="00290D3F" w:rsidP="005928D9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0" w:history="1">
        <w:r w:rsidR="00B851AF" w:rsidRPr="00B851AF">
          <w:rPr>
            <w:rStyle w:val="Hipervnculo"/>
            <w:rFonts w:ascii="Arial" w:hAnsi="Arial" w:cs="Arial"/>
            <w:sz w:val="24"/>
            <w:szCs w:val="24"/>
          </w:rPr>
          <w:t>https://www.eventbrite.com.ar/blog/dia-del-evento/seguridad-y-riesgos-durante-un-evento/</w:t>
        </w:r>
      </w:hyperlink>
    </w:p>
    <w:p w:rsidR="00B974D2" w:rsidRPr="00B851AF" w:rsidRDefault="00290D3F" w:rsidP="005928D9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1" w:history="1">
        <w:r w:rsidR="00B974D2" w:rsidRPr="006561B2">
          <w:rPr>
            <w:rStyle w:val="Hipervnculo"/>
            <w:rFonts w:ascii="Arial" w:hAnsi="Arial" w:cs="Arial"/>
            <w:sz w:val="24"/>
            <w:szCs w:val="24"/>
          </w:rPr>
          <w:t>https://www.padigital.es/prevencion-riesgos/principales-medidas-de-prevencion-y-proteccion-en-eventos-.html</w:t>
        </w:r>
      </w:hyperlink>
      <w:r w:rsidR="00B974D2">
        <w:rPr>
          <w:rFonts w:ascii="Arial" w:hAnsi="Arial" w:cs="Arial"/>
          <w:sz w:val="24"/>
          <w:szCs w:val="24"/>
        </w:rPr>
        <w:t xml:space="preserve"> </w:t>
      </w:r>
    </w:p>
    <w:p w:rsidR="00AB3551" w:rsidRPr="00492F60" w:rsidRDefault="00AB3551" w:rsidP="008F5846">
      <w:pPr>
        <w:jc w:val="both"/>
        <w:rPr>
          <w:rFonts w:ascii="Arial" w:hAnsi="Arial" w:cs="Arial"/>
          <w:b/>
          <w:sz w:val="24"/>
          <w:szCs w:val="24"/>
        </w:rPr>
      </w:pPr>
    </w:p>
    <w:sectPr w:rsidR="00AB3551" w:rsidRPr="00492F60" w:rsidSect="00416995">
      <w:headerReference w:type="default" r:id="rId12"/>
      <w:footerReference w:type="default" r:id="rId13"/>
      <w:pgSz w:w="12240" w:h="15840"/>
      <w:pgMar w:top="1418" w:right="1418" w:bottom="1418" w:left="1418" w:header="708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D3F" w:rsidRDefault="00290D3F" w:rsidP="00243F3E">
      <w:pPr>
        <w:spacing w:after="0" w:line="240" w:lineRule="auto"/>
      </w:pPr>
      <w:r>
        <w:separator/>
      </w:r>
    </w:p>
  </w:endnote>
  <w:endnote w:type="continuationSeparator" w:id="0">
    <w:p w:rsidR="00290D3F" w:rsidRDefault="00290D3F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545" w:rsidRDefault="009F4545">
    <w:pPr>
      <w:pStyle w:val="Piedepgina"/>
      <w:jc w:val="right"/>
    </w:pPr>
  </w:p>
  <w:tbl>
    <w:tblPr>
      <w:tblStyle w:val="Cuadrculaclara1"/>
      <w:tblW w:w="99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693"/>
      <w:gridCol w:w="2581"/>
      <w:gridCol w:w="1946"/>
    </w:tblGrid>
    <w:tr w:rsidR="00416995" w:rsidRPr="008F5959" w:rsidTr="002C5B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25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C52CBB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</w:p>
      </w:tc>
      <w:tc>
        <w:tcPr>
          <w:tcW w:w="19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sdt>
          <w:sdtPr>
            <w:rPr>
              <w:color w:val="BFBFBF" w:themeColor="background1" w:themeShade="BF"/>
            </w:rPr>
            <w:id w:val="-797381249"/>
            <w:docPartObj>
              <w:docPartGallery w:val="Page Numbers (Top of Page)"/>
              <w:docPartUnique/>
            </w:docPartObj>
          </w:sdtPr>
          <w:sdtEndPr/>
          <w:sdtContent>
            <w:p w:rsidR="00416995" w:rsidRPr="008F5959" w:rsidRDefault="00416995" w:rsidP="00416995">
              <w:p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Theme="minorHAnsi" w:hAnsiTheme="minorHAnsi"/>
                  <w:color w:val="BFBFBF" w:themeColor="background1" w:themeShade="BF"/>
                </w:rPr>
              </w:pP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Página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PAGE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color w:val="BFBFBF" w:themeColor="background1" w:themeShade="BF"/>
                </w:rPr>
                <w:fldChar w:fldCharType="end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 de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NUMPAGES 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A3433A">
                <w:rPr>
                  <w:rFonts w:asciiTheme="minorHAnsi" w:hAnsiTheme="minorHAnsi"/>
                  <w:noProof/>
                  <w:color w:val="BFBFBF" w:themeColor="background1" w:themeShade="BF"/>
                </w:rPr>
                <w:t>3</w:t>
              </w:r>
              <w:r w:rsidRPr="008F5959">
                <w:rPr>
                  <w:noProof/>
                  <w:color w:val="BFBFBF" w:themeColor="background1" w:themeShade="BF"/>
                </w:rPr>
                <w:fldChar w:fldCharType="end"/>
              </w:r>
            </w:p>
          </w:sdtContent>
        </w:sdt>
      </w:tc>
    </w:tr>
  </w:tbl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D3F" w:rsidRDefault="00290D3F" w:rsidP="00243F3E">
      <w:pPr>
        <w:spacing w:after="0" w:line="240" w:lineRule="auto"/>
      </w:pPr>
      <w:r>
        <w:separator/>
      </w:r>
    </w:p>
  </w:footnote>
  <w:footnote w:type="continuationSeparator" w:id="0">
    <w:p w:rsidR="00290D3F" w:rsidRDefault="00290D3F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995" w:rsidRPr="00416995" w:rsidRDefault="00492F60" w:rsidP="00416995">
    <w:pPr>
      <w:pStyle w:val="Encabezado"/>
      <w:rPr>
        <w:b/>
        <w:i/>
      </w:rPr>
    </w:pPr>
    <w:r>
      <w:rPr>
        <w:noProof/>
      </w:rPr>
      <w:t xml:space="preserve">                                                           </w:t>
    </w:r>
    <w:r>
      <w:rPr>
        <w:noProof/>
      </w:rPr>
      <w:drawing>
        <wp:inline distT="0" distB="0" distL="0" distR="0">
          <wp:extent cx="2456543" cy="982617"/>
          <wp:effectExtent l="0" t="0" r="1270" b="825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unsanmate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9739" cy="987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3D3"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FB935AE"/>
    <w:multiLevelType w:val="hybridMultilevel"/>
    <w:tmpl w:val="2D7A2C7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94616CA"/>
    <w:multiLevelType w:val="hybridMultilevel"/>
    <w:tmpl w:val="D4AED786"/>
    <w:lvl w:ilvl="0" w:tplc="240A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5" w15:restartNumberingAfterBreak="0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0" w15:restartNumberingAfterBreak="0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29"/>
  </w:num>
  <w:num w:numId="5">
    <w:abstractNumId w:val="4"/>
  </w:num>
  <w:num w:numId="6">
    <w:abstractNumId w:val="27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22"/>
  </w:num>
  <w:num w:numId="14">
    <w:abstractNumId w:val="12"/>
  </w:num>
  <w:num w:numId="15">
    <w:abstractNumId w:val="8"/>
  </w:num>
  <w:num w:numId="16">
    <w:abstractNumId w:val="25"/>
  </w:num>
  <w:num w:numId="17">
    <w:abstractNumId w:val="13"/>
  </w:num>
  <w:num w:numId="18">
    <w:abstractNumId w:val="32"/>
  </w:num>
  <w:num w:numId="19">
    <w:abstractNumId w:val="15"/>
  </w:num>
  <w:num w:numId="20">
    <w:abstractNumId w:val="17"/>
  </w:num>
  <w:num w:numId="21">
    <w:abstractNumId w:val="3"/>
  </w:num>
  <w:num w:numId="22">
    <w:abstractNumId w:val="23"/>
  </w:num>
  <w:num w:numId="23">
    <w:abstractNumId w:val="33"/>
  </w:num>
  <w:num w:numId="24">
    <w:abstractNumId w:val="19"/>
  </w:num>
  <w:num w:numId="25">
    <w:abstractNumId w:val="28"/>
  </w:num>
  <w:num w:numId="26">
    <w:abstractNumId w:val="31"/>
  </w:num>
  <w:num w:numId="27">
    <w:abstractNumId w:val="21"/>
  </w:num>
  <w:num w:numId="28">
    <w:abstractNumId w:val="6"/>
  </w:num>
  <w:num w:numId="29">
    <w:abstractNumId w:val="14"/>
  </w:num>
  <w:num w:numId="30">
    <w:abstractNumId w:val="18"/>
  </w:num>
  <w:num w:numId="31">
    <w:abstractNumId w:val="5"/>
  </w:num>
  <w:num w:numId="32">
    <w:abstractNumId w:val="30"/>
  </w:num>
  <w:num w:numId="33">
    <w:abstractNumId w:val="2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9F8"/>
    <w:rsid w:val="00080E6C"/>
    <w:rsid w:val="00081327"/>
    <w:rsid w:val="000827F1"/>
    <w:rsid w:val="00087006"/>
    <w:rsid w:val="00092FCC"/>
    <w:rsid w:val="000A00E3"/>
    <w:rsid w:val="000B3A1B"/>
    <w:rsid w:val="000C3456"/>
    <w:rsid w:val="000D0DC4"/>
    <w:rsid w:val="000D54B1"/>
    <w:rsid w:val="000F0188"/>
    <w:rsid w:val="000F730E"/>
    <w:rsid w:val="000F75F3"/>
    <w:rsid w:val="0010248F"/>
    <w:rsid w:val="00123DAF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A560A"/>
    <w:rsid w:val="001B74A1"/>
    <w:rsid w:val="001C3A33"/>
    <w:rsid w:val="001D08B2"/>
    <w:rsid w:val="001D6EA6"/>
    <w:rsid w:val="001D7BB3"/>
    <w:rsid w:val="001E06BB"/>
    <w:rsid w:val="001E7BCF"/>
    <w:rsid w:val="00204560"/>
    <w:rsid w:val="002117C8"/>
    <w:rsid w:val="00211EB1"/>
    <w:rsid w:val="002158B4"/>
    <w:rsid w:val="002346C8"/>
    <w:rsid w:val="00240299"/>
    <w:rsid w:val="002422C5"/>
    <w:rsid w:val="002426D9"/>
    <w:rsid w:val="00242FE3"/>
    <w:rsid w:val="00243F3E"/>
    <w:rsid w:val="002442C4"/>
    <w:rsid w:val="00245BBF"/>
    <w:rsid w:val="00284940"/>
    <w:rsid w:val="00290D3F"/>
    <w:rsid w:val="002A4C92"/>
    <w:rsid w:val="002A66D0"/>
    <w:rsid w:val="002B379F"/>
    <w:rsid w:val="002B4579"/>
    <w:rsid w:val="002D1E1A"/>
    <w:rsid w:val="002D4E28"/>
    <w:rsid w:val="002D72B4"/>
    <w:rsid w:val="002E0FBA"/>
    <w:rsid w:val="002E52E7"/>
    <w:rsid w:val="002E5338"/>
    <w:rsid w:val="002E7610"/>
    <w:rsid w:val="00302245"/>
    <w:rsid w:val="0032404B"/>
    <w:rsid w:val="00333BA0"/>
    <w:rsid w:val="003443A3"/>
    <w:rsid w:val="0034619D"/>
    <w:rsid w:val="00346A95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15A59"/>
    <w:rsid w:val="00416995"/>
    <w:rsid w:val="00431F5F"/>
    <w:rsid w:val="004367FC"/>
    <w:rsid w:val="004568D1"/>
    <w:rsid w:val="00457AB2"/>
    <w:rsid w:val="00465350"/>
    <w:rsid w:val="00466C7A"/>
    <w:rsid w:val="0047217D"/>
    <w:rsid w:val="00473833"/>
    <w:rsid w:val="00473DC6"/>
    <w:rsid w:val="00480818"/>
    <w:rsid w:val="00492F60"/>
    <w:rsid w:val="00495440"/>
    <w:rsid w:val="00495EEE"/>
    <w:rsid w:val="004A1668"/>
    <w:rsid w:val="004A2CF6"/>
    <w:rsid w:val="004A3223"/>
    <w:rsid w:val="004B20C3"/>
    <w:rsid w:val="004B398D"/>
    <w:rsid w:val="004B77D1"/>
    <w:rsid w:val="004C0F6C"/>
    <w:rsid w:val="004C4666"/>
    <w:rsid w:val="004D3223"/>
    <w:rsid w:val="004F43D3"/>
    <w:rsid w:val="005065A8"/>
    <w:rsid w:val="005110C5"/>
    <w:rsid w:val="005111D3"/>
    <w:rsid w:val="00515E35"/>
    <w:rsid w:val="00527580"/>
    <w:rsid w:val="00530EC9"/>
    <w:rsid w:val="00532D1C"/>
    <w:rsid w:val="00541863"/>
    <w:rsid w:val="00550C08"/>
    <w:rsid w:val="00553615"/>
    <w:rsid w:val="0055532C"/>
    <w:rsid w:val="00566C4A"/>
    <w:rsid w:val="005674E8"/>
    <w:rsid w:val="005737BA"/>
    <w:rsid w:val="005739B2"/>
    <w:rsid w:val="00574CD3"/>
    <w:rsid w:val="00580909"/>
    <w:rsid w:val="00580A7E"/>
    <w:rsid w:val="005847BA"/>
    <w:rsid w:val="005858A7"/>
    <w:rsid w:val="005866C6"/>
    <w:rsid w:val="00591C44"/>
    <w:rsid w:val="005928D9"/>
    <w:rsid w:val="00593E04"/>
    <w:rsid w:val="00593F60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11C33"/>
    <w:rsid w:val="006126D1"/>
    <w:rsid w:val="006131C5"/>
    <w:rsid w:val="00616CAC"/>
    <w:rsid w:val="006304A0"/>
    <w:rsid w:val="00633E62"/>
    <w:rsid w:val="00655612"/>
    <w:rsid w:val="00655948"/>
    <w:rsid w:val="006565EB"/>
    <w:rsid w:val="00657C25"/>
    <w:rsid w:val="006724D3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12631"/>
    <w:rsid w:val="007169AC"/>
    <w:rsid w:val="007323F9"/>
    <w:rsid w:val="00736DF3"/>
    <w:rsid w:val="00740A58"/>
    <w:rsid w:val="00746BC7"/>
    <w:rsid w:val="00754B9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B378E"/>
    <w:rsid w:val="007B57C5"/>
    <w:rsid w:val="007C4F6C"/>
    <w:rsid w:val="007D0D76"/>
    <w:rsid w:val="007D1F2C"/>
    <w:rsid w:val="007F6939"/>
    <w:rsid w:val="008079C9"/>
    <w:rsid w:val="00810A2A"/>
    <w:rsid w:val="00817410"/>
    <w:rsid w:val="008225B9"/>
    <w:rsid w:val="008242BC"/>
    <w:rsid w:val="008352E4"/>
    <w:rsid w:val="00842D0E"/>
    <w:rsid w:val="00843ADF"/>
    <w:rsid w:val="008563A3"/>
    <w:rsid w:val="00866179"/>
    <w:rsid w:val="00871A05"/>
    <w:rsid w:val="00873E9E"/>
    <w:rsid w:val="00876D6A"/>
    <w:rsid w:val="008B66CB"/>
    <w:rsid w:val="008C6BCC"/>
    <w:rsid w:val="008C752A"/>
    <w:rsid w:val="008C7D3A"/>
    <w:rsid w:val="008D4600"/>
    <w:rsid w:val="008E76BA"/>
    <w:rsid w:val="008F17AE"/>
    <w:rsid w:val="008F5846"/>
    <w:rsid w:val="0090263F"/>
    <w:rsid w:val="009056A7"/>
    <w:rsid w:val="009073B2"/>
    <w:rsid w:val="00921278"/>
    <w:rsid w:val="00921B6C"/>
    <w:rsid w:val="00926616"/>
    <w:rsid w:val="0094704C"/>
    <w:rsid w:val="00956575"/>
    <w:rsid w:val="009573BE"/>
    <w:rsid w:val="00967850"/>
    <w:rsid w:val="009716AE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10A7D"/>
    <w:rsid w:val="00A2599B"/>
    <w:rsid w:val="00A2606A"/>
    <w:rsid w:val="00A27770"/>
    <w:rsid w:val="00A3433A"/>
    <w:rsid w:val="00A34BA1"/>
    <w:rsid w:val="00A50F8C"/>
    <w:rsid w:val="00A601E4"/>
    <w:rsid w:val="00A60827"/>
    <w:rsid w:val="00A71F24"/>
    <w:rsid w:val="00A73237"/>
    <w:rsid w:val="00A771A0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0570"/>
    <w:rsid w:val="00AC2275"/>
    <w:rsid w:val="00AD12F6"/>
    <w:rsid w:val="00AD1421"/>
    <w:rsid w:val="00AD30B2"/>
    <w:rsid w:val="00AD4AFF"/>
    <w:rsid w:val="00AF536F"/>
    <w:rsid w:val="00AF7780"/>
    <w:rsid w:val="00B0416E"/>
    <w:rsid w:val="00B14842"/>
    <w:rsid w:val="00B23D26"/>
    <w:rsid w:val="00B329AB"/>
    <w:rsid w:val="00B33D81"/>
    <w:rsid w:val="00B362F6"/>
    <w:rsid w:val="00B851AF"/>
    <w:rsid w:val="00B8700D"/>
    <w:rsid w:val="00B974D2"/>
    <w:rsid w:val="00BA1219"/>
    <w:rsid w:val="00BA73DB"/>
    <w:rsid w:val="00BB769A"/>
    <w:rsid w:val="00BD6074"/>
    <w:rsid w:val="00BE256E"/>
    <w:rsid w:val="00BF079D"/>
    <w:rsid w:val="00C115F5"/>
    <w:rsid w:val="00C162C8"/>
    <w:rsid w:val="00C31D94"/>
    <w:rsid w:val="00C32173"/>
    <w:rsid w:val="00C41642"/>
    <w:rsid w:val="00C52CBB"/>
    <w:rsid w:val="00C52E9C"/>
    <w:rsid w:val="00C5376C"/>
    <w:rsid w:val="00C6507E"/>
    <w:rsid w:val="00C6595C"/>
    <w:rsid w:val="00C65AB6"/>
    <w:rsid w:val="00C739EE"/>
    <w:rsid w:val="00C742B0"/>
    <w:rsid w:val="00C91E90"/>
    <w:rsid w:val="00CB4C45"/>
    <w:rsid w:val="00CC49A8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94949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27FF5"/>
    <w:rsid w:val="00E42C34"/>
    <w:rsid w:val="00E5218F"/>
    <w:rsid w:val="00E614F8"/>
    <w:rsid w:val="00E73282"/>
    <w:rsid w:val="00E77243"/>
    <w:rsid w:val="00E834ED"/>
    <w:rsid w:val="00EA1547"/>
    <w:rsid w:val="00EA2ECA"/>
    <w:rsid w:val="00EC2419"/>
    <w:rsid w:val="00ED47F4"/>
    <w:rsid w:val="00ED4C87"/>
    <w:rsid w:val="00ED6897"/>
    <w:rsid w:val="00EE3014"/>
    <w:rsid w:val="00EF05C2"/>
    <w:rsid w:val="00EF1336"/>
    <w:rsid w:val="00F20F5D"/>
    <w:rsid w:val="00F2250B"/>
    <w:rsid w:val="00F252B6"/>
    <w:rsid w:val="00F353DD"/>
    <w:rsid w:val="00F40EF5"/>
    <w:rsid w:val="00F51B48"/>
    <w:rsid w:val="00F51DAF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C1C4F"/>
    <w:rsid w:val="00FC5689"/>
    <w:rsid w:val="00FC7B6C"/>
    <w:rsid w:val="00FD1BA0"/>
    <w:rsid w:val="00FD54CD"/>
    <w:rsid w:val="00FE3E79"/>
    <w:rsid w:val="00FE409A"/>
    <w:rsid w:val="00FF242B"/>
    <w:rsid w:val="00FF3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C9EA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9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d.gov.co/sitio/idrd/sites/default/files/imagenes/gtc450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digital.es/prevencion-riesgos/principales-medidas-de-prevencion-y-proteccion-en-eventos-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ventbrite.com.ar/blog/dia-del-evento/seguridad-y-riesgos-durante-un-even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ec.es/web/guest/centro-conocimiento/accion-preventiv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929477E5-4DDB-4C62-A9F9-4C2BD781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alejandra herrera trujillo</cp:lastModifiedBy>
  <cp:revision>16</cp:revision>
  <dcterms:created xsi:type="dcterms:W3CDTF">2019-05-11T03:38:00Z</dcterms:created>
  <dcterms:modified xsi:type="dcterms:W3CDTF">2019-05-15T03:55:00Z</dcterms:modified>
</cp:coreProperties>
</file>