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6DE" w:rsidRDefault="00C23D86" w:rsidP="007026B7">
      <w:pPr>
        <w:pStyle w:val="Ttulo1"/>
      </w:pPr>
      <w:r>
        <w:rPr>
          <w:rFonts w:eastAsia="Cambria"/>
        </w:rPr>
        <w:t xml:space="preserve">EXAMEN  </w:t>
      </w:r>
    </w:p>
    <w:p w:rsidR="006D46DE" w:rsidRDefault="00C23D86">
      <w:pPr>
        <w:spacing w:after="0" w:line="259" w:lineRule="auto"/>
        <w:ind w:left="544"/>
        <w:jc w:val="center"/>
      </w:pPr>
      <w:r>
        <w:rPr>
          <w:b/>
          <w:sz w:val="28"/>
        </w:rPr>
        <w:t xml:space="preserve">AUDITORES INTERNOS DE LABORATORIOS </w:t>
      </w:r>
    </w:p>
    <w:p w:rsidR="006D46DE" w:rsidRDefault="00C23D86">
      <w:pPr>
        <w:spacing w:after="0" w:line="259" w:lineRule="auto"/>
        <w:ind w:left="544" w:right="2"/>
        <w:jc w:val="center"/>
      </w:pPr>
      <w:r>
        <w:rPr>
          <w:b/>
          <w:sz w:val="28"/>
        </w:rPr>
        <w:t xml:space="preserve">ISO/IEC 17025:2017 </w:t>
      </w:r>
    </w:p>
    <w:p w:rsidR="006D46DE" w:rsidRDefault="00C23D86">
      <w:pPr>
        <w:spacing w:after="0" w:line="259" w:lineRule="auto"/>
        <w:ind w:left="601"/>
        <w:jc w:val="center"/>
      </w:pPr>
      <w:r>
        <w:rPr>
          <w:b/>
        </w:rPr>
        <w:t xml:space="preserve"> </w:t>
      </w:r>
    </w:p>
    <w:p w:rsidR="006D46DE" w:rsidRDefault="00C23D86">
      <w:pPr>
        <w:spacing w:after="0" w:line="259" w:lineRule="auto"/>
        <w:ind w:left="720"/>
        <w:jc w:val="left"/>
      </w:pPr>
      <w:r>
        <w:rPr>
          <w:b/>
        </w:rPr>
        <w:t xml:space="preserve"> </w:t>
      </w:r>
    </w:p>
    <w:tbl>
      <w:tblPr>
        <w:tblW w:w="9705" w:type="dxa"/>
        <w:tblInd w:w="720" w:type="dxa"/>
        <w:tblCellMar>
          <w:left w:w="90" w:type="dxa"/>
          <w:bottom w:w="39" w:type="dxa"/>
          <w:right w:w="115" w:type="dxa"/>
        </w:tblCellMar>
        <w:tblLook w:val="04A0" w:firstRow="1" w:lastRow="0" w:firstColumn="1" w:lastColumn="0" w:noHBand="0" w:noVBand="1"/>
      </w:tblPr>
      <w:tblGrid>
        <w:gridCol w:w="2340"/>
        <w:gridCol w:w="3420"/>
        <w:gridCol w:w="1605"/>
        <w:gridCol w:w="2340"/>
      </w:tblGrid>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jc w:val="left"/>
            </w:pPr>
            <w:r>
              <w:rPr>
                <w:rFonts w:ascii="Times New Roman" w:eastAsia="Times New Roman" w:hAnsi="Times New Roman" w:cs="Times New Roman"/>
                <w:b/>
                <w:sz w:val="20"/>
              </w:rPr>
              <w:t xml:space="preserve">PARTICIPANTE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6D46DE" w:rsidRDefault="007026B7">
            <w:pPr>
              <w:spacing w:after="0" w:line="259" w:lineRule="auto"/>
              <w:jc w:val="left"/>
            </w:pPr>
            <w:r>
              <w:rPr>
                <w:rFonts w:ascii="Times New Roman" w:eastAsia="Times New Roman" w:hAnsi="Times New Roman" w:cs="Times New Roman"/>
                <w:b/>
                <w:sz w:val="20"/>
              </w:rPr>
              <w:t xml:space="preserve">Oscar Orlando Ossa </w:t>
            </w:r>
            <w:proofErr w:type="spellStart"/>
            <w:r>
              <w:rPr>
                <w:rFonts w:ascii="Times New Roman" w:eastAsia="Times New Roman" w:hAnsi="Times New Roman" w:cs="Times New Roman"/>
                <w:b/>
                <w:sz w:val="20"/>
              </w:rPr>
              <w:t>Ramirez</w:t>
            </w:r>
            <w:proofErr w:type="spellEnd"/>
          </w:p>
        </w:tc>
      </w:tr>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jc w:val="left"/>
            </w:pPr>
            <w:r>
              <w:rPr>
                <w:rFonts w:ascii="Times New Roman" w:eastAsia="Times New Roman" w:hAnsi="Times New Roman" w:cs="Times New Roman"/>
                <w:b/>
                <w:sz w:val="20"/>
              </w:rPr>
              <w:t xml:space="preserve">EMPRESA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6D46DE" w:rsidRDefault="00D02C62" w:rsidP="00D02C62">
            <w:pPr>
              <w:spacing w:after="0" w:line="259" w:lineRule="auto"/>
              <w:ind w:left="31"/>
            </w:pPr>
            <w:r>
              <w:rPr>
                <w:rFonts w:ascii="Times New Roman" w:eastAsia="Times New Roman" w:hAnsi="Times New Roman" w:cs="Times New Roman"/>
                <w:b/>
                <w:sz w:val="20"/>
              </w:rPr>
              <w:t>Servicios Ambientales y Geográficos S.A</w:t>
            </w:r>
          </w:p>
        </w:tc>
      </w:tr>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jc w:val="left"/>
            </w:pPr>
            <w:r>
              <w:rPr>
                <w:rFonts w:ascii="Times New Roman" w:eastAsia="Times New Roman" w:hAnsi="Times New Roman" w:cs="Times New Roman"/>
                <w:b/>
                <w:sz w:val="20"/>
              </w:rPr>
              <w:t xml:space="preserve">FECHA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6D46DE" w:rsidRDefault="003670E5">
            <w:pPr>
              <w:spacing w:after="0" w:line="259" w:lineRule="auto"/>
              <w:ind w:left="31"/>
              <w:jc w:val="center"/>
            </w:pPr>
            <w:r>
              <w:rPr>
                <w:rFonts w:ascii="Times New Roman" w:eastAsia="Times New Roman" w:hAnsi="Times New Roman" w:cs="Times New Roman"/>
                <w:b/>
                <w:sz w:val="20"/>
              </w:rPr>
              <w:t>09</w:t>
            </w:r>
            <w:r w:rsidR="007026B7">
              <w:rPr>
                <w:rFonts w:ascii="Times New Roman" w:eastAsia="Times New Roman" w:hAnsi="Times New Roman" w:cs="Times New Roman"/>
                <w:b/>
                <w:sz w:val="20"/>
              </w:rPr>
              <w:t>/06</w:t>
            </w:r>
            <w:r w:rsidR="00D02C62">
              <w:rPr>
                <w:rFonts w:ascii="Times New Roman" w:eastAsia="Times New Roman" w:hAnsi="Times New Roman" w:cs="Times New Roman"/>
                <w:b/>
                <w:sz w:val="20"/>
              </w:rPr>
              <w:t>/2021</w:t>
            </w:r>
          </w:p>
        </w:tc>
      </w:tr>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jc w:val="left"/>
            </w:pPr>
            <w:r>
              <w:rPr>
                <w:rFonts w:ascii="Times New Roman" w:eastAsia="Times New Roman" w:hAnsi="Times New Roman" w:cs="Times New Roman"/>
                <w:b/>
                <w:sz w:val="20"/>
              </w:rPr>
              <w:t xml:space="preserve">CALIFICACIÓN </w:t>
            </w:r>
          </w:p>
        </w:tc>
        <w:tc>
          <w:tcPr>
            <w:tcW w:w="342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46"/>
              <w:jc w:val="center"/>
            </w:pPr>
            <w:r>
              <w:rPr>
                <w:rFonts w:ascii="Times New Roman" w:eastAsia="Times New Roman" w:hAnsi="Times New Roman" w:cs="Times New Roman"/>
                <w:b/>
                <w:sz w:val="20"/>
              </w:rPr>
              <w:t xml:space="preserve"> </w:t>
            </w:r>
          </w:p>
        </w:tc>
        <w:tc>
          <w:tcPr>
            <w:tcW w:w="1605"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jc w:val="left"/>
            </w:pPr>
            <w:r>
              <w:rPr>
                <w:rFonts w:ascii="Times New Roman" w:eastAsia="Times New Roman" w:hAnsi="Times New Roman" w:cs="Times New Roman"/>
                <w:b/>
                <w:sz w:val="20"/>
              </w:rPr>
              <w:t xml:space="preserve">FECHA </w:t>
            </w:r>
          </w:p>
        </w:tc>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46"/>
              <w:jc w:val="center"/>
            </w:pPr>
            <w:r>
              <w:rPr>
                <w:rFonts w:ascii="Times New Roman" w:eastAsia="Times New Roman" w:hAnsi="Times New Roman" w:cs="Times New Roman"/>
                <w:b/>
                <w:sz w:val="20"/>
              </w:rPr>
              <w:t xml:space="preserve"> </w:t>
            </w:r>
          </w:p>
        </w:tc>
      </w:tr>
      <w:tr w:rsidR="006D46DE">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jc w:val="left"/>
            </w:pPr>
            <w:r>
              <w:rPr>
                <w:rFonts w:ascii="Times New Roman" w:eastAsia="Times New Roman" w:hAnsi="Times New Roman" w:cs="Times New Roman"/>
                <w:b/>
                <w:sz w:val="20"/>
              </w:rPr>
              <w:t xml:space="preserve">EVALUADOR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6D46DE" w:rsidRDefault="00C23D86">
            <w:pPr>
              <w:spacing w:after="0" w:line="259" w:lineRule="auto"/>
              <w:ind w:left="31"/>
              <w:jc w:val="center"/>
            </w:pPr>
            <w:r>
              <w:rPr>
                <w:rFonts w:ascii="Times New Roman" w:eastAsia="Times New Roman" w:hAnsi="Times New Roman" w:cs="Times New Roman"/>
                <w:b/>
                <w:sz w:val="20"/>
              </w:rPr>
              <w:t xml:space="preserve"> </w:t>
            </w:r>
          </w:p>
        </w:tc>
      </w:tr>
    </w:tbl>
    <w:p w:rsidR="006D46DE" w:rsidRDefault="00C23D86">
      <w:pPr>
        <w:spacing w:after="90" w:line="259" w:lineRule="auto"/>
        <w:ind w:left="601"/>
        <w:jc w:val="center"/>
      </w:pPr>
      <w:r>
        <w:rPr>
          <w:b/>
        </w:rPr>
        <w:t xml:space="preserve"> </w:t>
      </w:r>
    </w:p>
    <w:p w:rsidR="007026B7" w:rsidRDefault="00C23D86">
      <w:pPr>
        <w:spacing w:after="98" w:line="259" w:lineRule="auto"/>
        <w:ind w:left="715"/>
        <w:jc w:val="left"/>
        <w:rPr>
          <w:b/>
        </w:rPr>
      </w:pPr>
      <w:r>
        <w:rPr>
          <w:b/>
        </w:rPr>
        <w:t xml:space="preserve">SECCION A - CONCEPTOS DE LA NORMA: 15 PUNTOS </w:t>
      </w:r>
    </w:p>
    <w:p w:rsidR="007026B7" w:rsidRDefault="007026B7">
      <w:pPr>
        <w:spacing w:after="98" w:line="259" w:lineRule="auto"/>
        <w:ind w:left="715"/>
        <w:jc w:val="left"/>
        <w:rPr>
          <w:b/>
        </w:rPr>
      </w:pPr>
      <w:r>
        <w:rPr>
          <w:b/>
        </w:rPr>
        <w:t xml:space="preserve">SECCION B - AUDITORIAS: </w:t>
      </w:r>
      <w:r w:rsidR="00C23D86">
        <w:rPr>
          <w:b/>
        </w:rPr>
        <w:t xml:space="preserve">20 PUNTOS </w:t>
      </w:r>
    </w:p>
    <w:p w:rsidR="006D46DE" w:rsidRDefault="007026B7">
      <w:pPr>
        <w:spacing w:after="98" w:line="259" w:lineRule="auto"/>
        <w:ind w:left="715"/>
        <w:jc w:val="left"/>
      </w:pPr>
      <w:r>
        <w:rPr>
          <w:b/>
        </w:rPr>
        <w:t xml:space="preserve">SECCION C - ANÁLISIS DE CASOS: </w:t>
      </w:r>
      <w:r w:rsidR="00C23D86">
        <w:rPr>
          <w:b/>
        </w:rPr>
        <w:t xml:space="preserve">15 PUNTOS </w:t>
      </w:r>
    </w:p>
    <w:p w:rsidR="006D46DE" w:rsidRDefault="00C23D86" w:rsidP="007026B7">
      <w:pPr>
        <w:ind w:right="155"/>
      </w:pPr>
      <w:r>
        <w:t xml:space="preserve">El puntaje mínimo requerido para aprobar este examen es de 35 puntos sobre 50 posibles. </w:t>
      </w:r>
    </w:p>
    <w:p w:rsidR="006D46DE" w:rsidRPr="007026B7" w:rsidRDefault="00C23D86" w:rsidP="007026B7">
      <w:pPr>
        <w:rPr>
          <w:b/>
        </w:rPr>
      </w:pPr>
      <w:r w:rsidRPr="007026B7">
        <w:rPr>
          <w:b/>
        </w:rPr>
        <w:t xml:space="preserve">SECCIÓN A: CONCEPTOS DE NORMA ISO/IEC 17025:2017 (15 puntos) </w:t>
      </w:r>
    </w:p>
    <w:p w:rsidR="006D46DE" w:rsidRDefault="00C23D86" w:rsidP="007026B7">
      <w:pPr>
        <w:ind w:right="155"/>
      </w:pPr>
      <w:r>
        <w:t xml:space="preserve">Este punto se completa en la evaluación del curso, puedes acceder a ella desde la pestaña evalúate. </w:t>
      </w:r>
    </w:p>
    <w:p w:rsidR="006D46DE" w:rsidRPr="007026B7" w:rsidRDefault="00C23D86" w:rsidP="007026B7">
      <w:pPr>
        <w:rPr>
          <w:b/>
        </w:rPr>
      </w:pPr>
      <w:r w:rsidRPr="007026B7">
        <w:rPr>
          <w:b/>
        </w:rPr>
        <w:t xml:space="preserve">SECCIÓN B: CONCEPTOS DE AUDITORIA (20 puntos) </w:t>
      </w:r>
    </w:p>
    <w:p w:rsidR="006D46DE" w:rsidRPr="007026B7" w:rsidRDefault="00C23D86" w:rsidP="007026B7">
      <w:pPr>
        <w:rPr>
          <w:b/>
        </w:rPr>
      </w:pPr>
      <w:r w:rsidRPr="007026B7">
        <w:rPr>
          <w:b/>
        </w:rPr>
        <w:t xml:space="preserve">A continuación tiene 4 preguntas, cada una vale 5 puntos. </w:t>
      </w:r>
    </w:p>
    <w:p w:rsidR="006D46DE" w:rsidRPr="007026B7" w:rsidRDefault="00C23D86" w:rsidP="007026B7">
      <w:pPr>
        <w:pStyle w:val="Prrafodelista"/>
        <w:numPr>
          <w:ilvl w:val="0"/>
          <w:numId w:val="25"/>
        </w:numPr>
        <w:rPr>
          <w:b/>
        </w:rPr>
      </w:pPr>
      <w:r w:rsidRPr="007026B7">
        <w:rPr>
          <w:b/>
        </w:rPr>
        <w:t xml:space="preserve">¿Cuáles registros se deben conservar como evidencia de las auditorías internas y de las acciones correctivas? </w:t>
      </w:r>
    </w:p>
    <w:p w:rsidR="00A06078" w:rsidRPr="00B83651" w:rsidRDefault="00333A01" w:rsidP="00A06078">
      <w:pPr>
        <w:spacing w:after="0" w:line="259" w:lineRule="auto"/>
        <w:jc w:val="left"/>
        <w:rPr>
          <w:b/>
          <w:szCs w:val="24"/>
        </w:rPr>
      </w:pPr>
      <w:r w:rsidRPr="00B83651">
        <w:rPr>
          <w:b/>
          <w:szCs w:val="24"/>
        </w:rPr>
        <w:t xml:space="preserve">R/. </w:t>
      </w:r>
    </w:p>
    <w:p w:rsidR="00B83651" w:rsidRPr="00EC2AEC" w:rsidRDefault="00B83651" w:rsidP="00B83651">
      <w:pPr>
        <w:spacing w:after="0"/>
        <w:rPr>
          <w:szCs w:val="24"/>
        </w:rPr>
      </w:pPr>
      <w:r>
        <w:rPr>
          <w:szCs w:val="24"/>
        </w:rPr>
        <w:t>La Norma ISO 19011:2018, e</w:t>
      </w:r>
      <w:r w:rsidRPr="00EC2AEC">
        <w:rPr>
          <w:szCs w:val="24"/>
        </w:rPr>
        <w:t>stablece directrices generales como guía para realizar audi</w:t>
      </w:r>
      <w:r>
        <w:rPr>
          <w:szCs w:val="24"/>
        </w:rPr>
        <w:t xml:space="preserve">torías internas, </w:t>
      </w:r>
      <w:r w:rsidRPr="00EC2AEC">
        <w:rPr>
          <w:szCs w:val="24"/>
        </w:rPr>
        <w:t>en su numeral 5.5.7 establece lo</w:t>
      </w:r>
      <w:r>
        <w:rPr>
          <w:szCs w:val="24"/>
        </w:rPr>
        <w:t>s</w:t>
      </w:r>
      <w:r w:rsidRPr="00EC2AEC">
        <w:rPr>
          <w:szCs w:val="24"/>
        </w:rPr>
        <w:t xml:space="preserve"> siguientes registros: </w:t>
      </w:r>
    </w:p>
    <w:p w:rsidR="00B83651" w:rsidRPr="00EC2AEC" w:rsidRDefault="00B83651" w:rsidP="00B83651">
      <w:r w:rsidRPr="00EC2AEC">
        <w:rPr>
          <w:b/>
        </w:rPr>
        <w:t>Registros asociados al programa de auditoría:</w:t>
      </w:r>
      <w:r w:rsidRPr="00EC2AEC">
        <w:t xml:space="preserve"> cronograma de auditoría, objetivos y alcance de la auditoría, registros donde se establecen los riesgos y oportunidades, y las revisiones de la eficacia de auditoría. </w:t>
      </w:r>
    </w:p>
    <w:p w:rsidR="00B83651" w:rsidRPr="00EC2AEC" w:rsidRDefault="00B83651" w:rsidP="00B83651">
      <w:r w:rsidRPr="00EC2AEC">
        <w:rPr>
          <w:b/>
        </w:rPr>
        <w:t>Registros propios de cada auditoría, es decir:</w:t>
      </w:r>
      <w:r w:rsidRPr="00EC2AEC">
        <w:t xml:space="preserve"> planes e informes de auditoría, hallazgos y evidencias de la auditoría, informes de no conformidad, informes de correcciones y acciones correctivas, informes de seguimiento. </w:t>
      </w:r>
    </w:p>
    <w:p w:rsidR="00B83651" w:rsidRPr="00EC2AEC" w:rsidRDefault="00B83651" w:rsidP="00B83651">
      <w:r w:rsidRPr="00EC2AEC">
        <w:rPr>
          <w:b/>
        </w:rPr>
        <w:lastRenderedPageBreak/>
        <w:t>Los registros relacionados con el equipo auditor:</w:t>
      </w:r>
      <w:r w:rsidRPr="00EC2AEC">
        <w:t xml:space="preserve"> evaluación de competencia y desempeño de los auditores, criterios para seleccionar las personas que cumplirán el rol de auditores y finalmente registros de la mejora de la competencia. </w:t>
      </w:r>
    </w:p>
    <w:p w:rsidR="00333A01" w:rsidRPr="00DB08B0" w:rsidRDefault="00DB08B0" w:rsidP="00A06078">
      <w:pPr>
        <w:spacing w:after="0" w:line="259" w:lineRule="auto"/>
        <w:jc w:val="left"/>
      </w:pPr>
      <w:r>
        <w:rPr>
          <w:szCs w:val="24"/>
        </w:rPr>
        <w:t>Estos</w:t>
      </w:r>
      <w:r w:rsidR="00B83651" w:rsidRPr="00EC2AEC">
        <w:rPr>
          <w:szCs w:val="24"/>
        </w:rPr>
        <w:t xml:space="preserve"> registros </w:t>
      </w:r>
      <w:r>
        <w:rPr>
          <w:szCs w:val="24"/>
        </w:rPr>
        <w:t xml:space="preserve">son utilizados </w:t>
      </w:r>
      <w:r w:rsidR="00B83651">
        <w:t>en la norma 17025:2017 para dar cumplimiento a los numerales 8.7.3 y 8.8.2</w:t>
      </w:r>
      <w:r>
        <w:t>.</w:t>
      </w:r>
    </w:p>
    <w:p w:rsidR="00B6244C" w:rsidRPr="00EC2AEC" w:rsidRDefault="00DB08B0" w:rsidP="00A06078">
      <w:pPr>
        <w:spacing w:after="0" w:line="259" w:lineRule="auto"/>
        <w:jc w:val="left"/>
        <w:rPr>
          <w:szCs w:val="24"/>
        </w:rPr>
      </w:pPr>
      <w:r>
        <w:rPr>
          <w:szCs w:val="24"/>
        </w:rPr>
        <w:t>Y con respecto a las acciones correctivas,</w:t>
      </w:r>
      <w:r w:rsidR="00A06078" w:rsidRPr="00EC2AEC">
        <w:rPr>
          <w:szCs w:val="24"/>
        </w:rPr>
        <w:t xml:space="preserve"> la NTC-ISO/IEC 17025:2017</w:t>
      </w:r>
      <w:r>
        <w:rPr>
          <w:szCs w:val="24"/>
        </w:rPr>
        <w:t xml:space="preserve"> establece que</w:t>
      </w:r>
      <w:r w:rsidR="00A06078" w:rsidRPr="00EC2AEC">
        <w:rPr>
          <w:szCs w:val="24"/>
        </w:rPr>
        <w:t xml:space="preserve"> los laboratorios deben </w:t>
      </w:r>
      <w:r w:rsidR="00B6244C" w:rsidRPr="00EC2AEC">
        <w:rPr>
          <w:szCs w:val="24"/>
        </w:rPr>
        <w:t xml:space="preserve">conservar los siguientes </w:t>
      </w:r>
      <w:r w:rsidR="00377113" w:rsidRPr="00EC2AEC">
        <w:rPr>
          <w:szCs w:val="24"/>
        </w:rPr>
        <w:t>registros</w:t>
      </w:r>
      <w:r w:rsidR="00B6244C" w:rsidRPr="00EC2AEC">
        <w:rPr>
          <w:szCs w:val="24"/>
        </w:rPr>
        <w:t xml:space="preserve"> como evidencia de acuerdo al numeral 8.7.3:</w:t>
      </w:r>
    </w:p>
    <w:p w:rsidR="00B6244C" w:rsidRPr="00EC2AEC" w:rsidRDefault="00B6244C" w:rsidP="00DB08B0">
      <w:pPr>
        <w:pStyle w:val="Vieta1"/>
      </w:pPr>
      <w:r w:rsidRPr="00EC2AEC">
        <w:t>La naturaleza de las no conformidades, las causas y cualquier acción tomada posteriormente.</w:t>
      </w:r>
    </w:p>
    <w:p w:rsidR="00A06078" w:rsidRPr="00DB08B0" w:rsidRDefault="00B6244C" w:rsidP="00DB08B0">
      <w:pPr>
        <w:pStyle w:val="Vieta1"/>
      </w:pPr>
      <w:r w:rsidRPr="00EC2AEC">
        <w:t>Los resultados de cualquier acción correctiva.</w:t>
      </w:r>
    </w:p>
    <w:p w:rsidR="00EC2AEC" w:rsidRPr="00DB08B0" w:rsidRDefault="00C23D86" w:rsidP="00DB08B0">
      <w:pPr>
        <w:pStyle w:val="Prrafodelista"/>
        <w:numPr>
          <w:ilvl w:val="0"/>
          <w:numId w:val="25"/>
        </w:numPr>
        <w:rPr>
          <w:b/>
        </w:rPr>
      </w:pPr>
      <w:r w:rsidRPr="00DB08B0">
        <w:rPr>
          <w:b/>
        </w:rPr>
        <w:t xml:space="preserve">¿Qué es un hallazgo de auditoría? Nombre </w:t>
      </w:r>
      <w:r w:rsidR="00DB08B0">
        <w:rPr>
          <w:b/>
        </w:rPr>
        <w:t>y defina cada tipo de hallazgo.</w:t>
      </w:r>
    </w:p>
    <w:p w:rsidR="00EC2AEC" w:rsidRPr="00203175" w:rsidRDefault="00203175" w:rsidP="00203175">
      <w:pPr>
        <w:ind w:right="155"/>
        <w:rPr>
          <w:b/>
        </w:rPr>
      </w:pPr>
      <w:r w:rsidRPr="00203175">
        <w:rPr>
          <w:b/>
        </w:rPr>
        <w:t>R/.</w:t>
      </w:r>
    </w:p>
    <w:p w:rsidR="00EC2AEC" w:rsidRPr="00EC2AEC" w:rsidRDefault="00203175" w:rsidP="00203175">
      <w:r>
        <w:rPr>
          <w:bCs/>
        </w:rPr>
        <w:t>L</w:t>
      </w:r>
      <w:r w:rsidR="00EC2AEC" w:rsidRPr="00EC2AEC">
        <w:rPr>
          <w:bCs/>
        </w:rPr>
        <w:t>a norma ISO 19011:</w:t>
      </w:r>
      <w:r w:rsidR="00377113">
        <w:rPr>
          <w:bCs/>
        </w:rPr>
        <w:t>2018</w:t>
      </w:r>
      <w:r w:rsidR="00B944C8">
        <w:rPr>
          <w:bCs/>
        </w:rPr>
        <w:t>, establece que l</w:t>
      </w:r>
      <w:r w:rsidR="00EC2AEC" w:rsidRPr="00EC2AEC">
        <w:rPr>
          <w:bCs/>
        </w:rPr>
        <w:t>os Hallazgos</w:t>
      </w:r>
      <w:r w:rsidR="00A06078" w:rsidRPr="00EC2AEC">
        <w:rPr>
          <w:bCs/>
        </w:rPr>
        <w:t xml:space="preserve"> de la auditoría </w:t>
      </w:r>
      <w:r w:rsidR="00EC2AEC" w:rsidRPr="00EC2AEC">
        <w:rPr>
          <w:bCs/>
        </w:rPr>
        <w:t xml:space="preserve">son </w:t>
      </w:r>
      <w:r w:rsidR="00A06078" w:rsidRPr="00EC2AEC">
        <w:t xml:space="preserve">resultados de la evaluación de la </w:t>
      </w:r>
      <w:r w:rsidR="00EC2AEC" w:rsidRPr="00EC2AEC">
        <w:rPr>
          <w:iCs/>
        </w:rPr>
        <w:t xml:space="preserve">evidencia de la auditoría, </w:t>
      </w:r>
      <w:r w:rsidR="00A06078" w:rsidRPr="00EC2AEC">
        <w:t xml:space="preserve">recopilada frente a los </w:t>
      </w:r>
      <w:r w:rsidR="00A06078" w:rsidRPr="00EC2AEC">
        <w:rPr>
          <w:iCs/>
        </w:rPr>
        <w:t>criterios de auditoría</w:t>
      </w:r>
      <w:r w:rsidR="00EC2AEC">
        <w:t>.</w:t>
      </w:r>
    </w:p>
    <w:p w:rsidR="00EC2AEC" w:rsidRPr="00B944C8" w:rsidRDefault="00B944C8" w:rsidP="00203175">
      <w:r>
        <w:t>E</w:t>
      </w:r>
      <w:r w:rsidR="00EC2AEC" w:rsidRPr="00CA776F">
        <w:t xml:space="preserve">xisten </w:t>
      </w:r>
      <w:r>
        <w:t>2</w:t>
      </w:r>
      <w:r w:rsidR="00EC2AEC" w:rsidRPr="00CA776F">
        <w:t xml:space="preserve"> tipos de hallazgos:</w:t>
      </w:r>
    </w:p>
    <w:p w:rsidR="00EC2AEC" w:rsidRPr="00CA776F" w:rsidRDefault="00EC2AEC" w:rsidP="00203175">
      <w:r w:rsidRPr="00CA776F">
        <w:rPr>
          <w:b/>
        </w:rPr>
        <w:t>Conformidad:</w:t>
      </w:r>
      <w:r w:rsidRPr="00CA776F">
        <w:t xml:space="preserve"> Cumplimiento de un requisito</w:t>
      </w:r>
    </w:p>
    <w:p w:rsidR="006D46DE" w:rsidRDefault="00EC2AEC" w:rsidP="00B944C8">
      <w:r w:rsidRPr="00CA776F">
        <w:rPr>
          <w:b/>
        </w:rPr>
        <w:t>No conformidad:</w:t>
      </w:r>
      <w:r w:rsidR="00CA776F" w:rsidRPr="00CA776F">
        <w:t xml:space="preserve"> Incumplimiento de un requisito</w:t>
      </w:r>
    </w:p>
    <w:p w:rsidR="006D46DE" w:rsidRPr="00B944C8" w:rsidRDefault="00C23D86" w:rsidP="00B944C8">
      <w:pPr>
        <w:pStyle w:val="Prrafodelista"/>
        <w:numPr>
          <w:ilvl w:val="0"/>
          <w:numId w:val="25"/>
        </w:numPr>
        <w:rPr>
          <w:b/>
        </w:rPr>
      </w:pPr>
      <w:r w:rsidRPr="00B944C8">
        <w:rPr>
          <w:b/>
        </w:rPr>
        <w:t xml:space="preserve">¿Cómo y a quién auditaría el requisito de la norma ISO/IEC 17025 “Personal”? </w:t>
      </w:r>
    </w:p>
    <w:p w:rsidR="003C163E" w:rsidRPr="00B944C8" w:rsidRDefault="00B944C8" w:rsidP="003C163E">
      <w:pPr>
        <w:spacing w:after="0" w:line="259" w:lineRule="auto"/>
        <w:jc w:val="left"/>
        <w:rPr>
          <w:b/>
          <w:szCs w:val="24"/>
        </w:rPr>
      </w:pPr>
      <w:r w:rsidRPr="00B944C8">
        <w:rPr>
          <w:b/>
          <w:szCs w:val="24"/>
        </w:rPr>
        <w:t>R/.</w:t>
      </w:r>
    </w:p>
    <w:p w:rsidR="00D65224" w:rsidRPr="00D65224" w:rsidRDefault="00CA776F" w:rsidP="00D65224">
      <w:r w:rsidRPr="007350CF">
        <w:t xml:space="preserve">El requisito de la norma 6.2 “Personal” es auditado a través de diferentes métodos y </w:t>
      </w:r>
      <w:r w:rsidR="00D65224">
        <w:t>técnicas de auditoría</w:t>
      </w:r>
      <w:r w:rsidRPr="007350CF">
        <w:t>:</w:t>
      </w:r>
    </w:p>
    <w:p w:rsidR="00CA776F" w:rsidRDefault="00CA776F" w:rsidP="00D65224">
      <w:pPr>
        <w:pStyle w:val="Vieta1"/>
      </w:pPr>
      <w:r w:rsidRPr="007350CF">
        <w:t>Entrevista</w:t>
      </w:r>
    </w:p>
    <w:p w:rsidR="007C07A6" w:rsidRPr="007C07A6" w:rsidRDefault="007C07A6" w:rsidP="007C07A6">
      <w:pPr>
        <w:pStyle w:val="Vieta1"/>
      </w:pPr>
      <w:r>
        <w:t>Revisión documental</w:t>
      </w:r>
    </w:p>
    <w:p w:rsidR="00CA776F" w:rsidRDefault="00CA776F" w:rsidP="00D65224">
      <w:pPr>
        <w:pStyle w:val="Vieta1"/>
      </w:pPr>
      <w:r w:rsidRPr="007350CF">
        <w:t>Observación</w:t>
      </w:r>
    </w:p>
    <w:p w:rsidR="007C07A6" w:rsidRPr="007C07A6" w:rsidRDefault="007C07A6" w:rsidP="007C07A6">
      <w:pPr>
        <w:pStyle w:val="Vieta1"/>
      </w:pPr>
      <w:r w:rsidRPr="007350CF">
        <w:t>Muestreo</w:t>
      </w:r>
    </w:p>
    <w:p w:rsidR="00D65224" w:rsidRDefault="00D65224" w:rsidP="00D65224">
      <w:r>
        <w:t>En las empresas generalmente el proceso a auditar es gestión humana y l</w:t>
      </w:r>
      <w:r w:rsidR="00CA776F" w:rsidRPr="007350CF">
        <w:t xml:space="preserve">a finalidad de revisar este numeral es obtener evidencia objetiva a través de entrevistas, revisión documental, observación y muestreo de que todo el personal de laboratorio sea interno o externo que infiera en las actividades de laboratorio </w:t>
      </w:r>
      <w:r w:rsidR="002E49FF" w:rsidRPr="007350CF">
        <w:t>actué</w:t>
      </w:r>
      <w:r w:rsidR="00CA776F" w:rsidRPr="007350CF">
        <w:t xml:space="preserve"> imparcialmente, sea competente y trabaje acorde el Sistema de Gestión de Laboratorio</w:t>
      </w:r>
      <w:r w:rsidR="001D461F" w:rsidRPr="007350CF">
        <w:t xml:space="preserve">. </w:t>
      </w:r>
    </w:p>
    <w:p w:rsidR="001D461F" w:rsidRPr="007350CF" w:rsidRDefault="001D461F" w:rsidP="00D65224">
      <w:r w:rsidRPr="007350CF">
        <w:t xml:space="preserve">Los registros que se solicitan en este requisito </w:t>
      </w:r>
      <w:r w:rsidR="0078667B">
        <w:t xml:space="preserve">de la norma </w:t>
      </w:r>
      <w:r w:rsidRPr="007350CF">
        <w:t>son:</w:t>
      </w:r>
    </w:p>
    <w:p w:rsidR="001D461F" w:rsidRDefault="001D461F" w:rsidP="0078667B">
      <w:pPr>
        <w:pStyle w:val="Vieta1"/>
      </w:pPr>
      <w:r w:rsidRPr="007350CF">
        <w:t>Hojas de vida de personal de laboratorio seleccionadas por muestreo.</w:t>
      </w:r>
    </w:p>
    <w:p w:rsidR="007C07A6" w:rsidRPr="007C07A6" w:rsidRDefault="007C07A6" w:rsidP="007C07A6">
      <w:pPr>
        <w:pStyle w:val="Vieta1"/>
      </w:pPr>
      <w:r w:rsidRPr="007350CF">
        <w:t>Evidencias de la formación del personal.</w:t>
      </w:r>
    </w:p>
    <w:p w:rsidR="001D461F" w:rsidRPr="007350CF" w:rsidRDefault="001D461F" w:rsidP="0078667B">
      <w:pPr>
        <w:pStyle w:val="Vieta1"/>
      </w:pPr>
      <w:r w:rsidRPr="007350CF">
        <w:t>Procedimiento de Gestión humana.</w:t>
      </w:r>
    </w:p>
    <w:p w:rsidR="001D461F" w:rsidRPr="007350CF" w:rsidRDefault="001D461F" w:rsidP="0078667B">
      <w:pPr>
        <w:pStyle w:val="Vieta1"/>
      </w:pPr>
      <w:r w:rsidRPr="007350CF">
        <w:t>Perfiles de cargo u ocupacionales</w:t>
      </w:r>
      <w:r w:rsidR="002E49FF">
        <w:t>.</w:t>
      </w:r>
    </w:p>
    <w:p w:rsidR="001D461F" w:rsidRPr="007350CF" w:rsidRDefault="001D461F" w:rsidP="0078667B">
      <w:pPr>
        <w:pStyle w:val="Vieta1"/>
      </w:pPr>
      <w:r w:rsidRPr="007350CF">
        <w:t>Reg</w:t>
      </w:r>
      <w:r w:rsidR="007C07A6">
        <w:t>istros de inducción</w:t>
      </w:r>
      <w:r w:rsidRPr="007350CF">
        <w:t>, calificación, supervisión, autorización de personal de laboratorio.</w:t>
      </w:r>
    </w:p>
    <w:p w:rsidR="001D461F" w:rsidRPr="007350CF" w:rsidRDefault="001D461F" w:rsidP="0078667B">
      <w:pPr>
        <w:pStyle w:val="Vieta1"/>
      </w:pPr>
      <w:r w:rsidRPr="007350CF">
        <w:t>Contratos laborales y/u otrosí laboral.</w:t>
      </w:r>
    </w:p>
    <w:p w:rsidR="006D46DE" w:rsidRPr="0078667B" w:rsidRDefault="00C23D86" w:rsidP="0078667B">
      <w:pPr>
        <w:pStyle w:val="Prrafodelista"/>
        <w:numPr>
          <w:ilvl w:val="0"/>
          <w:numId w:val="25"/>
        </w:numPr>
        <w:rPr>
          <w:b/>
        </w:rPr>
      </w:pPr>
      <w:r w:rsidRPr="0078667B">
        <w:rPr>
          <w:b/>
        </w:rPr>
        <w:lastRenderedPageBreak/>
        <w:t xml:space="preserve">¿Durante una testificación a la ejecución de un ensayo, liste por lo menos seis aspectos a auditar identificando los requisitos aplicables de la norma ISO/IEC </w:t>
      </w:r>
      <w:r w:rsidRPr="0078667B">
        <w:rPr>
          <w:b/>
          <w:szCs w:val="24"/>
        </w:rPr>
        <w:t xml:space="preserve">17025:2017 </w:t>
      </w:r>
    </w:p>
    <w:p w:rsidR="00BA201D" w:rsidRPr="00AA45B0" w:rsidRDefault="00AA45B0" w:rsidP="00BA201D">
      <w:pPr>
        <w:ind w:right="155"/>
        <w:rPr>
          <w:b/>
          <w:szCs w:val="24"/>
        </w:rPr>
      </w:pPr>
      <w:r w:rsidRPr="00AA45B0">
        <w:rPr>
          <w:b/>
          <w:szCs w:val="24"/>
        </w:rPr>
        <w:t>R/.</w:t>
      </w:r>
    </w:p>
    <w:p w:rsidR="00BA201D" w:rsidRPr="007350CF" w:rsidRDefault="00BA201D" w:rsidP="00BA201D">
      <w:pPr>
        <w:ind w:right="155"/>
        <w:rPr>
          <w:szCs w:val="24"/>
        </w:rPr>
      </w:pPr>
      <w:r w:rsidRPr="007350CF">
        <w:rPr>
          <w:szCs w:val="24"/>
        </w:rPr>
        <w:t>En la testificación a la ejecución de un ensayo se pueden identif</w:t>
      </w:r>
      <w:r w:rsidR="00AA45B0">
        <w:rPr>
          <w:szCs w:val="24"/>
        </w:rPr>
        <w:t>icar los siguientes aspectos</w:t>
      </w:r>
      <w:r w:rsidRPr="007350CF">
        <w:rPr>
          <w:szCs w:val="24"/>
        </w:rPr>
        <w:t xml:space="preserve">: </w:t>
      </w:r>
    </w:p>
    <w:p w:rsidR="00BA201D" w:rsidRPr="007350CF" w:rsidRDefault="00BA201D" w:rsidP="00AA45B0">
      <w:r w:rsidRPr="007350CF">
        <w:rPr>
          <w:b/>
        </w:rPr>
        <w:t>Recepción de muestras de ensayo:</w:t>
      </w:r>
      <w:r w:rsidRPr="007350CF">
        <w:t xml:space="preserve"> el laborato</w:t>
      </w:r>
      <w:r w:rsidR="00986674">
        <w:t>rio recibe el ítem de ensayo,</w:t>
      </w:r>
      <w:r w:rsidRPr="007350CF">
        <w:t xml:space="preserve"> registra las desviaciones de las condiciones esp</w:t>
      </w:r>
      <w:r w:rsidR="00A4039E">
        <w:t>ecificadas</w:t>
      </w:r>
      <w:r w:rsidRPr="007350CF">
        <w:t xml:space="preserve"> de acuerdo al </w:t>
      </w:r>
      <w:r w:rsidRPr="007350CF">
        <w:rPr>
          <w:b/>
        </w:rPr>
        <w:t>numeral 7.4.3</w:t>
      </w:r>
      <w:r w:rsidRPr="007350CF">
        <w:t xml:space="preserve"> de la norma NTC-ISO/IEC 17025:2017</w:t>
      </w:r>
    </w:p>
    <w:p w:rsidR="00BA201D" w:rsidRPr="007350CF" w:rsidRDefault="00BA201D" w:rsidP="00AA45B0">
      <w:r w:rsidRPr="007350CF">
        <w:rPr>
          <w:b/>
        </w:rPr>
        <w:t>Análisis de muestras de ensayo:</w:t>
      </w:r>
      <w:r w:rsidRPr="007350CF">
        <w:t xml:space="preserve"> El laboratorio debe analizar las muestras acorde a métodos y procedimientos apropiados para todas las actividades de laboratorio, así como también las técnicas estadísticas para el análisis de datos, de acuerdo al </w:t>
      </w:r>
      <w:r w:rsidRPr="007350CF">
        <w:rPr>
          <w:b/>
        </w:rPr>
        <w:t xml:space="preserve">numeral </w:t>
      </w:r>
      <w:r w:rsidR="005F0C55" w:rsidRPr="007350CF">
        <w:rPr>
          <w:b/>
        </w:rPr>
        <w:t xml:space="preserve">7.2.1.1 </w:t>
      </w:r>
      <w:r w:rsidRPr="007350CF">
        <w:t>de la norma NTC-ISO/IEC 17025:2017</w:t>
      </w:r>
      <w:r w:rsidR="005F0C55" w:rsidRPr="007350CF">
        <w:t>.</w:t>
      </w:r>
    </w:p>
    <w:p w:rsidR="00A4039E" w:rsidRPr="00A4039E" w:rsidRDefault="00A4039E" w:rsidP="00AA45B0">
      <w:r w:rsidRPr="007350CF">
        <w:rPr>
          <w:b/>
        </w:rPr>
        <w:t>Registros técnicos</w:t>
      </w:r>
      <w:r w:rsidRPr="007350CF">
        <w:t>: El laboratorio debe asegurar que los registros técnicos para cada actividad de laboratorio contengan los resultados, el informe y la información suficient</w:t>
      </w:r>
      <w:r>
        <w:t>e para facilitar</w:t>
      </w:r>
      <w:r w:rsidRPr="007350CF">
        <w:t xml:space="preserve"> la identificación de los factores que afectan al resultado de la medición y su incertidumbre de medición asociada, de acuerdo al </w:t>
      </w:r>
      <w:r w:rsidRPr="007350CF">
        <w:rPr>
          <w:b/>
        </w:rPr>
        <w:t>numeral 7.5.1</w:t>
      </w:r>
      <w:r w:rsidRPr="007350CF">
        <w:t xml:space="preserve"> de la norma NTC-ISO/IEC 17025:2017.</w:t>
      </w:r>
    </w:p>
    <w:p w:rsidR="005F0C55" w:rsidRPr="007350CF" w:rsidRDefault="005F0C55" w:rsidP="00AA45B0">
      <w:r w:rsidRPr="007350CF">
        <w:rPr>
          <w:b/>
        </w:rPr>
        <w:t>Equipos de ensayo:</w:t>
      </w:r>
      <w:r w:rsidRPr="007350CF">
        <w:t xml:space="preserve"> En el atestiguamiento del método de ensayo, se debe verificar el estado de los equipos, si se realiza calibración, si el equipo logra la exactitud de la medición y/o incertidumbre de medición requeridas para proporcionar un dato valido (</w:t>
      </w:r>
      <w:r w:rsidRPr="007350CF">
        <w:rPr>
          <w:b/>
        </w:rPr>
        <w:t>numeral 6.4.5</w:t>
      </w:r>
      <w:r w:rsidRPr="007350CF">
        <w:t>) que los equipos estén debidamente rotulados, etiquetados, codificados de acuerdo a su periodo de validez o estado de calibración (</w:t>
      </w:r>
      <w:r w:rsidRPr="007350CF">
        <w:rPr>
          <w:b/>
        </w:rPr>
        <w:t>numeral 6.4.8</w:t>
      </w:r>
      <w:r w:rsidRPr="007350CF">
        <w:t xml:space="preserve">), entre otros aspectos relacionados al capítulo de la </w:t>
      </w:r>
      <w:r w:rsidRPr="007350CF">
        <w:rPr>
          <w:b/>
        </w:rPr>
        <w:t>norma 6.4 “equipamiento</w:t>
      </w:r>
      <w:r w:rsidRPr="007350CF">
        <w:t>.</w:t>
      </w:r>
    </w:p>
    <w:p w:rsidR="005F0C55" w:rsidRPr="007350CF" w:rsidRDefault="005F0C55" w:rsidP="00AA45B0">
      <w:r w:rsidRPr="007350CF">
        <w:rPr>
          <w:b/>
        </w:rPr>
        <w:t xml:space="preserve">Incertidumbre de la medición: </w:t>
      </w:r>
      <w:r w:rsidRPr="007350CF">
        <w:t xml:space="preserve">Un laboratorio que realiza </w:t>
      </w:r>
      <w:r w:rsidRPr="007350CF">
        <w:rPr>
          <w:b/>
          <w:bCs/>
        </w:rPr>
        <w:t xml:space="preserve">ensayos </w:t>
      </w:r>
      <w:r w:rsidRPr="007350CF">
        <w:t>debe evaluar la incertidumbre de medición, cuando el método de ensayo no permite una evaluación rigurosa de la incertidumbre de medición, se debe realizar una estimación basada en la comprensión de los principios teóricos o la experiencia práctica de la realización del método, numeral 7.6.3 de la norma NTC-ISO/IEC 17025:2017.</w:t>
      </w:r>
    </w:p>
    <w:p w:rsidR="005F0C55" w:rsidRPr="007350CF" w:rsidRDefault="005F0C55" w:rsidP="00986674">
      <w:r w:rsidRPr="007350CF">
        <w:rPr>
          <w:b/>
        </w:rPr>
        <w:t>Informe de ensayo:</w:t>
      </w:r>
      <w:r w:rsidRPr="007350CF">
        <w:t xml:space="preserve"> Además de los requisitos del apartado </w:t>
      </w:r>
      <w:r w:rsidRPr="007350CF">
        <w:rPr>
          <w:b/>
        </w:rPr>
        <w:t>7.8.2</w:t>
      </w:r>
      <w:r w:rsidRPr="007350CF">
        <w:t>, los informes de en</w:t>
      </w:r>
      <w:r w:rsidR="00986674">
        <w:t>sayo deben incluir lo siguiente</w:t>
      </w:r>
      <w:r w:rsidRPr="007350CF">
        <w:t xml:space="preserve">: </w:t>
      </w:r>
    </w:p>
    <w:p w:rsidR="005F0C55" w:rsidRPr="007350CF" w:rsidRDefault="00986674" w:rsidP="00986674">
      <w:pPr>
        <w:pStyle w:val="Vieta1"/>
      </w:pPr>
      <w:r w:rsidRPr="007350CF">
        <w:t>Información</w:t>
      </w:r>
      <w:r w:rsidR="005F0C55" w:rsidRPr="007350CF">
        <w:t xml:space="preserve"> sobre las condiciones específicas del ensayo, como condiciones ambientales; </w:t>
      </w:r>
    </w:p>
    <w:p w:rsidR="005F0C55" w:rsidRPr="007350CF" w:rsidRDefault="005F0C55" w:rsidP="00B579F5">
      <w:pPr>
        <w:pStyle w:val="Vieta1"/>
      </w:pPr>
      <w:r w:rsidRPr="007350CF">
        <w:t>cuando sea pertinente, una declaración de conformidad con los requisitos o especificaciones</w:t>
      </w:r>
    </w:p>
    <w:p w:rsidR="005F0C55" w:rsidRPr="007350CF" w:rsidRDefault="005F0C55" w:rsidP="00B579F5">
      <w:pPr>
        <w:pStyle w:val="Vieta1"/>
      </w:pPr>
      <w:r w:rsidRPr="007350CF">
        <w:t>cuando sea apropiado</w:t>
      </w:r>
      <w:r w:rsidR="007350CF" w:rsidRPr="007350CF">
        <w:t>, opiniones e interpretaciones.</w:t>
      </w:r>
      <w:r w:rsidRPr="007350CF">
        <w:t xml:space="preserve"> </w:t>
      </w:r>
    </w:p>
    <w:p w:rsidR="003C163E" w:rsidRDefault="00B579F5" w:rsidP="000B3F7A">
      <w:pPr>
        <w:pStyle w:val="Vieta1"/>
      </w:pPr>
      <w:r>
        <w:t>I</w:t>
      </w:r>
      <w:r w:rsidR="005F0C55" w:rsidRPr="007350CF">
        <w:t>nformación adicional que pueda ser requerida por métodos específicos, autoridades, clientes o grupos de clientes.</w:t>
      </w:r>
    </w:p>
    <w:p w:rsidR="006D46DE" w:rsidRPr="000B3F7A" w:rsidRDefault="00C23D86" w:rsidP="007C07A6">
      <w:pPr>
        <w:keepNext/>
        <w:rPr>
          <w:b/>
        </w:rPr>
      </w:pPr>
      <w:r w:rsidRPr="000B3F7A">
        <w:rPr>
          <w:b/>
        </w:rPr>
        <w:lastRenderedPageBreak/>
        <w:t xml:space="preserve">SECCIÓN C. REPORTE DE NO CONFORMIDADES (15 PUNTOS) </w:t>
      </w:r>
    </w:p>
    <w:p w:rsidR="006D46DE" w:rsidRDefault="00C23D86" w:rsidP="007C07A6">
      <w:pPr>
        <w:keepNext/>
      </w:pPr>
      <w:r>
        <w:t>A continuación</w:t>
      </w:r>
      <w:r w:rsidR="000B3F7A">
        <w:t>,</w:t>
      </w:r>
      <w:r>
        <w:t xml:space="preserve"> se describen tres situaciones presentadas durante distintos procesos de auditoría. </w:t>
      </w:r>
    </w:p>
    <w:p w:rsidR="006D46DE" w:rsidRDefault="00C23D86" w:rsidP="007C07A6">
      <w:pPr>
        <w:keepNext/>
      </w:pPr>
      <w:r>
        <w:t xml:space="preserve">En cada </w:t>
      </w:r>
      <w:r w:rsidR="007350CF">
        <w:t xml:space="preserve">caso </w:t>
      </w:r>
      <w:r w:rsidR="007350CF">
        <w:rPr>
          <w:u w:val="single" w:color="000000"/>
        </w:rPr>
        <w:t>puede</w:t>
      </w:r>
      <w:r>
        <w:t xml:space="preserve"> necesitarse un reporte de no conformidad. Examine cuidadosamente cada situación y tome una de las siguientes acciones:  </w:t>
      </w:r>
    </w:p>
    <w:p w:rsidR="006D46DE" w:rsidRDefault="00C23D86" w:rsidP="007C07A6">
      <w:pPr>
        <w:pStyle w:val="Prrafodelista"/>
        <w:keepNext/>
        <w:numPr>
          <w:ilvl w:val="0"/>
          <w:numId w:val="26"/>
        </w:numPr>
      </w:pPr>
      <w:r>
        <w:t xml:space="preserve">Si usted piensa que hay suficiente evidencia objetiva para levantar una no conformidad, entonces llene completamente el reporte de no conformidad.  </w:t>
      </w:r>
    </w:p>
    <w:p w:rsidR="006D46DE" w:rsidRDefault="00C23D86" w:rsidP="007C07A6">
      <w:pPr>
        <w:pStyle w:val="Prrafodelista"/>
        <w:keepNext/>
        <w:numPr>
          <w:ilvl w:val="0"/>
          <w:numId w:val="26"/>
        </w:numPr>
      </w:pPr>
      <w:r>
        <w:t xml:space="preserve">Si usted piensa </w:t>
      </w:r>
      <w:r w:rsidR="007350CF">
        <w:t xml:space="preserve">que </w:t>
      </w:r>
      <w:r w:rsidR="007350CF" w:rsidRPr="000B3F7A">
        <w:rPr>
          <w:u w:val="single" w:color="000000"/>
        </w:rPr>
        <w:t>no</w:t>
      </w:r>
      <w:r>
        <w:t xml:space="preserve"> existe suficiente evidencia objetiva para levantar una no conformidad, entonces indique sus razones en el espacio inferior del reporte e indique qué debería hacer el auditor. </w:t>
      </w:r>
    </w:p>
    <w:p w:rsidR="006D46DE" w:rsidRPr="000B3F7A" w:rsidRDefault="000B3F7A" w:rsidP="007C07A6">
      <w:pPr>
        <w:keepNext/>
        <w:rPr>
          <w:b/>
        </w:rPr>
      </w:pPr>
      <w:r>
        <w:rPr>
          <w:b/>
        </w:rPr>
        <w:t>Incidente 1. (5 puntos)</w:t>
      </w:r>
    </w:p>
    <w:p w:rsidR="006D46DE" w:rsidRDefault="00C23D86" w:rsidP="007C07A6">
      <w:pPr>
        <w:keepNext/>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r>
        <w:rPr>
          <w:b/>
        </w:rPr>
        <w:t xml:space="preserve"> </w:t>
      </w:r>
    </w:p>
    <w:p w:rsidR="006D46DE" w:rsidRPr="00C330DD" w:rsidRDefault="00C23D86" w:rsidP="007C07A6">
      <w:pPr>
        <w:keepNext/>
        <w:rPr>
          <w:b/>
        </w:rPr>
      </w:pPr>
      <w:r w:rsidRPr="00C330DD">
        <w:rPr>
          <w:b/>
        </w:rPr>
        <w:t xml:space="preserve">Incidente 2. (5 puntos) </w:t>
      </w:r>
    </w:p>
    <w:p w:rsidR="006D46DE" w:rsidRDefault="00C23D86" w:rsidP="007C07A6">
      <w:pPr>
        <w:keepNext/>
      </w:pPr>
      <w:r>
        <w:t xml:space="preserve">En el área de pesaje se vieron dos balanzas que deberían haber sido calibradas, de acuerdo al programa de calibración establecido por el laboratorio y a la fecha no se realizado la actividad, sin embargo los registros de verificación de dicho equipo o patrón demuestran que se encuentra dentro de las especificaciones requeridas, el juego de masas patrón de referencia tiene certificado de calibración vigente. </w:t>
      </w:r>
    </w:p>
    <w:p w:rsidR="006D46DE" w:rsidRPr="00C330DD" w:rsidRDefault="00C23D86" w:rsidP="007C07A6">
      <w:pPr>
        <w:keepNext/>
        <w:rPr>
          <w:b/>
        </w:rPr>
      </w:pPr>
      <w:r w:rsidRPr="00C330DD">
        <w:rPr>
          <w:b/>
        </w:rPr>
        <w:t xml:space="preserve">Incidente 3. (5 puntos) </w:t>
      </w:r>
    </w:p>
    <w:p w:rsidR="006D46DE" w:rsidRDefault="00C23D86" w:rsidP="007C07A6">
      <w:pPr>
        <w:keepNext/>
      </w:pPr>
      <w:r>
        <w:t xml:space="preserve">Durante la auditoría, se identificó que aunque existe evidencia de que personal del laboratorio ha sido capacitado en el sistema de gestión del laboratorio y la norma ISO/IEC 17025 de 2017, mediante entrevista al personal se evidenció que alrededor del 10% del personal no ha comprendido los requisitos de sistema de gestión y de la norma aunque demuestra competencia en el desarrollo de sus funciones y las actividades de laboratorio asignadas. </w:t>
      </w:r>
    </w:p>
    <w:p w:rsidR="00722B63" w:rsidRPr="00842E91" w:rsidRDefault="00BF590F" w:rsidP="00842E91">
      <w:pPr>
        <w:jc w:val="center"/>
        <w:rPr>
          <w:b/>
        </w:rPr>
      </w:pPr>
      <w:r w:rsidRPr="00BF590F">
        <w:rPr>
          <w:b/>
        </w:rPr>
        <w:t xml:space="preserve">DESARROLLO </w:t>
      </w:r>
      <w:r w:rsidR="007E0B81">
        <w:rPr>
          <w:b/>
        </w:rPr>
        <w:t>SECCIÒN C</w:t>
      </w:r>
    </w:p>
    <w:p w:rsidR="00722B63" w:rsidRDefault="00842E91" w:rsidP="00C330DD">
      <w:r>
        <w:rPr>
          <w:b/>
        </w:rPr>
        <w:t>Incidente 1</w:t>
      </w:r>
    </w:p>
    <w:tbl>
      <w:tblPr>
        <w:tblW w:w="5000" w:type="pct"/>
        <w:tblCellMar>
          <w:top w:w="64" w:type="dxa"/>
          <w:left w:w="93" w:type="dxa"/>
          <w:right w:w="61" w:type="dxa"/>
        </w:tblCellMar>
        <w:tblLook w:val="04A0" w:firstRow="1" w:lastRow="0" w:firstColumn="1" w:lastColumn="0" w:noHBand="0" w:noVBand="1"/>
      </w:tblPr>
      <w:tblGrid>
        <w:gridCol w:w="10723"/>
      </w:tblGrid>
      <w:tr w:rsidR="006D46DE" w:rsidTr="00842E91">
        <w:trPr>
          <w:trHeight w:val="735"/>
        </w:trPr>
        <w:tc>
          <w:tcPr>
            <w:tcW w:w="5000" w:type="pct"/>
            <w:tcBorders>
              <w:top w:val="single" w:sz="6" w:space="0" w:color="000000"/>
              <w:left w:val="single" w:sz="6" w:space="0" w:color="000000"/>
              <w:bottom w:val="single" w:sz="6" w:space="0" w:color="000000"/>
              <w:right w:val="single" w:sz="6" w:space="0" w:color="000000"/>
            </w:tcBorders>
          </w:tcPr>
          <w:p w:rsidR="006D46DE" w:rsidRPr="004125E7" w:rsidRDefault="00C23D86">
            <w:pPr>
              <w:spacing w:after="0" w:line="259" w:lineRule="auto"/>
              <w:ind w:right="139"/>
              <w:jc w:val="right"/>
            </w:pPr>
            <w:r w:rsidRPr="004125E7">
              <w:t>Incidente Número</w:t>
            </w:r>
            <w:r w:rsidR="004125E7" w:rsidRPr="004125E7">
              <w:t>: 1</w:t>
            </w:r>
            <w:r w:rsidRPr="004125E7">
              <w:t xml:space="preserve"> </w:t>
            </w:r>
          </w:p>
          <w:p w:rsidR="006D46DE" w:rsidRPr="004125E7" w:rsidRDefault="00C23D86">
            <w:pPr>
              <w:spacing w:after="0" w:line="259" w:lineRule="auto"/>
              <w:ind w:left="12"/>
              <w:jc w:val="left"/>
            </w:pPr>
            <w:r w:rsidRPr="004125E7">
              <w:rPr>
                <w:b/>
              </w:rPr>
              <w:t xml:space="preserve">REPORTE DE NO CONFORMIDAD </w:t>
            </w:r>
          </w:p>
        </w:tc>
      </w:tr>
      <w:tr w:rsidR="006D46DE" w:rsidTr="00842E91">
        <w:trPr>
          <w:trHeight w:val="390"/>
        </w:trPr>
        <w:tc>
          <w:tcPr>
            <w:tcW w:w="5000" w:type="pct"/>
            <w:tcBorders>
              <w:top w:val="single" w:sz="6" w:space="0" w:color="000000"/>
              <w:left w:val="single" w:sz="6" w:space="0" w:color="000000"/>
              <w:bottom w:val="single" w:sz="6" w:space="0" w:color="000000"/>
              <w:right w:val="single" w:sz="6" w:space="0" w:color="000000"/>
            </w:tcBorders>
          </w:tcPr>
          <w:p w:rsidR="006D46DE" w:rsidRPr="004125E7" w:rsidRDefault="00842E91" w:rsidP="00842E91">
            <w:pPr>
              <w:tabs>
                <w:tab w:val="right" w:pos="8876"/>
              </w:tabs>
              <w:spacing w:after="0" w:line="259" w:lineRule="auto"/>
              <w:jc w:val="left"/>
            </w:pPr>
            <w:r>
              <w:t xml:space="preserve">Compañía Auditada: </w:t>
            </w:r>
            <w:r w:rsidR="004125E7">
              <w:t xml:space="preserve">Laboratorio </w:t>
            </w:r>
            <w:r>
              <w:t>CONEXIÓN AMBIENTAL</w:t>
            </w:r>
            <w:r w:rsidR="00C23D86" w:rsidRPr="004125E7">
              <w:tab/>
              <w:t>Reporte Número:</w:t>
            </w:r>
            <w:r w:rsidR="004125E7">
              <w:t xml:space="preserve"> 1 </w:t>
            </w:r>
          </w:p>
        </w:tc>
      </w:tr>
      <w:tr w:rsidR="006D46DE" w:rsidTr="00842E91">
        <w:trPr>
          <w:trHeight w:val="735"/>
        </w:trPr>
        <w:tc>
          <w:tcPr>
            <w:tcW w:w="5000" w:type="pct"/>
            <w:tcBorders>
              <w:top w:val="single" w:sz="6" w:space="0" w:color="000000"/>
              <w:left w:val="single" w:sz="6" w:space="0" w:color="000000"/>
              <w:bottom w:val="single" w:sz="6" w:space="0" w:color="000000"/>
              <w:right w:val="single" w:sz="6" w:space="0" w:color="000000"/>
            </w:tcBorders>
          </w:tcPr>
          <w:p w:rsidR="006D46DE" w:rsidRPr="004125E7" w:rsidRDefault="00842E91" w:rsidP="00842E91">
            <w:pPr>
              <w:tabs>
                <w:tab w:val="right" w:pos="8876"/>
              </w:tabs>
              <w:spacing w:after="0" w:line="259" w:lineRule="auto"/>
              <w:jc w:val="left"/>
            </w:pPr>
            <w:r>
              <w:t xml:space="preserve">Proceso Auditado: </w:t>
            </w:r>
            <w:r w:rsidR="004125E7">
              <w:t>Gestión del laboratorio</w:t>
            </w:r>
            <w:r>
              <w:t xml:space="preserve">                                        ISO/IEC 17025:2017 Numeral:  </w:t>
            </w:r>
            <w:r w:rsidR="00C23D86" w:rsidRPr="004125E7">
              <w:t xml:space="preserve">6.6.2 c) </w:t>
            </w:r>
          </w:p>
        </w:tc>
      </w:tr>
      <w:tr w:rsidR="006D46DE" w:rsidTr="00842E91">
        <w:trPr>
          <w:trHeight w:val="3435"/>
        </w:trPr>
        <w:tc>
          <w:tcPr>
            <w:tcW w:w="5000" w:type="pct"/>
            <w:tcBorders>
              <w:top w:val="single" w:sz="6" w:space="0" w:color="000000"/>
              <w:left w:val="single" w:sz="6" w:space="0" w:color="000000"/>
              <w:bottom w:val="single" w:sz="6" w:space="0" w:color="000000"/>
              <w:right w:val="single" w:sz="6" w:space="0" w:color="000000"/>
            </w:tcBorders>
          </w:tcPr>
          <w:p w:rsidR="006D46DE" w:rsidRDefault="00C23D86" w:rsidP="00842E91">
            <w:r w:rsidRPr="004125E7">
              <w:lastRenderedPageBreak/>
              <w:t xml:space="preserve">Descripción de la no conformidad: </w:t>
            </w:r>
          </w:p>
          <w:p w:rsidR="004125E7" w:rsidRDefault="004125E7" w:rsidP="00842E91"/>
          <w:p w:rsidR="004125E7" w:rsidRDefault="004125E7" w:rsidP="00842E91">
            <w:r>
              <w:t>El laboratorio no conserva registros por medios verificables que asegure</w:t>
            </w:r>
            <w:r w:rsidR="003553F7">
              <w:t>n</w:t>
            </w:r>
            <w:r>
              <w:t xml:space="preserve"> que los productos y servicios suministrados externamente cumplen los requisitos establecidos por el laboratorio o cuando sean aplicables, los requisitos pertinentes de la norma </w:t>
            </w:r>
            <w:r w:rsidRPr="004125E7">
              <w:t>ISO/IEC 17025:2017</w:t>
            </w:r>
            <w:r>
              <w:t xml:space="preserve">, antes de que dichos productos o servicios se </w:t>
            </w:r>
            <w:r w:rsidR="003553F7">
              <w:t>usen</w:t>
            </w:r>
            <w:r>
              <w:t>.</w:t>
            </w:r>
          </w:p>
          <w:p w:rsidR="006D46DE" w:rsidRPr="004125E7" w:rsidRDefault="006D46DE" w:rsidP="00842E91"/>
          <w:p w:rsidR="006D46DE" w:rsidRPr="004125E7" w:rsidRDefault="00C23D86" w:rsidP="00842E91">
            <w:r w:rsidRPr="004125E7">
              <w:t xml:space="preserve">EVIDENCIA </w:t>
            </w:r>
          </w:p>
          <w:p w:rsidR="006D46DE" w:rsidRPr="004125E7" w:rsidRDefault="00C23D86" w:rsidP="003553F7">
            <w:r w:rsidRPr="004125E7">
              <w:t xml:space="preserve">No existe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w:t>
            </w:r>
            <w:r w:rsidR="004125E7">
              <w:t xml:space="preserve">y todos han sido satisfactorios, pero no hay registro </w:t>
            </w:r>
            <w:r w:rsidR="003553F7">
              <w:t>de ello</w:t>
            </w:r>
            <w:r w:rsidR="004125E7">
              <w:t>.</w:t>
            </w:r>
          </w:p>
        </w:tc>
      </w:tr>
      <w:tr w:rsidR="006D46DE" w:rsidTr="00842E91">
        <w:trPr>
          <w:trHeight w:val="360"/>
        </w:trPr>
        <w:tc>
          <w:tcPr>
            <w:tcW w:w="5000" w:type="pct"/>
            <w:tcBorders>
              <w:top w:val="single" w:sz="6" w:space="0" w:color="000000"/>
              <w:left w:val="single" w:sz="6" w:space="0" w:color="000000"/>
              <w:bottom w:val="single" w:sz="6" w:space="0" w:color="000000"/>
              <w:right w:val="single" w:sz="6" w:space="0" w:color="000000"/>
            </w:tcBorders>
          </w:tcPr>
          <w:p w:rsidR="006D46DE" w:rsidRDefault="004125E7" w:rsidP="003553F7">
            <w:pPr>
              <w:spacing w:after="0" w:line="259" w:lineRule="auto"/>
              <w:ind w:left="12"/>
              <w:jc w:val="left"/>
            </w:pPr>
            <w:r>
              <w:t xml:space="preserve">Auditor: </w:t>
            </w:r>
            <w:r w:rsidR="003553F7">
              <w:t xml:space="preserve">Oscar Ossa </w:t>
            </w:r>
            <w:r w:rsidR="00842F0E">
              <w:t>Ramírez</w:t>
            </w:r>
            <w:r>
              <w:t xml:space="preserve">    </w:t>
            </w:r>
            <w:r w:rsidR="00C23D86">
              <w:t xml:space="preserve"> Fecha:</w:t>
            </w:r>
            <w:r w:rsidR="00C23D86">
              <w:rPr>
                <w:sz w:val="25"/>
              </w:rPr>
              <w:t xml:space="preserve"> </w:t>
            </w:r>
            <w:r w:rsidR="003553F7">
              <w:rPr>
                <w:sz w:val="25"/>
              </w:rPr>
              <w:t>09/06</w:t>
            </w:r>
            <w:r>
              <w:rPr>
                <w:sz w:val="25"/>
              </w:rPr>
              <w:t>/2021</w:t>
            </w:r>
          </w:p>
        </w:tc>
      </w:tr>
      <w:tr w:rsidR="006D46DE" w:rsidTr="00842E91">
        <w:trPr>
          <w:trHeight w:val="360"/>
        </w:trPr>
        <w:tc>
          <w:tcPr>
            <w:tcW w:w="5000" w:type="pct"/>
            <w:tcBorders>
              <w:top w:val="single" w:sz="6" w:space="0" w:color="000000"/>
              <w:left w:val="single" w:sz="6" w:space="0" w:color="000000"/>
              <w:bottom w:val="single" w:sz="6" w:space="0" w:color="000000"/>
              <w:right w:val="single" w:sz="6" w:space="0" w:color="000000"/>
            </w:tcBorders>
          </w:tcPr>
          <w:p w:rsidR="006D46DE" w:rsidRDefault="00C23D86" w:rsidP="003553F7">
            <w:pPr>
              <w:spacing w:after="0" w:line="259" w:lineRule="auto"/>
              <w:ind w:left="12"/>
              <w:jc w:val="left"/>
            </w:pPr>
            <w:r>
              <w:t xml:space="preserve">Auditado: </w:t>
            </w:r>
            <w:r w:rsidR="003553F7">
              <w:t>Catalina Escobar</w:t>
            </w:r>
            <w:r w:rsidR="004125E7">
              <w:t xml:space="preserve"> – Coordinador de compras y logística</w:t>
            </w:r>
          </w:p>
        </w:tc>
      </w:tr>
    </w:tbl>
    <w:p w:rsidR="006D46DE" w:rsidRDefault="00C23D86" w:rsidP="003553F7">
      <w:r>
        <w:t xml:space="preserve">Si usted cree que no hay suficiente evidencia de no conformidad, indique las razones para su decisión e indique qué acciones posteriores debe tomar el auditor. </w:t>
      </w:r>
    </w:p>
    <w:tbl>
      <w:tblPr>
        <w:tblStyle w:val="Tablaconcuadrcula"/>
        <w:tblW w:w="5000" w:type="pct"/>
        <w:tblLook w:val="04A0" w:firstRow="1" w:lastRow="0" w:firstColumn="1" w:lastColumn="0" w:noHBand="0" w:noVBand="1"/>
      </w:tblPr>
      <w:tblGrid>
        <w:gridCol w:w="10785"/>
      </w:tblGrid>
      <w:tr w:rsidR="00EF3885" w:rsidTr="00EF3885">
        <w:tc>
          <w:tcPr>
            <w:tcW w:w="5000" w:type="pct"/>
          </w:tcPr>
          <w:p w:rsidR="00EF3885" w:rsidRDefault="00EF3885" w:rsidP="00EF3885">
            <w:pPr>
              <w:jc w:val="center"/>
            </w:pPr>
            <w:r>
              <w:rPr>
                <w:noProof/>
                <w:lang w:eastAsia="es-CO"/>
              </w:rPr>
              <w:drawing>
                <wp:inline distT="0" distB="0" distL="0" distR="0" wp14:anchorId="30F699CF" wp14:editId="7F776F3D">
                  <wp:extent cx="6048571" cy="3494314"/>
                  <wp:effectExtent l="0" t="0" r="0" b="0"/>
                  <wp:docPr id="57284" name="Picture 57284"/>
                  <wp:cNvGraphicFramePr/>
                  <a:graphic xmlns:a="http://schemas.openxmlformats.org/drawingml/2006/main">
                    <a:graphicData uri="http://schemas.openxmlformats.org/drawingml/2006/picture">
                      <pic:pic xmlns:pic="http://schemas.openxmlformats.org/drawingml/2006/picture">
                        <pic:nvPicPr>
                          <pic:cNvPr id="57284" name="Picture 57284"/>
                          <pic:cNvPicPr/>
                        </pic:nvPicPr>
                        <pic:blipFill>
                          <a:blip r:embed="rId8"/>
                          <a:stretch>
                            <a:fillRect/>
                          </a:stretch>
                        </pic:blipFill>
                        <pic:spPr>
                          <a:xfrm>
                            <a:off x="0" y="0"/>
                            <a:ext cx="6050281" cy="3495302"/>
                          </a:xfrm>
                          <a:prstGeom prst="rect">
                            <a:avLst/>
                          </a:prstGeom>
                        </pic:spPr>
                      </pic:pic>
                    </a:graphicData>
                  </a:graphic>
                </wp:inline>
              </w:drawing>
            </w:r>
          </w:p>
        </w:tc>
      </w:tr>
    </w:tbl>
    <w:p w:rsidR="003553F7" w:rsidRPr="00EF3885" w:rsidRDefault="00EF3885" w:rsidP="00EF3885">
      <w:pPr>
        <w:rPr>
          <w:b/>
        </w:rPr>
      </w:pPr>
      <w:r w:rsidRPr="00EF3885">
        <w:rPr>
          <w:b/>
        </w:rPr>
        <w:lastRenderedPageBreak/>
        <w:t>Incidente 2</w:t>
      </w:r>
    </w:p>
    <w:tbl>
      <w:tblPr>
        <w:tblW w:w="10155" w:type="dxa"/>
        <w:tblInd w:w="495" w:type="dxa"/>
        <w:tblCellMar>
          <w:top w:w="64" w:type="dxa"/>
          <w:left w:w="93" w:type="dxa"/>
          <w:right w:w="65" w:type="dxa"/>
        </w:tblCellMar>
        <w:tblLook w:val="04A0" w:firstRow="1" w:lastRow="0" w:firstColumn="1" w:lastColumn="0" w:noHBand="0" w:noVBand="1"/>
      </w:tblPr>
      <w:tblGrid>
        <w:gridCol w:w="10155"/>
      </w:tblGrid>
      <w:tr w:rsidR="00EF3885" w:rsidTr="00AA55AB">
        <w:trPr>
          <w:trHeight w:val="735"/>
        </w:trPr>
        <w:tc>
          <w:tcPr>
            <w:tcW w:w="10155" w:type="dxa"/>
            <w:tcBorders>
              <w:top w:val="single" w:sz="6" w:space="0" w:color="000000"/>
              <w:left w:val="single" w:sz="6" w:space="0" w:color="000000"/>
              <w:bottom w:val="single" w:sz="6" w:space="0" w:color="000000"/>
              <w:right w:val="single" w:sz="6" w:space="0" w:color="000000"/>
            </w:tcBorders>
          </w:tcPr>
          <w:p w:rsidR="00EF3885" w:rsidRPr="004125E7" w:rsidRDefault="00EF3885" w:rsidP="00AA55AB">
            <w:pPr>
              <w:spacing w:after="0" w:line="259" w:lineRule="auto"/>
              <w:ind w:right="226"/>
              <w:jc w:val="right"/>
            </w:pPr>
            <w:r w:rsidRPr="004125E7">
              <w:t>Incidente Número</w:t>
            </w:r>
            <w:r>
              <w:t>: 2</w:t>
            </w:r>
            <w:r w:rsidRPr="004125E7">
              <w:t xml:space="preserve"> </w:t>
            </w:r>
          </w:p>
          <w:p w:rsidR="00EF3885" w:rsidRPr="004125E7" w:rsidRDefault="00EF3885" w:rsidP="00AA55AB">
            <w:pPr>
              <w:spacing w:after="0" w:line="259" w:lineRule="auto"/>
              <w:ind w:left="12"/>
              <w:jc w:val="left"/>
            </w:pPr>
            <w:r w:rsidRPr="004125E7">
              <w:rPr>
                <w:b/>
              </w:rPr>
              <w:t xml:space="preserve">REPORTE DE NO CONFORMIDAD </w:t>
            </w:r>
          </w:p>
        </w:tc>
      </w:tr>
      <w:tr w:rsidR="00EF3885" w:rsidTr="00AA55AB">
        <w:trPr>
          <w:trHeight w:val="390"/>
        </w:trPr>
        <w:tc>
          <w:tcPr>
            <w:tcW w:w="10155" w:type="dxa"/>
            <w:tcBorders>
              <w:top w:val="single" w:sz="6" w:space="0" w:color="000000"/>
              <w:left w:val="single" w:sz="6" w:space="0" w:color="000000"/>
              <w:bottom w:val="single" w:sz="6" w:space="0" w:color="000000"/>
              <w:right w:val="single" w:sz="6" w:space="0" w:color="000000"/>
            </w:tcBorders>
          </w:tcPr>
          <w:p w:rsidR="00EF3885" w:rsidRPr="004125E7" w:rsidRDefault="00EF3885" w:rsidP="00AA55AB">
            <w:pPr>
              <w:tabs>
                <w:tab w:val="center" w:pos="8077"/>
              </w:tabs>
              <w:spacing w:after="0" w:line="259" w:lineRule="auto"/>
              <w:jc w:val="left"/>
            </w:pPr>
            <w:r>
              <w:t xml:space="preserve">Compañía Auditada: </w:t>
            </w:r>
            <w:r>
              <w:t xml:space="preserve"> Laboratorio CONEXIÓN AMBIENTAL</w:t>
            </w:r>
            <w:r w:rsidRPr="004125E7">
              <w:tab/>
              <w:t>Reporte Número</w:t>
            </w:r>
            <w:r>
              <w:t>: 2</w:t>
            </w:r>
            <w:r w:rsidRPr="004125E7">
              <w:t xml:space="preserve">  </w:t>
            </w:r>
          </w:p>
        </w:tc>
      </w:tr>
      <w:tr w:rsidR="00EF3885" w:rsidTr="00AA55AB">
        <w:trPr>
          <w:trHeight w:val="735"/>
        </w:trPr>
        <w:tc>
          <w:tcPr>
            <w:tcW w:w="10155" w:type="dxa"/>
            <w:tcBorders>
              <w:top w:val="single" w:sz="6" w:space="0" w:color="000000"/>
              <w:left w:val="single" w:sz="6" w:space="0" w:color="000000"/>
              <w:bottom w:val="single" w:sz="6" w:space="0" w:color="000000"/>
              <w:right w:val="single" w:sz="6" w:space="0" w:color="000000"/>
            </w:tcBorders>
          </w:tcPr>
          <w:p w:rsidR="00EF3885" w:rsidRPr="004125E7" w:rsidRDefault="00EF3885" w:rsidP="00EF3885">
            <w:pPr>
              <w:tabs>
                <w:tab w:val="center" w:pos="6561"/>
              </w:tabs>
              <w:spacing w:after="0" w:line="259" w:lineRule="auto"/>
              <w:jc w:val="left"/>
            </w:pPr>
            <w:r w:rsidRPr="004125E7">
              <w:t xml:space="preserve">Proceso Auditado: </w:t>
            </w:r>
            <w:r>
              <w:t>Gestión del laboratorio</w:t>
            </w:r>
            <w:r w:rsidRPr="004125E7">
              <w:tab/>
            </w:r>
            <w:r>
              <w:t xml:space="preserve">              </w:t>
            </w:r>
            <w:r w:rsidRPr="004125E7">
              <w:t xml:space="preserve"> </w:t>
            </w:r>
            <w:r>
              <w:t xml:space="preserve">  ISO/IEC 17025:2017 Numeral : </w:t>
            </w:r>
            <w:r>
              <w:t>6.4.7</w:t>
            </w:r>
          </w:p>
        </w:tc>
      </w:tr>
      <w:tr w:rsidR="00EF3885" w:rsidTr="00AA55AB">
        <w:trPr>
          <w:trHeight w:val="4290"/>
        </w:trPr>
        <w:tc>
          <w:tcPr>
            <w:tcW w:w="10155" w:type="dxa"/>
            <w:tcBorders>
              <w:top w:val="single" w:sz="6" w:space="0" w:color="000000"/>
              <w:left w:val="single" w:sz="6" w:space="0" w:color="000000"/>
              <w:bottom w:val="single" w:sz="6" w:space="0" w:color="000000"/>
              <w:right w:val="single" w:sz="6" w:space="0" w:color="000000"/>
            </w:tcBorders>
          </w:tcPr>
          <w:p w:rsidR="00EF3885" w:rsidRDefault="00EF3885" w:rsidP="00EF3885">
            <w:r w:rsidRPr="004125E7">
              <w:t xml:space="preserve">Descripción de la no conformidad: </w:t>
            </w:r>
          </w:p>
          <w:p w:rsidR="00EF3885" w:rsidRDefault="00EF3885" w:rsidP="00EF3885"/>
          <w:p w:rsidR="00EF3885" w:rsidRDefault="00127B0D" w:rsidP="00EF3885">
            <w:r>
              <w:t>El laboratorio no ha revisado ni</w:t>
            </w:r>
            <w:r w:rsidR="00EF3885">
              <w:t xml:space="preserve"> ajustado el programa de calibración cuando sea necesario, para mantener la confianza en el estado de calibración.</w:t>
            </w:r>
          </w:p>
          <w:p w:rsidR="00EF3885" w:rsidRPr="004125E7" w:rsidRDefault="00EF3885" w:rsidP="00EF3885"/>
          <w:p w:rsidR="00EF3885" w:rsidRPr="004125E7" w:rsidRDefault="00EF3885" w:rsidP="00EF3885">
            <w:r w:rsidRPr="004125E7">
              <w:t xml:space="preserve">EVIDENCIA </w:t>
            </w:r>
          </w:p>
          <w:p w:rsidR="00EF3885" w:rsidRPr="004125E7" w:rsidRDefault="00EF3885" w:rsidP="00EF3885">
            <w:r w:rsidRPr="004125E7">
              <w:t xml:space="preserve"> </w:t>
            </w:r>
          </w:p>
          <w:p w:rsidR="00EF3885" w:rsidRPr="004125E7" w:rsidRDefault="00EF3885" w:rsidP="00127B0D">
            <w:r w:rsidRPr="004125E7">
              <w:t>En el área de pesaje se vieron dos balanzas que deberían haber sido calibradas, de acuerdo al programa de calibración establecido por el laboratorio y a la fecha</w:t>
            </w:r>
            <w:r>
              <w:t xml:space="preserve"> no</w:t>
            </w:r>
            <w:r w:rsidR="00127B0D">
              <w:t xml:space="preserve"> se realizado la actividad, aunque</w:t>
            </w:r>
            <w:r w:rsidR="00127B0D">
              <w:t xml:space="preserve"> los registros de verificación de dicho equipo o patrón demuestran que se encuentra dentro de las especificaciones requeridas, el juego de masas patrón de referencia tiene certificado de calibración vigente.</w:t>
            </w:r>
          </w:p>
        </w:tc>
      </w:tr>
      <w:tr w:rsidR="00EF3885" w:rsidTr="00AA55AB">
        <w:trPr>
          <w:trHeight w:val="360"/>
        </w:trPr>
        <w:tc>
          <w:tcPr>
            <w:tcW w:w="10155" w:type="dxa"/>
            <w:tcBorders>
              <w:top w:val="single" w:sz="6" w:space="0" w:color="000000"/>
              <w:left w:val="single" w:sz="6" w:space="0" w:color="000000"/>
              <w:bottom w:val="single" w:sz="6" w:space="0" w:color="000000"/>
              <w:right w:val="single" w:sz="6" w:space="0" w:color="000000"/>
            </w:tcBorders>
          </w:tcPr>
          <w:p w:rsidR="00EF3885" w:rsidRDefault="00EF3885" w:rsidP="00842F0E">
            <w:pPr>
              <w:spacing w:after="0" w:line="259" w:lineRule="auto"/>
              <w:ind w:left="12"/>
              <w:jc w:val="left"/>
            </w:pPr>
            <w:r>
              <w:t xml:space="preserve">Auditor:  </w:t>
            </w:r>
            <w:r w:rsidR="00842F0E">
              <w:t xml:space="preserve">Oscar Ossa </w:t>
            </w:r>
            <w:r w:rsidR="00127B0D">
              <w:t>Ramírez</w:t>
            </w:r>
            <w:r>
              <w:t xml:space="preserve">          Fecha: </w:t>
            </w:r>
            <w:r>
              <w:rPr>
                <w:sz w:val="25"/>
              </w:rPr>
              <w:t xml:space="preserve"> </w:t>
            </w:r>
            <w:r w:rsidR="00127B0D">
              <w:rPr>
                <w:sz w:val="25"/>
              </w:rPr>
              <w:t>09/06</w:t>
            </w:r>
            <w:r>
              <w:rPr>
                <w:sz w:val="25"/>
              </w:rPr>
              <w:t>/2021</w:t>
            </w:r>
          </w:p>
        </w:tc>
      </w:tr>
      <w:tr w:rsidR="00EF3885" w:rsidTr="00AA55AB">
        <w:trPr>
          <w:trHeight w:val="360"/>
        </w:trPr>
        <w:tc>
          <w:tcPr>
            <w:tcW w:w="10155" w:type="dxa"/>
            <w:tcBorders>
              <w:top w:val="single" w:sz="6" w:space="0" w:color="000000"/>
              <w:left w:val="single" w:sz="6" w:space="0" w:color="000000"/>
              <w:bottom w:val="single" w:sz="6" w:space="0" w:color="000000"/>
              <w:right w:val="single" w:sz="6" w:space="0" w:color="000000"/>
            </w:tcBorders>
          </w:tcPr>
          <w:p w:rsidR="00EF3885" w:rsidRDefault="00EF3885" w:rsidP="00127B0D">
            <w:pPr>
              <w:spacing w:after="0" w:line="259" w:lineRule="auto"/>
              <w:ind w:left="12"/>
              <w:jc w:val="left"/>
            </w:pPr>
            <w:r>
              <w:t xml:space="preserve">Auditado: </w:t>
            </w:r>
            <w:r w:rsidR="00127B0D">
              <w:t>Cesar Rodríguez – Coordinador</w:t>
            </w:r>
            <w:r>
              <w:t xml:space="preserve"> de calidad analítica </w:t>
            </w:r>
          </w:p>
        </w:tc>
      </w:tr>
    </w:tbl>
    <w:p w:rsidR="00127B0D" w:rsidRDefault="00C23D86" w:rsidP="008C7AFD">
      <w:r>
        <w:t xml:space="preserve">Si usted cree que no hay suficiente evidencia de no conformidad, indique las razones para su decisión e indique qué acciones posteriores debe tomar el auditor. </w:t>
      </w:r>
    </w:p>
    <w:tbl>
      <w:tblPr>
        <w:tblStyle w:val="Tablaconcuadrcula"/>
        <w:tblW w:w="5000" w:type="pct"/>
        <w:tblLook w:val="04A0" w:firstRow="1" w:lastRow="0" w:firstColumn="1" w:lastColumn="0" w:noHBand="0" w:noVBand="1"/>
      </w:tblPr>
      <w:tblGrid>
        <w:gridCol w:w="10785"/>
      </w:tblGrid>
      <w:tr w:rsidR="00127B0D" w:rsidTr="008C7AFD">
        <w:tc>
          <w:tcPr>
            <w:tcW w:w="5000" w:type="pct"/>
          </w:tcPr>
          <w:p w:rsidR="00127B0D" w:rsidRDefault="00127B0D" w:rsidP="008C7AFD">
            <w:pPr>
              <w:spacing w:after="0" w:line="259" w:lineRule="auto"/>
              <w:ind w:right="390"/>
              <w:jc w:val="center"/>
            </w:pPr>
            <w:r>
              <w:rPr>
                <w:noProof/>
                <w:lang w:eastAsia="es-CO"/>
              </w:rPr>
              <w:lastRenderedPageBreak/>
              <w:drawing>
                <wp:inline distT="0" distB="0" distL="0" distR="0" wp14:anchorId="7D2A6A10" wp14:editId="5F33DD86">
                  <wp:extent cx="6607629" cy="2971800"/>
                  <wp:effectExtent l="0" t="0" r="3175" b="0"/>
                  <wp:docPr id="57286" name="Picture 57286"/>
                  <wp:cNvGraphicFramePr/>
                  <a:graphic xmlns:a="http://schemas.openxmlformats.org/drawingml/2006/main">
                    <a:graphicData uri="http://schemas.openxmlformats.org/drawingml/2006/picture">
                      <pic:pic xmlns:pic="http://schemas.openxmlformats.org/drawingml/2006/picture">
                        <pic:nvPicPr>
                          <pic:cNvPr id="57286" name="Picture 57286"/>
                          <pic:cNvPicPr/>
                        </pic:nvPicPr>
                        <pic:blipFill>
                          <a:blip r:embed="rId9"/>
                          <a:stretch>
                            <a:fillRect/>
                          </a:stretch>
                        </pic:blipFill>
                        <pic:spPr>
                          <a:xfrm>
                            <a:off x="0" y="0"/>
                            <a:ext cx="6606513" cy="2971298"/>
                          </a:xfrm>
                          <a:prstGeom prst="rect">
                            <a:avLst/>
                          </a:prstGeom>
                        </pic:spPr>
                      </pic:pic>
                    </a:graphicData>
                  </a:graphic>
                </wp:inline>
              </w:drawing>
            </w:r>
          </w:p>
        </w:tc>
      </w:tr>
    </w:tbl>
    <w:p w:rsidR="006D46DE" w:rsidRPr="008C7AFD" w:rsidRDefault="008C7AFD" w:rsidP="008C7AFD">
      <w:pPr>
        <w:rPr>
          <w:b/>
        </w:rPr>
      </w:pPr>
      <w:r w:rsidRPr="008C7AFD">
        <w:rPr>
          <w:b/>
        </w:rPr>
        <w:t>Incidente 3</w:t>
      </w:r>
    </w:p>
    <w:tbl>
      <w:tblPr>
        <w:tblW w:w="5000" w:type="pct"/>
        <w:tblCellMar>
          <w:top w:w="64" w:type="dxa"/>
          <w:left w:w="93" w:type="dxa"/>
          <w:right w:w="71" w:type="dxa"/>
        </w:tblCellMar>
        <w:tblLook w:val="04A0" w:firstRow="1" w:lastRow="0" w:firstColumn="1" w:lastColumn="0" w:noHBand="0" w:noVBand="1"/>
      </w:tblPr>
      <w:tblGrid>
        <w:gridCol w:w="10733"/>
      </w:tblGrid>
      <w:tr w:rsidR="006D46DE" w:rsidTr="008C7AFD">
        <w:trPr>
          <w:trHeight w:val="360"/>
        </w:trPr>
        <w:tc>
          <w:tcPr>
            <w:tcW w:w="5000" w:type="pct"/>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12"/>
              <w:jc w:val="left"/>
            </w:pPr>
            <w:r>
              <w:rPr>
                <w:b/>
              </w:rPr>
              <w:t xml:space="preserve">REPORTE DE NO CONFORMIDAD </w:t>
            </w:r>
            <w:r w:rsidR="008C7AFD">
              <w:rPr>
                <w:b/>
              </w:rPr>
              <w:t xml:space="preserve">                                                                       </w:t>
            </w:r>
            <w:r w:rsidR="008C7AFD">
              <w:t>Incidente Número: ______</w:t>
            </w:r>
          </w:p>
        </w:tc>
      </w:tr>
      <w:tr w:rsidR="006D46DE" w:rsidTr="008C7AFD">
        <w:trPr>
          <w:trHeight w:val="390"/>
        </w:trPr>
        <w:tc>
          <w:tcPr>
            <w:tcW w:w="5000" w:type="pct"/>
            <w:tcBorders>
              <w:top w:val="single" w:sz="6" w:space="0" w:color="000000"/>
              <w:left w:val="single" w:sz="6" w:space="0" w:color="000000"/>
              <w:bottom w:val="single" w:sz="6" w:space="0" w:color="000000"/>
              <w:right w:val="single" w:sz="6" w:space="0" w:color="000000"/>
            </w:tcBorders>
          </w:tcPr>
          <w:p w:rsidR="006D46DE" w:rsidRDefault="00C23D86">
            <w:pPr>
              <w:tabs>
                <w:tab w:val="right" w:pos="9736"/>
              </w:tabs>
              <w:spacing w:after="0" w:line="259" w:lineRule="auto"/>
              <w:jc w:val="left"/>
            </w:pPr>
            <w:r>
              <w:t xml:space="preserve">Compañía Auditada: </w:t>
            </w:r>
            <w:r>
              <w:tab/>
              <w:t xml:space="preserve">Reporte Número:_________ </w:t>
            </w:r>
          </w:p>
        </w:tc>
      </w:tr>
      <w:tr w:rsidR="006D46DE" w:rsidTr="008C7AFD">
        <w:trPr>
          <w:trHeight w:val="735"/>
        </w:trPr>
        <w:tc>
          <w:tcPr>
            <w:tcW w:w="5000" w:type="pct"/>
            <w:tcBorders>
              <w:top w:val="single" w:sz="6" w:space="0" w:color="000000"/>
              <w:left w:val="single" w:sz="6" w:space="0" w:color="000000"/>
              <w:bottom w:val="single" w:sz="6" w:space="0" w:color="000000"/>
              <w:right w:val="single" w:sz="6" w:space="0" w:color="000000"/>
            </w:tcBorders>
          </w:tcPr>
          <w:p w:rsidR="006D46DE" w:rsidRDefault="00C23D86" w:rsidP="008C7AFD">
            <w:pPr>
              <w:tabs>
                <w:tab w:val="right" w:pos="9736"/>
              </w:tabs>
              <w:spacing w:after="0" w:line="259" w:lineRule="auto"/>
              <w:jc w:val="left"/>
            </w:pPr>
            <w:r>
              <w:t xml:space="preserve">Proceso Auditado: </w:t>
            </w:r>
            <w:r>
              <w:tab/>
              <w:t xml:space="preserve">                          ISO/IEC 17025:2017 Numeral  :_______ </w:t>
            </w:r>
          </w:p>
        </w:tc>
      </w:tr>
      <w:tr w:rsidR="006D46DE" w:rsidTr="008C7AFD">
        <w:trPr>
          <w:trHeight w:val="764"/>
        </w:trPr>
        <w:tc>
          <w:tcPr>
            <w:tcW w:w="5000" w:type="pct"/>
            <w:tcBorders>
              <w:top w:val="single" w:sz="6" w:space="0" w:color="000000"/>
              <w:left w:val="single" w:sz="6" w:space="0" w:color="000000"/>
              <w:bottom w:val="single" w:sz="6" w:space="0" w:color="000000"/>
              <w:right w:val="single" w:sz="6" w:space="0" w:color="000000"/>
            </w:tcBorders>
          </w:tcPr>
          <w:p w:rsidR="006D46DE" w:rsidRDefault="00C23D86" w:rsidP="008C7AFD">
            <w:r>
              <w:t xml:space="preserve">Descripción de la no conformidad: </w:t>
            </w:r>
          </w:p>
          <w:p w:rsidR="006D46DE" w:rsidRDefault="00C23D86">
            <w:pPr>
              <w:spacing w:after="0" w:line="259" w:lineRule="auto"/>
              <w:ind w:left="12"/>
              <w:jc w:val="left"/>
            </w:pPr>
            <w:r>
              <w:t xml:space="preserve"> </w:t>
            </w:r>
          </w:p>
          <w:p w:rsidR="006D46DE" w:rsidRDefault="00C23D86">
            <w:pPr>
              <w:spacing w:after="0" w:line="259" w:lineRule="auto"/>
              <w:ind w:left="12"/>
              <w:jc w:val="left"/>
            </w:pPr>
            <w:r>
              <w:t xml:space="preserve"> </w:t>
            </w:r>
          </w:p>
          <w:p w:rsidR="006D46DE" w:rsidRDefault="00C23D86">
            <w:pPr>
              <w:spacing w:after="0" w:line="259" w:lineRule="auto"/>
              <w:ind w:left="12"/>
              <w:jc w:val="left"/>
            </w:pPr>
            <w:r>
              <w:t xml:space="preserve"> </w:t>
            </w:r>
          </w:p>
          <w:p w:rsidR="006D46DE" w:rsidRDefault="00C23D86" w:rsidP="008C7AFD">
            <w:pPr>
              <w:spacing w:after="0" w:line="259" w:lineRule="auto"/>
              <w:ind w:left="12"/>
              <w:jc w:val="left"/>
            </w:pPr>
            <w:r>
              <w:t xml:space="preserve"> </w:t>
            </w:r>
          </w:p>
        </w:tc>
      </w:tr>
      <w:tr w:rsidR="006D46DE" w:rsidTr="008C7AFD">
        <w:trPr>
          <w:trHeight w:val="360"/>
        </w:trPr>
        <w:tc>
          <w:tcPr>
            <w:tcW w:w="5000" w:type="pct"/>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12"/>
              <w:jc w:val="left"/>
            </w:pPr>
            <w:r>
              <w:t xml:space="preserve">Auditor:                                                              Fecha: </w:t>
            </w:r>
            <w:r>
              <w:rPr>
                <w:sz w:val="25"/>
              </w:rPr>
              <w:t xml:space="preserve"> </w:t>
            </w:r>
          </w:p>
        </w:tc>
      </w:tr>
      <w:tr w:rsidR="006D46DE" w:rsidTr="008C7AFD">
        <w:trPr>
          <w:trHeight w:val="360"/>
        </w:trPr>
        <w:tc>
          <w:tcPr>
            <w:tcW w:w="5000" w:type="pct"/>
            <w:tcBorders>
              <w:top w:val="single" w:sz="6" w:space="0" w:color="000000"/>
              <w:left w:val="single" w:sz="6" w:space="0" w:color="000000"/>
              <w:bottom w:val="single" w:sz="6" w:space="0" w:color="000000"/>
              <w:right w:val="single" w:sz="6" w:space="0" w:color="000000"/>
            </w:tcBorders>
          </w:tcPr>
          <w:p w:rsidR="006D46DE" w:rsidRDefault="00C23D86">
            <w:pPr>
              <w:spacing w:after="0" w:line="259" w:lineRule="auto"/>
              <w:ind w:left="12"/>
              <w:jc w:val="left"/>
            </w:pPr>
            <w:r>
              <w:t xml:space="preserve">Auditado: </w:t>
            </w:r>
          </w:p>
        </w:tc>
      </w:tr>
    </w:tbl>
    <w:p w:rsidR="006D46DE" w:rsidRDefault="00C23D86">
      <w:pPr>
        <w:spacing w:after="0" w:line="259" w:lineRule="auto"/>
        <w:ind w:left="720"/>
        <w:jc w:val="left"/>
      </w:pPr>
      <w:r>
        <w:t xml:space="preserve"> </w:t>
      </w:r>
    </w:p>
    <w:p w:rsidR="006D46DE" w:rsidRDefault="00C23D86">
      <w:pPr>
        <w:ind w:right="155"/>
      </w:pPr>
      <w:r>
        <w:t xml:space="preserve">Si usted cree que no hay suficiente evidencia de no conformidad, indique las razones para su decisión e indique qué acciones posteriores debe tomar el auditor. </w:t>
      </w:r>
    </w:p>
    <w:p w:rsidR="006D46DE" w:rsidRDefault="00C23D86">
      <w:pPr>
        <w:spacing w:after="0" w:line="259" w:lineRule="auto"/>
        <w:ind w:left="720" w:right="390"/>
        <w:jc w:val="left"/>
      </w:pPr>
      <w:r>
        <w:t xml:space="preserve"> </w:t>
      </w:r>
    </w:p>
    <w:p w:rsidR="00C8329A" w:rsidRPr="00AE5543" w:rsidRDefault="008C7AFD" w:rsidP="008C7AFD">
      <w:pPr>
        <w:rPr>
          <w:b/>
        </w:rPr>
      </w:pPr>
      <w:r w:rsidRPr="00AE5543">
        <w:rPr>
          <w:b/>
        </w:rPr>
        <w:lastRenderedPageBreak/>
        <w:t>Razones:</w:t>
      </w:r>
    </w:p>
    <w:p w:rsidR="00F87644" w:rsidRDefault="008C7AFD" w:rsidP="008C7AFD">
      <w:r>
        <w:t>Para este incidente, el requisito a evaluar es</w:t>
      </w:r>
      <w:r w:rsidR="00C8329A">
        <w:t xml:space="preserve"> ISO/IEC 17025: Numeral 5.7 a), 6.21 y 6.2.3</w:t>
      </w:r>
    </w:p>
    <w:p w:rsidR="00C8329A" w:rsidRDefault="00F87644" w:rsidP="008C7AFD">
      <w:r>
        <w:t xml:space="preserve">Durante la auditoría, se identificó que aunque existe evidencia de que personal del laboratorio ha sido capacitado en el sistema de gestión del laboratorio y la norma ISO/IEC 17025 de 2017, mediante entrevista al personal se evidenció que alrededor del 10% del personal no ha comprendido los requisitos de sistema de gestión y de la norma aunque demuestra competencia en el desarrollo de sus funciones y las actividades de laboratorio asignadas. </w:t>
      </w:r>
    </w:p>
    <w:p w:rsidR="006D46DE" w:rsidRDefault="00C8329A" w:rsidP="00D442D2">
      <w:r w:rsidRPr="008C7AFD">
        <w:t xml:space="preserve">No existe suficiente evidencia objetiva para determinar una posible </w:t>
      </w:r>
      <w:r w:rsidR="00F87644" w:rsidRPr="008C7AFD">
        <w:t>n</w:t>
      </w:r>
      <w:r w:rsidRPr="008C7AFD">
        <w:t>o conformidad al numeral 5.7 a</w:t>
      </w:r>
      <w:r w:rsidR="00AE5543">
        <w:t xml:space="preserve">) </w:t>
      </w:r>
      <w:r w:rsidR="00F87644" w:rsidRPr="008C7AFD">
        <w:t>sobre sí se efectúa la comunicación relativa a la eficacia del sistema de gestión</w:t>
      </w:r>
      <w:r w:rsidR="00AE5543">
        <w:t>, ni</w:t>
      </w:r>
      <w:r w:rsidR="00F87644" w:rsidRPr="008C7AFD">
        <w:t xml:space="preserve"> al numeral 6.2.1 que dice: “Todo el personal del laboratorio ya sea interno o externo, que pueda influir en las actividades de laboratorio debe actuar imparcialmente, ser competente y trabajar de acuerdo con el sistema de gestión del laboratorio” y </w:t>
      </w:r>
      <w:r w:rsidR="00AE5543">
        <w:t xml:space="preserve">el numeral </w:t>
      </w:r>
      <w:r w:rsidR="00F87644" w:rsidRPr="008C7AFD">
        <w:t xml:space="preserve">6.2.3 que dice “El laboratorio debe asegurarse de que el personal tiene la competencia para realizar las actividades de laboratorio de las cuales es responsable y para evaluar la importancia de las </w:t>
      </w:r>
      <w:r w:rsidR="00AE5543">
        <w:t xml:space="preserve">desviaciones”, ya </w:t>
      </w:r>
      <w:r w:rsidR="00F87644" w:rsidRPr="008C7AFD">
        <w:t xml:space="preserve">que el personal demostró competencias en el desarrollo de sus funciones y las actividades de laboratorio de su cargo, </w:t>
      </w:r>
      <w:r w:rsidR="00701436" w:rsidRPr="008C7AFD">
        <w:t>así</w:t>
      </w:r>
      <w:r w:rsidR="00F87644" w:rsidRPr="008C7AFD">
        <w:t xml:space="preserve"> mismo se encontraron evidencias de la capacitación al personal de laboratorio.</w:t>
      </w:r>
      <w:bookmarkStart w:id="0" w:name="_GoBack"/>
      <w:bookmarkEnd w:id="0"/>
    </w:p>
    <w:sectPr w:rsidR="006D46DE">
      <w:headerReference w:type="even" r:id="rId10"/>
      <w:headerReference w:type="default" r:id="rId11"/>
      <w:footerReference w:type="even" r:id="rId12"/>
      <w:footerReference w:type="default" r:id="rId13"/>
      <w:headerReference w:type="first" r:id="rId14"/>
      <w:footerReference w:type="first" r:id="rId15"/>
      <w:pgSz w:w="12240" w:h="15840"/>
      <w:pgMar w:top="2273" w:right="973" w:bottom="1560" w:left="698" w:header="51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8C2" w:rsidRDefault="00C028C2">
      <w:pPr>
        <w:spacing w:after="0"/>
      </w:pPr>
      <w:r>
        <w:separator/>
      </w:r>
    </w:p>
  </w:endnote>
  <w:endnote w:type="continuationSeparator" w:id="0">
    <w:p w:rsidR="00C028C2" w:rsidRDefault="00C02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egri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6DE" w:rsidRDefault="00C23D86">
    <w:pPr>
      <w:spacing w:after="0" w:line="259" w:lineRule="auto"/>
      <w:ind w:left="720"/>
      <w:jc w:val="left"/>
    </w:pPr>
    <w:r>
      <w:rPr>
        <w:rFonts w:ascii="Calibri" w:eastAsia="Calibri" w:hAnsi="Calibri" w:cs="Calibri"/>
        <w:noProof/>
        <w:lang w:eastAsia="es-CO"/>
      </w:rPr>
      <mc:AlternateContent>
        <mc:Choice Requires="wpg">
          <w:drawing>
            <wp:anchor distT="0" distB="0" distL="114300" distR="114300" simplePos="0" relativeHeight="251661312" behindDoc="0" locked="0" layoutInCell="1" allowOverlap="1" wp14:anchorId="477FDC8F" wp14:editId="0F3D31D8">
              <wp:simplePos x="0" y="0"/>
              <wp:positionH relativeFrom="page">
                <wp:posOffset>904875</wp:posOffset>
              </wp:positionH>
              <wp:positionV relativeFrom="page">
                <wp:posOffset>9277350</wp:posOffset>
              </wp:positionV>
              <wp:extent cx="6143625" cy="9525"/>
              <wp:effectExtent l="0" t="0" r="0" b="0"/>
              <wp:wrapSquare wrapText="bothSides"/>
              <wp:docPr id="57375" name="Group 57375"/>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9" name="Shape 57719"/>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DEEF827" id="Group 57375" o:spid="_x0000_s1026" style="position:absolute;margin-left:71.25pt;margin-top:730.5pt;width:483.75pt;height:.75pt;z-index:251661312;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TgeQIAAFkGAAAOAAAAZHJzL2Uyb0RvYy54bWykVc1u2zAMvg/YOwi+L3bSJVmN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">
              <v:shape id="Shape 57719"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eHMgA&#10;AADeAAAADwAAAGRycy9kb3ducmV2LnhtbESPQWvCQBSE70L/w/IKXqRuLGps6iqlIujBtmrb8yP7&#10;msRm34bsauK/dwXB4zAz3zDTeWtKcaLaFZYVDPoRCOLU6oIzBd/75dMEhPPIGkvLpOBMDuazh84U&#10;E20b3tJp5zMRIOwSVJB7XyVSujQng65vK+Lg/dnaoA+yzqSusQlwU8rnKBpLgwWHhRwres8p/d8d&#10;jYLq8PnxZYfr1c9h4357erxo7GivVPexfXsF4an19/CtvdIKRnE8eIHrnXAF5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7h4cyAAAAN4AAAAPAAAAAAAAAAAAAAAAAJgCAABk&#10;cnMvZG93bnJldi54bWxQSwUGAAAAAAQABAD1AAAAjQM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6D46DE" w:rsidRDefault="00C23D86">
    <w:pPr>
      <w:spacing w:after="31" w:line="259" w:lineRule="auto"/>
      <w:ind w:left="545"/>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6D46DE" w:rsidRDefault="00C23D86">
    <w:pPr>
      <w:spacing w:after="0" w:line="259" w:lineRule="auto"/>
      <w:ind w:left="72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6DE" w:rsidRDefault="00C23D86">
    <w:pPr>
      <w:spacing w:after="0" w:line="259" w:lineRule="auto"/>
      <w:ind w:left="720"/>
      <w:jc w:val="left"/>
    </w:pPr>
    <w:r>
      <w:rPr>
        <w:rFonts w:ascii="Calibri" w:eastAsia="Calibri" w:hAnsi="Calibri" w:cs="Calibri"/>
        <w:noProof/>
        <w:lang w:eastAsia="es-CO"/>
      </w:rPr>
      <mc:AlternateContent>
        <mc:Choice Requires="wpg">
          <w:drawing>
            <wp:anchor distT="0" distB="0" distL="114300" distR="114300" simplePos="0" relativeHeight="251662336" behindDoc="0" locked="0" layoutInCell="1" allowOverlap="1" wp14:anchorId="0DF67373" wp14:editId="42B7B2F5">
              <wp:simplePos x="0" y="0"/>
              <wp:positionH relativeFrom="page">
                <wp:posOffset>904875</wp:posOffset>
              </wp:positionH>
              <wp:positionV relativeFrom="page">
                <wp:posOffset>9277350</wp:posOffset>
              </wp:positionV>
              <wp:extent cx="6143625" cy="9525"/>
              <wp:effectExtent l="0" t="0" r="0" b="0"/>
              <wp:wrapSquare wrapText="bothSides"/>
              <wp:docPr id="57343" name="Group 57343"/>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8" name="Shape 57718"/>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50F9AE45" id="Group 57343" o:spid="_x0000_s1026" style="position:absolute;margin-left:71.25pt;margin-top:730.5pt;width:483.75pt;height:.75pt;z-index:251662336;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">
              <v:shape id="Shape 57718"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7h8YA&#10;AADeAAAADwAAAGRycy9kb3ducmV2LnhtbERPy2rCQBTdF/oPwy10U8zEUo3EjFJaBF1o66NdXzLX&#10;JDZzJ2RGE/++sxBcHs47m/emFhdqXWVZwTCKQRDnVldcKDjsF4MJCOeRNdaWScGVHMxnjw8Zptp2&#10;vKXLzhcihLBLUUHpfZNK6fKSDLrINsSBO9rWoA+wLaRusQvhppavcTyWBisODSU29FFS/rc7GwXN&#10;6Wvzbd9Wy5/T2v2+6PFnZ0d7pZ6f+vcpCE+9v4tv7qVWMEqSYdgb7oQr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7h8YAAADeAAAADwAAAAAAAAAAAAAAAACYAgAAZHJz&#10;L2Rvd25yZXYueG1sUEsFBgAAAAAEAAQA9QAAAIsDA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6D46DE" w:rsidRDefault="00C23D86">
    <w:pPr>
      <w:spacing w:after="31" w:line="259" w:lineRule="auto"/>
      <w:ind w:left="545"/>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sidR="00D442D2">
      <w:rPr>
        <w:rFonts w:ascii="Century Gothic" w:eastAsia="Century Gothic" w:hAnsi="Century Gothic" w:cs="Century Gothic"/>
        <w:b/>
        <w:noProof/>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sidR="00D442D2">
      <w:rPr>
        <w:rFonts w:ascii="Century Gothic" w:eastAsia="Century Gothic" w:hAnsi="Century Gothic" w:cs="Century Gothic"/>
        <w:b/>
        <w:noProof/>
        <w:sz w:val="18"/>
      </w:rPr>
      <w:t>8</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6D46DE" w:rsidRDefault="00C23D86">
    <w:pPr>
      <w:spacing w:after="0" w:line="259" w:lineRule="auto"/>
      <w:ind w:left="72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6DE" w:rsidRDefault="00C23D86">
    <w:pPr>
      <w:spacing w:after="0" w:line="259" w:lineRule="auto"/>
      <w:ind w:left="720"/>
      <w:jc w:val="left"/>
    </w:pPr>
    <w:r>
      <w:rPr>
        <w:rFonts w:ascii="Calibri" w:eastAsia="Calibri" w:hAnsi="Calibri" w:cs="Calibri"/>
        <w:noProof/>
        <w:lang w:eastAsia="es-CO"/>
      </w:rPr>
      <mc:AlternateContent>
        <mc:Choice Requires="wpg">
          <w:drawing>
            <wp:anchor distT="0" distB="0" distL="114300" distR="114300" simplePos="0" relativeHeight="251663360" behindDoc="0" locked="0" layoutInCell="1" allowOverlap="1" wp14:anchorId="19132F64" wp14:editId="100DC282">
              <wp:simplePos x="0" y="0"/>
              <wp:positionH relativeFrom="page">
                <wp:posOffset>904875</wp:posOffset>
              </wp:positionH>
              <wp:positionV relativeFrom="page">
                <wp:posOffset>9277350</wp:posOffset>
              </wp:positionV>
              <wp:extent cx="6143625" cy="9525"/>
              <wp:effectExtent l="0" t="0" r="0" b="0"/>
              <wp:wrapSquare wrapText="bothSides"/>
              <wp:docPr id="57311" name="Group 57311"/>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7" name="Shape 57717"/>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543C664A" id="Group 57311" o:spid="_x0000_s1026" style="position:absolute;margin-left:71.25pt;margin-top:730.5pt;width:483.75pt;height:.75pt;z-index:251663360;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">
              <v:shape id="Shape 57717"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v9ckA&#10;AADeAAAADwAAAGRycy9kb3ducmV2LnhtbESPT2vCQBTE7wW/w/IKvZS6UdSU6CqlUtBD/RNbz4/s&#10;axLNvg3Z1aTf3i0IPQ4z8xtmtuhMJa7UuNKygkE/AkGcWV1yruDr8PHyCsJ5ZI2VZVLwSw4W897D&#10;DBNtW97TNfW5CBB2CSoovK8TKV1WkEHXtzVx8H5sY9AH2eRSN9gGuKnkMIom0mDJYaHAmt4Lys7p&#10;xSioT9vNzo7Wq+/Tpzs+68myteODUk+P3dsUhKfO/4fv7ZVWMI7jQQx/d8IV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0v9ckAAADeAAAADwAAAAAAAAAAAAAAAACYAgAA&#10;ZHJzL2Rvd25yZXYueG1sUEsFBgAAAAAEAAQA9QAAAI4DA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6D46DE" w:rsidRDefault="00C23D86">
    <w:pPr>
      <w:spacing w:after="31" w:line="259" w:lineRule="auto"/>
      <w:ind w:left="545"/>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6D46DE" w:rsidRDefault="00C23D86">
    <w:pPr>
      <w:spacing w:after="0" w:line="259" w:lineRule="auto"/>
      <w:ind w:left="72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8C2" w:rsidRDefault="00C028C2">
      <w:pPr>
        <w:spacing w:after="0"/>
      </w:pPr>
      <w:r>
        <w:separator/>
      </w:r>
    </w:p>
  </w:footnote>
  <w:footnote w:type="continuationSeparator" w:id="0">
    <w:p w:rsidR="00C028C2" w:rsidRDefault="00C028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6DE" w:rsidRDefault="00C23D86">
    <w:pPr>
      <w:spacing w:after="0" w:line="259" w:lineRule="auto"/>
      <w:ind w:right="152"/>
      <w:jc w:val="right"/>
    </w:pPr>
    <w:r>
      <w:rPr>
        <w:noProof/>
        <w:lang w:eastAsia="es-CO"/>
      </w:rPr>
      <w:drawing>
        <wp:anchor distT="0" distB="0" distL="114300" distR="114300" simplePos="0" relativeHeight="251658240" behindDoc="0" locked="0" layoutInCell="1" allowOverlap="0" wp14:anchorId="59888DAA" wp14:editId="66AF9F7A">
          <wp:simplePos x="0" y="0"/>
          <wp:positionH relativeFrom="page">
            <wp:posOffset>923925</wp:posOffset>
          </wp:positionH>
          <wp:positionV relativeFrom="page">
            <wp:posOffset>323850</wp:posOffset>
          </wp:positionV>
          <wp:extent cx="657225" cy="93345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eastAsia="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eastAsia="Arial" w:cs="Arial"/>
        <w:b/>
        <w: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6DE" w:rsidRDefault="00C23D86">
    <w:pPr>
      <w:spacing w:after="0" w:line="259" w:lineRule="auto"/>
      <w:ind w:right="152"/>
      <w:jc w:val="right"/>
    </w:pPr>
    <w:r>
      <w:rPr>
        <w:noProof/>
        <w:lang w:eastAsia="es-CO"/>
      </w:rPr>
      <w:drawing>
        <wp:anchor distT="0" distB="0" distL="114300" distR="114300" simplePos="0" relativeHeight="251659264" behindDoc="0" locked="0" layoutInCell="1" allowOverlap="0" wp14:anchorId="4AAC75C3" wp14:editId="552E8777">
          <wp:simplePos x="0" y="0"/>
          <wp:positionH relativeFrom="page">
            <wp:posOffset>923925</wp:posOffset>
          </wp:positionH>
          <wp:positionV relativeFrom="page">
            <wp:posOffset>323850</wp:posOffset>
          </wp:positionV>
          <wp:extent cx="657225" cy="93345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eastAsia="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eastAsia="Arial" w:cs="Arial"/>
        <w:b/>
        <w: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6DE" w:rsidRDefault="00C23D86">
    <w:pPr>
      <w:spacing w:after="0" w:line="259" w:lineRule="auto"/>
      <w:ind w:right="152"/>
      <w:jc w:val="right"/>
    </w:pPr>
    <w:r>
      <w:rPr>
        <w:noProof/>
        <w:lang w:eastAsia="es-CO"/>
      </w:rPr>
      <w:drawing>
        <wp:anchor distT="0" distB="0" distL="114300" distR="114300" simplePos="0" relativeHeight="251660288" behindDoc="0" locked="0" layoutInCell="1" allowOverlap="0" wp14:anchorId="5C9BC9F2" wp14:editId="5F9F3C87">
          <wp:simplePos x="0" y="0"/>
          <wp:positionH relativeFrom="page">
            <wp:posOffset>923925</wp:posOffset>
          </wp:positionH>
          <wp:positionV relativeFrom="page">
            <wp:posOffset>323850</wp:posOffset>
          </wp:positionV>
          <wp:extent cx="657225" cy="933450"/>
          <wp:effectExtent l="0" t="0" r="0" b="0"/>
          <wp:wrapSquare wrapText="bothSides"/>
          <wp:docPr id="2"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eastAsia="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eastAsia="Arial" w:cs="Arial"/>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0596"/>
    <w:multiLevelType w:val="hybridMultilevel"/>
    <w:tmpl w:val="7EF2888A"/>
    <w:lvl w:ilvl="0" w:tplc="929CFA1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0F253821"/>
    <w:multiLevelType w:val="hybridMultilevel"/>
    <w:tmpl w:val="FE92F2C8"/>
    <w:lvl w:ilvl="0" w:tplc="4FF247BA">
      <w:start w:val="1"/>
      <w:numFmt w:val="bullet"/>
      <w:pStyle w:val="Vieta3"/>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18458C"/>
    <w:multiLevelType w:val="hybridMultilevel"/>
    <w:tmpl w:val="32506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EA138A9"/>
    <w:multiLevelType w:val="hybridMultilevel"/>
    <w:tmpl w:val="F4AAA8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340E4525"/>
    <w:multiLevelType w:val="hybridMultilevel"/>
    <w:tmpl w:val="DAC2C8DA"/>
    <w:lvl w:ilvl="0" w:tplc="5EEAB698">
      <w:start w:val="1"/>
      <w:numFmt w:val="bullet"/>
      <w:pStyle w:val="Vieta1"/>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91F1E3F"/>
    <w:multiLevelType w:val="hybridMultilevel"/>
    <w:tmpl w:val="E708D7F2"/>
    <w:lvl w:ilvl="0" w:tplc="ED72DC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3A3C3D53"/>
    <w:multiLevelType w:val="hybridMultilevel"/>
    <w:tmpl w:val="AB9067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3B944F6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3DB20AF3"/>
    <w:multiLevelType w:val="hybridMultilevel"/>
    <w:tmpl w:val="252A3C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EE17FAC"/>
    <w:multiLevelType w:val="hybridMultilevel"/>
    <w:tmpl w:val="70DAF88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nsid w:val="3F875200"/>
    <w:multiLevelType w:val="multilevel"/>
    <w:tmpl w:val="366C581A"/>
    <w:lvl w:ilvl="0">
      <w:start w:val="6"/>
      <w:numFmt w:val="decimal"/>
      <w:lvlText w:val="%1"/>
      <w:lvlJc w:val="left"/>
      <w:pPr>
        <w:ind w:left="480" w:hanging="480"/>
      </w:pPr>
      <w:rPr>
        <w:rFonts w:hint="default"/>
        <w:b w:val="0"/>
      </w:rPr>
    </w:lvl>
    <w:lvl w:ilvl="1">
      <w:start w:val="4"/>
      <w:numFmt w:val="decimal"/>
      <w:lvlText w:val="%1.%2"/>
      <w:lvlJc w:val="left"/>
      <w:pPr>
        <w:ind w:left="840" w:hanging="480"/>
      </w:pPr>
      <w:rPr>
        <w:rFonts w:hint="default"/>
        <w:b w:val="0"/>
      </w:rPr>
    </w:lvl>
    <w:lvl w:ilvl="2">
      <w:start w:val="5"/>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nsid w:val="45CC6FD3"/>
    <w:multiLevelType w:val="hybridMultilevel"/>
    <w:tmpl w:val="9F3C6DA4"/>
    <w:lvl w:ilvl="0" w:tplc="8A5453BC">
      <w:start w:val="1"/>
      <w:numFmt w:val="lowerLetter"/>
      <w:lvlText w:val="%1)"/>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B2969E04">
      <w:start w:val="1"/>
      <w:numFmt w:val="lowerLetter"/>
      <w:lvlText w:val="%2"/>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84181008">
      <w:start w:val="1"/>
      <w:numFmt w:val="lowerRoman"/>
      <w:lvlText w:val="%3"/>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64BCF8F0">
      <w:start w:val="1"/>
      <w:numFmt w:val="decimal"/>
      <w:lvlText w:val="%4"/>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BFA83DA8">
      <w:start w:val="1"/>
      <w:numFmt w:val="lowerLetter"/>
      <w:lvlText w:val="%5"/>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A1FE3F8E">
      <w:start w:val="1"/>
      <w:numFmt w:val="lowerRoman"/>
      <w:lvlText w:val="%6"/>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8F70475E">
      <w:start w:val="1"/>
      <w:numFmt w:val="decimal"/>
      <w:lvlText w:val="%7"/>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73D2C064">
      <w:start w:val="1"/>
      <w:numFmt w:val="lowerLetter"/>
      <w:lvlText w:val="%8"/>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50F40B04">
      <w:start w:val="1"/>
      <w:numFmt w:val="lowerRoman"/>
      <w:lvlText w:val="%9"/>
      <w:lvlJc w:val="left"/>
      <w:pPr>
        <w:ind w:left="68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2">
    <w:nsid w:val="46DB0C70"/>
    <w:multiLevelType w:val="multilevel"/>
    <w:tmpl w:val="CB4E00D6"/>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11442DF"/>
    <w:multiLevelType w:val="hybridMultilevel"/>
    <w:tmpl w:val="54B62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5A692632"/>
    <w:multiLevelType w:val="hybridMultilevel"/>
    <w:tmpl w:val="F40C2AF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0206B86"/>
    <w:multiLevelType w:val="hybridMultilevel"/>
    <w:tmpl w:val="7894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63045180"/>
    <w:multiLevelType w:val="hybridMultilevel"/>
    <w:tmpl w:val="D5BE79CA"/>
    <w:lvl w:ilvl="0" w:tplc="23AA9162">
      <w:start w:val="1"/>
      <w:numFmt w:val="bullet"/>
      <w:pStyle w:val="Vieta2"/>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D2744C4"/>
    <w:multiLevelType w:val="hybridMultilevel"/>
    <w:tmpl w:val="734C84E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5"/>
  </w:num>
  <w:num w:numId="5">
    <w:abstractNumId w:val="13"/>
  </w:num>
  <w:num w:numId="6">
    <w:abstractNumId w:val="8"/>
  </w:num>
  <w:num w:numId="7">
    <w:abstractNumId w:val="6"/>
  </w:num>
  <w:num w:numId="8">
    <w:abstractNumId w:val="15"/>
  </w:num>
  <w:num w:numId="9">
    <w:abstractNumId w:val="3"/>
  </w:num>
  <w:num w:numId="10">
    <w:abstractNumId w:val="0"/>
  </w:num>
  <w:num w:numId="11">
    <w:abstractNumId w:val="9"/>
  </w:num>
  <w:num w:numId="12">
    <w:abstractNumId w:val="1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4"/>
  </w:num>
  <w:num w:numId="23">
    <w:abstractNumId w:val="16"/>
  </w:num>
  <w:num w:numId="24">
    <w:abstractNumId w:val="1"/>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DE"/>
    <w:rsid w:val="00082341"/>
    <w:rsid w:val="000B3F7A"/>
    <w:rsid w:val="00124D93"/>
    <w:rsid w:val="00127B0D"/>
    <w:rsid w:val="0014075A"/>
    <w:rsid w:val="001D461F"/>
    <w:rsid w:val="00203175"/>
    <w:rsid w:val="00240C71"/>
    <w:rsid w:val="002D19E2"/>
    <w:rsid w:val="002E49FF"/>
    <w:rsid w:val="00333A01"/>
    <w:rsid w:val="003553F7"/>
    <w:rsid w:val="003670E5"/>
    <w:rsid w:val="00377113"/>
    <w:rsid w:val="003C163E"/>
    <w:rsid w:val="004125E7"/>
    <w:rsid w:val="005906B7"/>
    <w:rsid w:val="005F0C55"/>
    <w:rsid w:val="006D46DE"/>
    <w:rsid w:val="00701436"/>
    <w:rsid w:val="007026B7"/>
    <w:rsid w:val="00722B63"/>
    <w:rsid w:val="007350CF"/>
    <w:rsid w:val="0076564A"/>
    <w:rsid w:val="0078667B"/>
    <w:rsid w:val="007C07A6"/>
    <w:rsid w:val="007E0B81"/>
    <w:rsid w:val="00842E91"/>
    <w:rsid w:val="00842F0E"/>
    <w:rsid w:val="00874413"/>
    <w:rsid w:val="008C7AFD"/>
    <w:rsid w:val="00986674"/>
    <w:rsid w:val="00A06078"/>
    <w:rsid w:val="00A4039E"/>
    <w:rsid w:val="00AA45B0"/>
    <w:rsid w:val="00AD37C5"/>
    <w:rsid w:val="00AE5543"/>
    <w:rsid w:val="00B25683"/>
    <w:rsid w:val="00B579F5"/>
    <w:rsid w:val="00B6244C"/>
    <w:rsid w:val="00B83651"/>
    <w:rsid w:val="00B944C8"/>
    <w:rsid w:val="00BA201D"/>
    <w:rsid w:val="00BF590F"/>
    <w:rsid w:val="00C028C2"/>
    <w:rsid w:val="00C23D86"/>
    <w:rsid w:val="00C330DD"/>
    <w:rsid w:val="00C8329A"/>
    <w:rsid w:val="00CA776F"/>
    <w:rsid w:val="00D02C62"/>
    <w:rsid w:val="00D442D2"/>
    <w:rsid w:val="00D65224"/>
    <w:rsid w:val="00DB08B0"/>
    <w:rsid w:val="00EC2AEC"/>
    <w:rsid w:val="00EF3885"/>
    <w:rsid w:val="00F40BDF"/>
    <w:rsid w:val="00F876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6B7"/>
    <w:pPr>
      <w:spacing w:before="120" w:after="120" w:line="240" w:lineRule="auto"/>
      <w:jc w:val="both"/>
    </w:pPr>
    <w:rPr>
      <w:rFonts w:ascii="Arial" w:eastAsiaTheme="minorHAnsi" w:hAnsi="Arial"/>
      <w:lang w:eastAsia="en-US"/>
    </w:rPr>
  </w:style>
  <w:style w:type="paragraph" w:styleId="Ttulo1">
    <w:name w:val="heading 1"/>
    <w:basedOn w:val="Normal"/>
    <w:next w:val="Normal"/>
    <w:link w:val="Ttulo1Car"/>
    <w:uiPriority w:val="9"/>
    <w:qFormat/>
    <w:rsid w:val="007026B7"/>
    <w:pPr>
      <w:keepNext/>
      <w:keepLines/>
      <w:pageBreakBefore/>
      <w:numPr>
        <w:numId w:val="21"/>
      </w:numPr>
      <w:spacing w:after="240"/>
      <w:jc w:val="center"/>
      <w:outlineLvl w:val="0"/>
    </w:pPr>
    <w:rPr>
      <w:rFonts w:ascii="Arial Negrita" w:eastAsiaTheme="majorEastAsia" w:hAnsi="Arial Negrita" w:cstheme="majorBidi"/>
      <w:b/>
      <w:bCs/>
      <w:caps/>
      <w:szCs w:val="28"/>
    </w:rPr>
  </w:style>
  <w:style w:type="paragraph" w:styleId="Ttulo2">
    <w:name w:val="heading 2"/>
    <w:basedOn w:val="Normal"/>
    <w:next w:val="Normal"/>
    <w:link w:val="Ttulo2Car"/>
    <w:uiPriority w:val="9"/>
    <w:unhideWhenUsed/>
    <w:qFormat/>
    <w:rsid w:val="007026B7"/>
    <w:pPr>
      <w:keepNext/>
      <w:keepLines/>
      <w:numPr>
        <w:ilvl w:val="1"/>
        <w:numId w:val="21"/>
      </w:numPr>
      <w:spacing w:after="240"/>
      <w:outlineLvl w:val="1"/>
    </w:pPr>
    <w:rPr>
      <w:rFonts w:ascii="Arial Negrita" w:eastAsiaTheme="majorEastAsia" w:hAnsi="Arial Negrita" w:cstheme="majorBidi"/>
      <w:b/>
      <w:bCs/>
      <w:caps/>
      <w:szCs w:val="26"/>
    </w:rPr>
  </w:style>
  <w:style w:type="paragraph" w:styleId="Ttulo3">
    <w:name w:val="heading 3"/>
    <w:basedOn w:val="Normal"/>
    <w:next w:val="Normal"/>
    <w:link w:val="Ttulo3Car"/>
    <w:uiPriority w:val="9"/>
    <w:unhideWhenUsed/>
    <w:qFormat/>
    <w:rsid w:val="007026B7"/>
    <w:pPr>
      <w:keepNext/>
      <w:keepLines/>
      <w:numPr>
        <w:ilvl w:val="2"/>
        <w:numId w:val="21"/>
      </w:numPr>
      <w:spacing w:after="240"/>
      <w:outlineLvl w:val="2"/>
    </w:pPr>
    <w:rPr>
      <w:rFonts w:eastAsiaTheme="majorEastAsia" w:cstheme="majorBidi"/>
      <w:b/>
      <w:bCs/>
    </w:rPr>
  </w:style>
  <w:style w:type="paragraph" w:styleId="Ttulo4">
    <w:name w:val="heading 4"/>
    <w:basedOn w:val="Normal"/>
    <w:next w:val="Normal"/>
    <w:link w:val="Ttulo4Car"/>
    <w:uiPriority w:val="9"/>
    <w:unhideWhenUsed/>
    <w:qFormat/>
    <w:rsid w:val="007026B7"/>
    <w:pPr>
      <w:keepNext/>
      <w:keepLines/>
      <w:numPr>
        <w:ilvl w:val="3"/>
        <w:numId w:val="21"/>
      </w:numPr>
      <w:spacing w:after="24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7026B7"/>
    <w:pPr>
      <w:keepNext/>
      <w:keepLines/>
      <w:numPr>
        <w:ilvl w:val="4"/>
        <w:numId w:val="21"/>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7026B7"/>
    <w:pPr>
      <w:keepNext/>
      <w:keepLines/>
      <w:numPr>
        <w:ilvl w:val="5"/>
        <w:numId w:val="21"/>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7026B7"/>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026B7"/>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026B7"/>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6B7"/>
    <w:rPr>
      <w:rFonts w:ascii="Arial Negrita" w:eastAsiaTheme="majorEastAsia" w:hAnsi="Arial Negrita" w:cstheme="majorBidi"/>
      <w:b/>
      <w:bCs/>
      <w:caps/>
      <w:szCs w:val="28"/>
      <w:lang w:eastAsia="en-US"/>
    </w:rPr>
  </w:style>
  <w:style w:type="paragraph" w:styleId="Mapadeldocumento">
    <w:name w:val="Document Map"/>
    <w:basedOn w:val="Normal"/>
    <w:link w:val="MapadeldocumentoCar"/>
    <w:uiPriority w:val="99"/>
    <w:semiHidden/>
    <w:unhideWhenUsed/>
    <w:rsid w:val="007026B7"/>
    <w:pPr>
      <w:spacing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026B7"/>
    <w:rPr>
      <w:rFonts w:ascii="Tahoma" w:eastAsiaTheme="minorHAnsi" w:hAnsi="Tahoma" w:cs="Tahoma"/>
      <w:sz w:val="16"/>
      <w:szCs w:val="16"/>
      <w:lang w:eastAsia="en-US"/>
    </w:rPr>
  </w:style>
  <w:style w:type="character" w:customStyle="1" w:styleId="Ttulo2Car">
    <w:name w:val="Título 2 Car"/>
    <w:basedOn w:val="Fuentedeprrafopredeter"/>
    <w:link w:val="Ttulo2"/>
    <w:uiPriority w:val="9"/>
    <w:rsid w:val="007026B7"/>
    <w:rPr>
      <w:rFonts w:ascii="Arial Negrita" w:eastAsiaTheme="majorEastAsia" w:hAnsi="Arial Negrita" w:cstheme="majorBidi"/>
      <w:b/>
      <w:bCs/>
      <w:caps/>
      <w:szCs w:val="26"/>
      <w:lang w:eastAsia="en-US"/>
    </w:rPr>
  </w:style>
  <w:style w:type="character" w:customStyle="1" w:styleId="Ttulo3Car">
    <w:name w:val="Título 3 Car"/>
    <w:basedOn w:val="Fuentedeprrafopredeter"/>
    <w:link w:val="Ttulo3"/>
    <w:uiPriority w:val="9"/>
    <w:rsid w:val="007026B7"/>
    <w:rPr>
      <w:rFonts w:ascii="Arial" w:eastAsiaTheme="majorEastAsia" w:hAnsi="Arial" w:cstheme="majorBidi"/>
      <w:b/>
      <w:bCs/>
      <w:lang w:eastAsia="en-US"/>
    </w:rPr>
  </w:style>
  <w:style w:type="character" w:customStyle="1" w:styleId="Ttulo4Car">
    <w:name w:val="Título 4 Car"/>
    <w:basedOn w:val="Fuentedeprrafopredeter"/>
    <w:link w:val="Ttulo4"/>
    <w:uiPriority w:val="9"/>
    <w:rsid w:val="007026B7"/>
    <w:rPr>
      <w:rFonts w:ascii="Arial" w:eastAsiaTheme="majorEastAsia" w:hAnsi="Arial" w:cstheme="majorBidi"/>
      <w:b/>
      <w:bCs/>
      <w:iCs/>
      <w:lang w:eastAsia="en-US"/>
    </w:rPr>
  </w:style>
  <w:style w:type="character" w:customStyle="1" w:styleId="Ttulo5Car">
    <w:name w:val="Título 5 Car"/>
    <w:basedOn w:val="Fuentedeprrafopredeter"/>
    <w:link w:val="Ttulo5"/>
    <w:uiPriority w:val="9"/>
    <w:semiHidden/>
    <w:rsid w:val="007026B7"/>
    <w:rPr>
      <w:rFonts w:asciiTheme="majorHAnsi" w:eastAsiaTheme="majorEastAsia" w:hAnsiTheme="majorHAnsi" w:cstheme="majorBidi"/>
      <w:color w:val="1F4D78" w:themeColor="accent1" w:themeShade="7F"/>
      <w:lang w:eastAsia="en-US"/>
    </w:rPr>
  </w:style>
  <w:style w:type="character" w:customStyle="1" w:styleId="Ttulo6Car">
    <w:name w:val="Título 6 Car"/>
    <w:basedOn w:val="Fuentedeprrafopredeter"/>
    <w:link w:val="Ttulo6"/>
    <w:uiPriority w:val="9"/>
    <w:semiHidden/>
    <w:rsid w:val="007026B7"/>
    <w:rPr>
      <w:rFonts w:asciiTheme="majorHAnsi" w:eastAsiaTheme="majorEastAsia" w:hAnsiTheme="majorHAnsi" w:cstheme="majorBidi"/>
      <w:i/>
      <w:iCs/>
      <w:color w:val="1F4D78" w:themeColor="accent1" w:themeShade="7F"/>
      <w:lang w:eastAsia="en-US"/>
    </w:rPr>
  </w:style>
  <w:style w:type="character" w:customStyle="1" w:styleId="Ttulo7Car">
    <w:name w:val="Título 7 Car"/>
    <w:basedOn w:val="Fuentedeprrafopredeter"/>
    <w:link w:val="Ttulo7"/>
    <w:uiPriority w:val="9"/>
    <w:semiHidden/>
    <w:rsid w:val="007026B7"/>
    <w:rPr>
      <w:rFonts w:asciiTheme="majorHAnsi" w:eastAsiaTheme="majorEastAsia" w:hAnsiTheme="majorHAnsi" w:cstheme="majorBidi"/>
      <w:i/>
      <w:iCs/>
      <w:color w:val="404040" w:themeColor="text1" w:themeTint="BF"/>
      <w:lang w:eastAsia="en-US"/>
    </w:rPr>
  </w:style>
  <w:style w:type="character" w:customStyle="1" w:styleId="Ttulo8Car">
    <w:name w:val="Título 8 Car"/>
    <w:basedOn w:val="Fuentedeprrafopredeter"/>
    <w:link w:val="Ttulo8"/>
    <w:uiPriority w:val="9"/>
    <w:semiHidden/>
    <w:rsid w:val="007026B7"/>
    <w:rPr>
      <w:rFonts w:asciiTheme="majorHAnsi" w:eastAsiaTheme="majorEastAsia" w:hAnsiTheme="majorHAnsi" w:cstheme="majorBidi"/>
      <w:color w:val="404040" w:themeColor="text1" w:themeTint="BF"/>
      <w:sz w:val="20"/>
      <w:szCs w:val="20"/>
      <w:lang w:eastAsia="en-US"/>
    </w:rPr>
  </w:style>
  <w:style w:type="character" w:customStyle="1" w:styleId="Ttulo9Car">
    <w:name w:val="Título 9 Car"/>
    <w:basedOn w:val="Fuentedeprrafopredeter"/>
    <w:link w:val="Ttulo9"/>
    <w:uiPriority w:val="9"/>
    <w:semiHidden/>
    <w:rsid w:val="007026B7"/>
    <w:rPr>
      <w:rFonts w:asciiTheme="majorHAnsi" w:eastAsiaTheme="majorEastAsia" w:hAnsiTheme="majorHAnsi" w:cstheme="majorBidi"/>
      <w:i/>
      <w:iCs/>
      <w:color w:val="404040" w:themeColor="text1" w:themeTint="BF"/>
      <w:sz w:val="20"/>
      <w:szCs w:val="20"/>
      <w:lang w:eastAsia="en-US"/>
    </w:rPr>
  </w:style>
  <w:style w:type="paragraph" w:customStyle="1" w:styleId="TituloTabla">
    <w:name w:val="Titulo Tabla"/>
    <w:basedOn w:val="Normal"/>
    <w:qFormat/>
    <w:rsid w:val="007026B7"/>
    <w:pPr>
      <w:spacing w:before="240" w:after="0"/>
      <w:jc w:val="center"/>
    </w:pPr>
    <w:rPr>
      <w:rFonts w:ascii="Arial Negrita" w:hAnsi="Arial Negrita"/>
      <w:b/>
    </w:rPr>
  </w:style>
  <w:style w:type="paragraph" w:customStyle="1" w:styleId="TituloFigura">
    <w:name w:val="Titulo Figura"/>
    <w:basedOn w:val="TituloTabla"/>
    <w:next w:val="Normal"/>
    <w:qFormat/>
    <w:rsid w:val="007026B7"/>
    <w:pPr>
      <w:spacing w:before="0" w:after="240"/>
    </w:pPr>
  </w:style>
  <w:style w:type="paragraph" w:customStyle="1" w:styleId="Vieta1">
    <w:name w:val="Viñeta 1"/>
    <w:basedOn w:val="Normal"/>
    <w:next w:val="Normal"/>
    <w:qFormat/>
    <w:rsid w:val="007026B7"/>
    <w:pPr>
      <w:numPr>
        <w:numId w:val="22"/>
      </w:numPr>
      <w:tabs>
        <w:tab w:val="left" w:pos="284"/>
      </w:tabs>
    </w:pPr>
    <w:rPr>
      <w:lang w:val="es-ES_tradnl"/>
    </w:rPr>
  </w:style>
  <w:style w:type="paragraph" w:customStyle="1" w:styleId="Vieta2">
    <w:name w:val="Viñeta 2"/>
    <w:basedOn w:val="Vieta1"/>
    <w:next w:val="Normal"/>
    <w:qFormat/>
    <w:rsid w:val="007026B7"/>
    <w:pPr>
      <w:numPr>
        <w:numId w:val="23"/>
      </w:numPr>
    </w:pPr>
  </w:style>
  <w:style w:type="paragraph" w:customStyle="1" w:styleId="Vieta3">
    <w:name w:val="Viñeta 3"/>
    <w:basedOn w:val="Normal"/>
    <w:next w:val="Vieta2"/>
    <w:qFormat/>
    <w:rsid w:val="007026B7"/>
    <w:pPr>
      <w:numPr>
        <w:numId w:val="24"/>
      </w:numPr>
      <w:tabs>
        <w:tab w:val="left" w:pos="284"/>
      </w:tabs>
    </w:pPr>
    <w:rPr>
      <w:lang w:val="es-ES_tradnl"/>
    </w:rPr>
  </w:style>
  <w:style w:type="paragraph" w:styleId="Prrafodelista">
    <w:name w:val="List Paragraph"/>
    <w:basedOn w:val="Normal"/>
    <w:uiPriority w:val="34"/>
    <w:qFormat/>
    <w:rsid w:val="007026B7"/>
    <w:pPr>
      <w:ind w:left="720"/>
      <w:contextualSpacing/>
    </w:pPr>
  </w:style>
  <w:style w:type="paragraph" w:styleId="Textodeglobo">
    <w:name w:val="Balloon Text"/>
    <w:basedOn w:val="Normal"/>
    <w:link w:val="TextodegloboCar"/>
    <w:uiPriority w:val="99"/>
    <w:semiHidden/>
    <w:unhideWhenUsed/>
    <w:rsid w:val="0078667B"/>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67B"/>
    <w:rPr>
      <w:rFonts w:ascii="Tahoma" w:eastAsiaTheme="minorHAnsi" w:hAnsi="Tahoma" w:cs="Tahoma"/>
      <w:sz w:val="16"/>
      <w:szCs w:val="16"/>
      <w:lang w:eastAsia="en-US"/>
    </w:rPr>
  </w:style>
  <w:style w:type="table" w:styleId="Tablaconcuadrcula">
    <w:name w:val="Table Grid"/>
    <w:basedOn w:val="Tablanormal"/>
    <w:uiPriority w:val="39"/>
    <w:rsid w:val="00EF3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6B7"/>
    <w:pPr>
      <w:spacing w:before="120" w:after="120" w:line="240" w:lineRule="auto"/>
      <w:jc w:val="both"/>
    </w:pPr>
    <w:rPr>
      <w:rFonts w:ascii="Arial" w:eastAsiaTheme="minorHAnsi" w:hAnsi="Arial"/>
      <w:lang w:eastAsia="en-US"/>
    </w:rPr>
  </w:style>
  <w:style w:type="paragraph" w:styleId="Ttulo1">
    <w:name w:val="heading 1"/>
    <w:basedOn w:val="Normal"/>
    <w:next w:val="Normal"/>
    <w:link w:val="Ttulo1Car"/>
    <w:uiPriority w:val="9"/>
    <w:qFormat/>
    <w:rsid w:val="007026B7"/>
    <w:pPr>
      <w:keepNext/>
      <w:keepLines/>
      <w:pageBreakBefore/>
      <w:numPr>
        <w:numId w:val="21"/>
      </w:numPr>
      <w:spacing w:after="240"/>
      <w:jc w:val="center"/>
      <w:outlineLvl w:val="0"/>
    </w:pPr>
    <w:rPr>
      <w:rFonts w:ascii="Arial Negrita" w:eastAsiaTheme="majorEastAsia" w:hAnsi="Arial Negrita" w:cstheme="majorBidi"/>
      <w:b/>
      <w:bCs/>
      <w:caps/>
      <w:szCs w:val="28"/>
    </w:rPr>
  </w:style>
  <w:style w:type="paragraph" w:styleId="Ttulo2">
    <w:name w:val="heading 2"/>
    <w:basedOn w:val="Normal"/>
    <w:next w:val="Normal"/>
    <w:link w:val="Ttulo2Car"/>
    <w:uiPriority w:val="9"/>
    <w:unhideWhenUsed/>
    <w:qFormat/>
    <w:rsid w:val="007026B7"/>
    <w:pPr>
      <w:keepNext/>
      <w:keepLines/>
      <w:numPr>
        <w:ilvl w:val="1"/>
        <w:numId w:val="21"/>
      </w:numPr>
      <w:spacing w:after="240"/>
      <w:outlineLvl w:val="1"/>
    </w:pPr>
    <w:rPr>
      <w:rFonts w:ascii="Arial Negrita" w:eastAsiaTheme="majorEastAsia" w:hAnsi="Arial Negrita" w:cstheme="majorBidi"/>
      <w:b/>
      <w:bCs/>
      <w:caps/>
      <w:szCs w:val="26"/>
    </w:rPr>
  </w:style>
  <w:style w:type="paragraph" w:styleId="Ttulo3">
    <w:name w:val="heading 3"/>
    <w:basedOn w:val="Normal"/>
    <w:next w:val="Normal"/>
    <w:link w:val="Ttulo3Car"/>
    <w:uiPriority w:val="9"/>
    <w:unhideWhenUsed/>
    <w:qFormat/>
    <w:rsid w:val="007026B7"/>
    <w:pPr>
      <w:keepNext/>
      <w:keepLines/>
      <w:numPr>
        <w:ilvl w:val="2"/>
        <w:numId w:val="21"/>
      </w:numPr>
      <w:spacing w:after="240"/>
      <w:outlineLvl w:val="2"/>
    </w:pPr>
    <w:rPr>
      <w:rFonts w:eastAsiaTheme="majorEastAsia" w:cstheme="majorBidi"/>
      <w:b/>
      <w:bCs/>
    </w:rPr>
  </w:style>
  <w:style w:type="paragraph" w:styleId="Ttulo4">
    <w:name w:val="heading 4"/>
    <w:basedOn w:val="Normal"/>
    <w:next w:val="Normal"/>
    <w:link w:val="Ttulo4Car"/>
    <w:uiPriority w:val="9"/>
    <w:unhideWhenUsed/>
    <w:qFormat/>
    <w:rsid w:val="007026B7"/>
    <w:pPr>
      <w:keepNext/>
      <w:keepLines/>
      <w:numPr>
        <w:ilvl w:val="3"/>
        <w:numId w:val="21"/>
      </w:numPr>
      <w:spacing w:after="24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7026B7"/>
    <w:pPr>
      <w:keepNext/>
      <w:keepLines/>
      <w:numPr>
        <w:ilvl w:val="4"/>
        <w:numId w:val="21"/>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7026B7"/>
    <w:pPr>
      <w:keepNext/>
      <w:keepLines/>
      <w:numPr>
        <w:ilvl w:val="5"/>
        <w:numId w:val="21"/>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7026B7"/>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026B7"/>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026B7"/>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6B7"/>
    <w:rPr>
      <w:rFonts w:ascii="Arial Negrita" w:eastAsiaTheme="majorEastAsia" w:hAnsi="Arial Negrita" w:cstheme="majorBidi"/>
      <w:b/>
      <w:bCs/>
      <w:caps/>
      <w:szCs w:val="28"/>
      <w:lang w:eastAsia="en-US"/>
    </w:rPr>
  </w:style>
  <w:style w:type="paragraph" w:styleId="Mapadeldocumento">
    <w:name w:val="Document Map"/>
    <w:basedOn w:val="Normal"/>
    <w:link w:val="MapadeldocumentoCar"/>
    <w:uiPriority w:val="99"/>
    <w:semiHidden/>
    <w:unhideWhenUsed/>
    <w:rsid w:val="007026B7"/>
    <w:pPr>
      <w:spacing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026B7"/>
    <w:rPr>
      <w:rFonts w:ascii="Tahoma" w:eastAsiaTheme="minorHAnsi" w:hAnsi="Tahoma" w:cs="Tahoma"/>
      <w:sz w:val="16"/>
      <w:szCs w:val="16"/>
      <w:lang w:eastAsia="en-US"/>
    </w:rPr>
  </w:style>
  <w:style w:type="character" w:customStyle="1" w:styleId="Ttulo2Car">
    <w:name w:val="Título 2 Car"/>
    <w:basedOn w:val="Fuentedeprrafopredeter"/>
    <w:link w:val="Ttulo2"/>
    <w:uiPriority w:val="9"/>
    <w:rsid w:val="007026B7"/>
    <w:rPr>
      <w:rFonts w:ascii="Arial Negrita" w:eastAsiaTheme="majorEastAsia" w:hAnsi="Arial Negrita" w:cstheme="majorBidi"/>
      <w:b/>
      <w:bCs/>
      <w:caps/>
      <w:szCs w:val="26"/>
      <w:lang w:eastAsia="en-US"/>
    </w:rPr>
  </w:style>
  <w:style w:type="character" w:customStyle="1" w:styleId="Ttulo3Car">
    <w:name w:val="Título 3 Car"/>
    <w:basedOn w:val="Fuentedeprrafopredeter"/>
    <w:link w:val="Ttulo3"/>
    <w:uiPriority w:val="9"/>
    <w:rsid w:val="007026B7"/>
    <w:rPr>
      <w:rFonts w:ascii="Arial" w:eastAsiaTheme="majorEastAsia" w:hAnsi="Arial" w:cstheme="majorBidi"/>
      <w:b/>
      <w:bCs/>
      <w:lang w:eastAsia="en-US"/>
    </w:rPr>
  </w:style>
  <w:style w:type="character" w:customStyle="1" w:styleId="Ttulo4Car">
    <w:name w:val="Título 4 Car"/>
    <w:basedOn w:val="Fuentedeprrafopredeter"/>
    <w:link w:val="Ttulo4"/>
    <w:uiPriority w:val="9"/>
    <w:rsid w:val="007026B7"/>
    <w:rPr>
      <w:rFonts w:ascii="Arial" w:eastAsiaTheme="majorEastAsia" w:hAnsi="Arial" w:cstheme="majorBidi"/>
      <w:b/>
      <w:bCs/>
      <w:iCs/>
      <w:lang w:eastAsia="en-US"/>
    </w:rPr>
  </w:style>
  <w:style w:type="character" w:customStyle="1" w:styleId="Ttulo5Car">
    <w:name w:val="Título 5 Car"/>
    <w:basedOn w:val="Fuentedeprrafopredeter"/>
    <w:link w:val="Ttulo5"/>
    <w:uiPriority w:val="9"/>
    <w:semiHidden/>
    <w:rsid w:val="007026B7"/>
    <w:rPr>
      <w:rFonts w:asciiTheme="majorHAnsi" w:eastAsiaTheme="majorEastAsia" w:hAnsiTheme="majorHAnsi" w:cstheme="majorBidi"/>
      <w:color w:val="1F4D78" w:themeColor="accent1" w:themeShade="7F"/>
      <w:lang w:eastAsia="en-US"/>
    </w:rPr>
  </w:style>
  <w:style w:type="character" w:customStyle="1" w:styleId="Ttulo6Car">
    <w:name w:val="Título 6 Car"/>
    <w:basedOn w:val="Fuentedeprrafopredeter"/>
    <w:link w:val="Ttulo6"/>
    <w:uiPriority w:val="9"/>
    <w:semiHidden/>
    <w:rsid w:val="007026B7"/>
    <w:rPr>
      <w:rFonts w:asciiTheme="majorHAnsi" w:eastAsiaTheme="majorEastAsia" w:hAnsiTheme="majorHAnsi" w:cstheme="majorBidi"/>
      <w:i/>
      <w:iCs/>
      <w:color w:val="1F4D78" w:themeColor="accent1" w:themeShade="7F"/>
      <w:lang w:eastAsia="en-US"/>
    </w:rPr>
  </w:style>
  <w:style w:type="character" w:customStyle="1" w:styleId="Ttulo7Car">
    <w:name w:val="Título 7 Car"/>
    <w:basedOn w:val="Fuentedeprrafopredeter"/>
    <w:link w:val="Ttulo7"/>
    <w:uiPriority w:val="9"/>
    <w:semiHidden/>
    <w:rsid w:val="007026B7"/>
    <w:rPr>
      <w:rFonts w:asciiTheme="majorHAnsi" w:eastAsiaTheme="majorEastAsia" w:hAnsiTheme="majorHAnsi" w:cstheme="majorBidi"/>
      <w:i/>
      <w:iCs/>
      <w:color w:val="404040" w:themeColor="text1" w:themeTint="BF"/>
      <w:lang w:eastAsia="en-US"/>
    </w:rPr>
  </w:style>
  <w:style w:type="character" w:customStyle="1" w:styleId="Ttulo8Car">
    <w:name w:val="Título 8 Car"/>
    <w:basedOn w:val="Fuentedeprrafopredeter"/>
    <w:link w:val="Ttulo8"/>
    <w:uiPriority w:val="9"/>
    <w:semiHidden/>
    <w:rsid w:val="007026B7"/>
    <w:rPr>
      <w:rFonts w:asciiTheme="majorHAnsi" w:eastAsiaTheme="majorEastAsia" w:hAnsiTheme="majorHAnsi" w:cstheme="majorBidi"/>
      <w:color w:val="404040" w:themeColor="text1" w:themeTint="BF"/>
      <w:sz w:val="20"/>
      <w:szCs w:val="20"/>
      <w:lang w:eastAsia="en-US"/>
    </w:rPr>
  </w:style>
  <w:style w:type="character" w:customStyle="1" w:styleId="Ttulo9Car">
    <w:name w:val="Título 9 Car"/>
    <w:basedOn w:val="Fuentedeprrafopredeter"/>
    <w:link w:val="Ttulo9"/>
    <w:uiPriority w:val="9"/>
    <w:semiHidden/>
    <w:rsid w:val="007026B7"/>
    <w:rPr>
      <w:rFonts w:asciiTheme="majorHAnsi" w:eastAsiaTheme="majorEastAsia" w:hAnsiTheme="majorHAnsi" w:cstheme="majorBidi"/>
      <w:i/>
      <w:iCs/>
      <w:color w:val="404040" w:themeColor="text1" w:themeTint="BF"/>
      <w:sz w:val="20"/>
      <w:szCs w:val="20"/>
      <w:lang w:eastAsia="en-US"/>
    </w:rPr>
  </w:style>
  <w:style w:type="paragraph" w:customStyle="1" w:styleId="TituloTabla">
    <w:name w:val="Titulo Tabla"/>
    <w:basedOn w:val="Normal"/>
    <w:qFormat/>
    <w:rsid w:val="007026B7"/>
    <w:pPr>
      <w:spacing w:before="240" w:after="0"/>
      <w:jc w:val="center"/>
    </w:pPr>
    <w:rPr>
      <w:rFonts w:ascii="Arial Negrita" w:hAnsi="Arial Negrita"/>
      <w:b/>
    </w:rPr>
  </w:style>
  <w:style w:type="paragraph" w:customStyle="1" w:styleId="TituloFigura">
    <w:name w:val="Titulo Figura"/>
    <w:basedOn w:val="TituloTabla"/>
    <w:next w:val="Normal"/>
    <w:qFormat/>
    <w:rsid w:val="007026B7"/>
    <w:pPr>
      <w:spacing w:before="0" w:after="240"/>
    </w:pPr>
  </w:style>
  <w:style w:type="paragraph" w:customStyle="1" w:styleId="Vieta1">
    <w:name w:val="Viñeta 1"/>
    <w:basedOn w:val="Normal"/>
    <w:next w:val="Normal"/>
    <w:qFormat/>
    <w:rsid w:val="007026B7"/>
    <w:pPr>
      <w:numPr>
        <w:numId w:val="22"/>
      </w:numPr>
      <w:tabs>
        <w:tab w:val="left" w:pos="284"/>
      </w:tabs>
    </w:pPr>
    <w:rPr>
      <w:lang w:val="es-ES_tradnl"/>
    </w:rPr>
  </w:style>
  <w:style w:type="paragraph" w:customStyle="1" w:styleId="Vieta2">
    <w:name w:val="Viñeta 2"/>
    <w:basedOn w:val="Vieta1"/>
    <w:next w:val="Normal"/>
    <w:qFormat/>
    <w:rsid w:val="007026B7"/>
    <w:pPr>
      <w:numPr>
        <w:numId w:val="23"/>
      </w:numPr>
    </w:pPr>
  </w:style>
  <w:style w:type="paragraph" w:customStyle="1" w:styleId="Vieta3">
    <w:name w:val="Viñeta 3"/>
    <w:basedOn w:val="Normal"/>
    <w:next w:val="Vieta2"/>
    <w:qFormat/>
    <w:rsid w:val="007026B7"/>
    <w:pPr>
      <w:numPr>
        <w:numId w:val="24"/>
      </w:numPr>
      <w:tabs>
        <w:tab w:val="left" w:pos="284"/>
      </w:tabs>
    </w:pPr>
    <w:rPr>
      <w:lang w:val="es-ES_tradnl"/>
    </w:rPr>
  </w:style>
  <w:style w:type="paragraph" w:styleId="Prrafodelista">
    <w:name w:val="List Paragraph"/>
    <w:basedOn w:val="Normal"/>
    <w:uiPriority w:val="34"/>
    <w:qFormat/>
    <w:rsid w:val="007026B7"/>
    <w:pPr>
      <w:ind w:left="720"/>
      <w:contextualSpacing/>
    </w:pPr>
  </w:style>
  <w:style w:type="paragraph" w:styleId="Textodeglobo">
    <w:name w:val="Balloon Text"/>
    <w:basedOn w:val="Normal"/>
    <w:link w:val="TextodegloboCar"/>
    <w:uiPriority w:val="99"/>
    <w:semiHidden/>
    <w:unhideWhenUsed/>
    <w:rsid w:val="0078667B"/>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67B"/>
    <w:rPr>
      <w:rFonts w:ascii="Tahoma" w:eastAsiaTheme="minorHAnsi" w:hAnsi="Tahoma" w:cs="Tahoma"/>
      <w:sz w:val="16"/>
      <w:szCs w:val="16"/>
      <w:lang w:eastAsia="en-US"/>
    </w:rPr>
  </w:style>
  <w:style w:type="table" w:styleId="Tablaconcuadrcula">
    <w:name w:val="Table Grid"/>
    <w:basedOn w:val="Tablanormal"/>
    <w:uiPriority w:val="39"/>
    <w:rsid w:val="00EF3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8</Pages>
  <Words>1886</Words>
  <Characters>10377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Escobar</dc:creator>
  <cp:lastModifiedBy>adminsag</cp:lastModifiedBy>
  <cp:revision>7</cp:revision>
  <dcterms:created xsi:type="dcterms:W3CDTF">2021-06-04T23:48:00Z</dcterms:created>
  <dcterms:modified xsi:type="dcterms:W3CDTF">2021-06-09T15:35:00Z</dcterms:modified>
</cp:coreProperties>
</file>