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C5E77F" w14:textId="2A2BB849" w:rsidR="00EC53EB" w:rsidRPr="006C39A9" w:rsidRDefault="006C39A9" w:rsidP="00EC53EB">
      <w:pPr>
        <w:rPr>
          <w:noProof/>
          <w:sz w:val="32"/>
          <w:szCs w:val="32"/>
          <w:lang w:val="en-US" w:eastAsia="en-US"/>
        </w:rPr>
      </w:pPr>
      <w:r w:rsidRPr="006C39A9">
        <w:rPr>
          <w:noProof/>
          <w:sz w:val="32"/>
          <w:szCs w:val="32"/>
          <w:lang w:val="en-US" w:eastAsia="en-US"/>
        </w:rPr>
        <w:t>NIVELE SEMANTICE</w:t>
      </w:r>
    </w:p>
    <w:p w14:paraId="114EC76F" w14:textId="77777777" w:rsidR="00EC53EB" w:rsidRPr="006C39A9" w:rsidRDefault="00EC53EB" w:rsidP="00EC53EB">
      <w:pPr>
        <w:rPr>
          <w:noProof/>
          <w:sz w:val="32"/>
          <w:szCs w:val="32"/>
          <w:lang w:val="en-US" w:eastAsia="en-US"/>
        </w:rPr>
      </w:pPr>
    </w:p>
    <w:p w14:paraId="1645AE11" w14:textId="0EBE7845" w:rsidR="00EC53EB" w:rsidRPr="006C39A9" w:rsidRDefault="00EC53EB" w:rsidP="00EC53EB">
      <w:pPr>
        <w:rPr>
          <w:sz w:val="32"/>
          <w:szCs w:val="32"/>
        </w:rPr>
      </w:pPr>
      <w:r w:rsidRPr="006C39A9">
        <w:rPr>
          <w:noProof/>
          <w:sz w:val="32"/>
          <w:szCs w:val="32"/>
          <w:lang w:val="en-US" w:eastAsia="en-US"/>
        </w:rPr>
        <w:drawing>
          <wp:inline distT="0" distB="0" distL="0" distR="0" wp14:anchorId="7EC029A5" wp14:editId="2E65B431">
            <wp:extent cx="5943600" cy="26123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612390"/>
                    </a:xfrm>
                    <a:prstGeom prst="rect">
                      <a:avLst/>
                    </a:prstGeom>
                    <a:noFill/>
                    <a:ln>
                      <a:noFill/>
                    </a:ln>
                  </pic:spPr>
                </pic:pic>
              </a:graphicData>
            </a:graphic>
          </wp:inline>
        </w:drawing>
      </w:r>
    </w:p>
    <w:p w14:paraId="0A337342" w14:textId="77777777" w:rsidR="00EC53EB" w:rsidRPr="006C39A9" w:rsidRDefault="00EC53EB" w:rsidP="00EC53EB">
      <w:pPr>
        <w:rPr>
          <w:sz w:val="32"/>
          <w:szCs w:val="32"/>
        </w:rPr>
      </w:pPr>
    </w:p>
    <w:p w14:paraId="72D95D7A" w14:textId="16E6E786" w:rsidR="00EC53EB" w:rsidRPr="006C39A9" w:rsidRDefault="00EC53EB" w:rsidP="00EC53EB">
      <w:pPr>
        <w:rPr>
          <w:i/>
          <w:iCs/>
          <w:sz w:val="32"/>
          <w:szCs w:val="32"/>
          <w:u w:val="single"/>
        </w:rPr>
      </w:pPr>
      <w:r w:rsidRPr="006C39A9">
        <w:rPr>
          <w:i/>
          <w:iCs/>
          <w:sz w:val="32"/>
          <w:szCs w:val="32"/>
          <w:u w:val="single"/>
        </w:rPr>
        <w:t>conexiunile dintre nivelele de împachetare</w:t>
      </w:r>
    </w:p>
    <w:p w14:paraId="17E3FB7F" w14:textId="77777777" w:rsidR="00EC53EB" w:rsidRPr="006C39A9" w:rsidRDefault="00EC53EB" w:rsidP="00EC53EB">
      <w:pPr>
        <w:rPr>
          <w:i/>
          <w:iCs/>
          <w:sz w:val="32"/>
          <w:szCs w:val="32"/>
          <w:u w:val="single"/>
        </w:rPr>
      </w:pPr>
    </w:p>
    <w:p w14:paraId="2033F973" w14:textId="77777777" w:rsidR="00EC53EB" w:rsidRPr="006C39A9" w:rsidRDefault="00EC53EB" w:rsidP="00EC53EB">
      <w:pPr>
        <w:rPr>
          <w:sz w:val="32"/>
          <w:szCs w:val="32"/>
        </w:rPr>
      </w:pPr>
      <w:r w:rsidRPr="006C39A9">
        <w:rPr>
          <w:sz w:val="32"/>
          <w:szCs w:val="32"/>
        </w:rPr>
        <w:t xml:space="preserve">Meta proprietățile obținute prin reorganizarea reperelor si abordărilor particulare caracterizează </w:t>
      </w:r>
      <w:r w:rsidRPr="006C39A9">
        <w:rPr>
          <w:i/>
          <w:iCs/>
          <w:sz w:val="32"/>
          <w:szCs w:val="32"/>
        </w:rPr>
        <w:t>ruperile de simetrie si alegerile înțelepte</w:t>
      </w:r>
      <w:r w:rsidRPr="006C39A9">
        <w:rPr>
          <w:sz w:val="32"/>
          <w:szCs w:val="32"/>
        </w:rPr>
        <w:t xml:space="preserve"> ce generează in cazuri particulare proprietăți noi. In cazul de faţă se generează posibilitatea trecerii de la un univers particular la un alt univers particular prin punți de comunicare in multivers.</w:t>
      </w:r>
    </w:p>
    <w:p w14:paraId="04F5811B" w14:textId="0FDBCBF7" w:rsidR="00EC53EB" w:rsidRPr="006C39A9" w:rsidRDefault="00EC53EB" w:rsidP="00EC53EB">
      <w:pPr>
        <w:rPr>
          <w:sz w:val="32"/>
          <w:szCs w:val="32"/>
        </w:rPr>
      </w:pPr>
      <w:r w:rsidRPr="006C39A9">
        <w:rPr>
          <w:noProof/>
          <w:sz w:val="32"/>
          <w:szCs w:val="32"/>
          <w:lang w:val="en-US" w:eastAsia="en-US"/>
        </w:rPr>
        <w:drawing>
          <wp:inline distT="0" distB="0" distL="0" distR="0" wp14:anchorId="2D0A8E70" wp14:editId="006077AD">
            <wp:extent cx="5943600" cy="277368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73680"/>
                    </a:xfrm>
                    <a:prstGeom prst="rect">
                      <a:avLst/>
                    </a:prstGeom>
                    <a:noFill/>
                    <a:ln>
                      <a:noFill/>
                    </a:ln>
                  </pic:spPr>
                </pic:pic>
              </a:graphicData>
            </a:graphic>
          </wp:inline>
        </w:drawing>
      </w:r>
    </w:p>
    <w:p w14:paraId="5966917E" w14:textId="36813BFB" w:rsidR="00EC53EB" w:rsidRPr="006C39A9" w:rsidRDefault="00EC53EB" w:rsidP="00EC53EB">
      <w:pPr>
        <w:rPr>
          <w:i/>
          <w:iCs/>
          <w:sz w:val="32"/>
          <w:szCs w:val="32"/>
          <w:u w:val="single"/>
        </w:rPr>
      </w:pPr>
      <w:r w:rsidRPr="006C39A9">
        <w:rPr>
          <w:i/>
          <w:iCs/>
          <w:sz w:val="32"/>
          <w:szCs w:val="32"/>
          <w:u w:val="single"/>
        </w:rPr>
        <w:t>In figura de mai sus se pot urmări 3d conexiunile si transpozițiile ce dau amprenta universului informațional din care facem parte</w:t>
      </w:r>
    </w:p>
    <w:p w14:paraId="4EE880D0" w14:textId="77777777" w:rsidR="00EC53EB" w:rsidRPr="006C39A9" w:rsidRDefault="00EC53EB" w:rsidP="00EC53EB">
      <w:pPr>
        <w:rPr>
          <w:sz w:val="32"/>
          <w:szCs w:val="32"/>
        </w:rPr>
      </w:pPr>
    </w:p>
    <w:p w14:paraId="48A296EF" w14:textId="77777777" w:rsidR="00EC53EB" w:rsidRPr="006C39A9" w:rsidRDefault="00EC53EB" w:rsidP="00EC53EB">
      <w:pPr>
        <w:rPr>
          <w:sz w:val="32"/>
          <w:szCs w:val="32"/>
        </w:rPr>
      </w:pPr>
      <w:r w:rsidRPr="006C39A9">
        <w:rPr>
          <w:sz w:val="32"/>
          <w:szCs w:val="32"/>
        </w:rPr>
        <w:t>In etapa a 5-a se înlocuiesc semnele automorfismelor dreptei proiective cu cuvintele caracteristice ce generează feedback-uri inteligibile.</w:t>
      </w:r>
    </w:p>
    <w:p w14:paraId="208533D4" w14:textId="77777777" w:rsidR="00EC53EB" w:rsidRPr="006C39A9" w:rsidRDefault="00EC53EB" w:rsidP="00EC53EB">
      <w:pPr>
        <w:rPr>
          <w:sz w:val="32"/>
          <w:szCs w:val="32"/>
        </w:rPr>
      </w:pPr>
      <w:r w:rsidRPr="006C39A9">
        <w:rPr>
          <w:sz w:val="32"/>
          <w:szCs w:val="32"/>
        </w:rPr>
        <w:t>Aceasta dă posibilitatea identificării rutelor de comunicare si a structurii locale de comunicare ale informațiilor, conducându-ne in formarea unei viziuni de tip informațional ce poate fi regăsita la nivel biologic</w:t>
      </w:r>
    </w:p>
    <w:p w14:paraId="31222029" w14:textId="77777777" w:rsidR="00EC53EB" w:rsidRPr="006C39A9" w:rsidRDefault="00EC53EB" w:rsidP="00EC53EB">
      <w:pPr>
        <w:rPr>
          <w:sz w:val="32"/>
          <w:szCs w:val="32"/>
        </w:rPr>
      </w:pPr>
    </w:p>
    <w:p w14:paraId="05389E10" w14:textId="72FB5BD9" w:rsidR="00EC53EB" w:rsidRPr="006C39A9" w:rsidRDefault="00EC53EB" w:rsidP="00EC53EB">
      <w:pPr>
        <w:rPr>
          <w:sz w:val="32"/>
          <w:szCs w:val="32"/>
        </w:rPr>
      </w:pPr>
      <w:r w:rsidRPr="006C39A9">
        <w:rPr>
          <w:noProof/>
          <w:sz w:val="32"/>
          <w:szCs w:val="32"/>
          <w:lang w:val="en-US" w:eastAsia="en-US"/>
        </w:rPr>
        <w:drawing>
          <wp:inline distT="0" distB="0" distL="0" distR="0" wp14:anchorId="09071CF5" wp14:editId="5EA820B3">
            <wp:extent cx="5943600" cy="18364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36420"/>
                    </a:xfrm>
                    <a:prstGeom prst="rect">
                      <a:avLst/>
                    </a:prstGeom>
                    <a:noFill/>
                    <a:ln>
                      <a:noFill/>
                    </a:ln>
                  </pic:spPr>
                </pic:pic>
              </a:graphicData>
            </a:graphic>
          </wp:inline>
        </w:drawing>
      </w:r>
    </w:p>
    <w:p w14:paraId="68148521" w14:textId="5698927B" w:rsidR="00EC53EB" w:rsidRPr="006C39A9" w:rsidRDefault="00EC53EB" w:rsidP="00EC53EB">
      <w:pPr>
        <w:rPr>
          <w:i/>
          <w:iCs/>
          <w:sz w:val="32"/>
          <w:szCs w:val="32"/>
          <w:u w:val="single"/>
        </w:rPr>
      </w:pPr>
      <w:r w:rsidRPr="006C39A9">
        <w:rPr>
          <w:i/>
          <w:iCs/>
          <w:sz w:val="32"/>
          <w:szCs w:val="32"/>
          <w:u w:val="single"/>
        </w:rPr>
        <w:t>degenerarea sau menținerea informațiilor de generare dat de arcurile si orientările, la nivel bazal subcuantic</w:t>
      </w:r>
    </w:p>
    <w:p w14:paraId="76444177" w14:textId="77777777" w:rsidR="00EC53EB" w:rsidRPr="006C39A9" w:rsidRDefault="00EC53EB" w:rsidP="00EC53EB">
      <w:pPr>
        <w:rPr>
          <w:sz w:val="32"/>
          <w:szCs w:val="32"/>
        </w:rPr>
      </w:pPr>
    </w:p>
    <w:p w14:paraId="33906373" w14:textId="77777777" w:rsidR="00EC53EB" w:rsidRPr="006C39A9" w:rsidRDefault="00EC53EB" w:rsidP="00EC53EB">
      <w:pPr>
        <w:rPr>
          <w:sz w:val="32"/>
          <w:szCs w:val="32"/>
        </w:rPr>
      </w:pPr>
      <w:r w:rsidRPr="006C39A9">
        <w:rPr>
          <w:sz w:val="32"/>
          <w:szCs w:val="32"/>
        </w:rPr>
        <w:t>Tabelul de mai jos este complex si poate fi explicitat doar pe etape, deoarece caracterizează mai multe nivele de complexitate</w:t>
      </w:r>
    </w:p>
    <w:p w14:paraId="4543F7F0" w14:textId="77777777" w:rsidR="00EC53EB" w:rsidRPr="006C39A9" w:rsidRDefault="00EC53EB" w:rsidP="00EC53EB">
      <w:pPr>
        <w:rPr>
          <w:sz w:val="32"/>
          <w:szCs w:val="32"/>
        </w:rPr>
      </w:pPr>
    </w:p>
    <w:p w14:paraId="5B8B7EC3" w14:textId="77777777" w:rsidR="00EC53EB" w:rsidRPr="006C39A9" w:rsidRDefault="00EC53EB" w:rsidP="00EC53EB">
      <w:pPr>
        <w:rPr>
          <w:sz w:val="32"/>
          <w:szCs w:val="32"/>
        </w:rPr>
      </w:pPr>
    </w:p>
    <w:p w14:paraId="118AF11C" w14:textId="16C0308E" w:rsidR="00EC53EB" w:rsidRPr="006C39A9" w:rsidRDefault="00EC53EB" w:rsidP="00EC53EB">
      <w:pPr>
        <w:rPr>
          <w:sz w:val="32"/>
          <w:szCs w:val="32"/>
        </w:rPr>
      </w:pPr>
      <w:r w:rsidRPr="006C39A9">
        <w:rPr>
          <w:noProof/>
          <w:sz w:val="32"/>
          <w:szCs w:val="32"/>
          <w:lang w:val="en-US" w:eastAsia="en-US"/>
        </w:rPr>
        <w:lastRenderedPageBreak/>
        <w:drawing>
          <wp:inline distT="0" distB="0" distL="0" distR="0" wp14:anchorId="70EE944E" wp14:editId="761ECD8A">
            <wp:extent cx="2009775" cy="23241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9775" cy="2324100"/>
                    </a:xfrm>
                    <a:prstGeom prst="rect">
                      <a:avLst/>
                    </a:prstGeom>
                    <a:noFill/>
                    <a:ln>
                      <a:noFill/>
                    </a:ln>
                  </pic:spPr>
                </pic:pic>
              </a:graphicData>
            </a:graphic>
          </wp:inline>
        </w:drawing>
      </w:r>
      <w:r w:rsidRPr="006C39A9">
        <w:rPr>
          <w:noProof/>
          <w:sz w:val="32"/>
          <w:szCs w:val="32"/>
          <w:lang w:val="en-US" w:eastAsia="en-US"/>
        </w:rPr>
        <w:drawing>
          <wp:inline distT="0" distB="0" distL="0" distR="0" wp14:anchorId="0BBC621C" wp14:editId="1BC483FF">
            <wp:extent cx="5448300" cy="23526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48300" cy="2352675"/>
                    </a:xfrm>
                    <a:prstGeom prst="rect">
                      <a:avLst/>
                    </a:prstGeom>
                    <a:noFill/>
                    <a:ln>
                      <a:noFill/>
                    </a:ln>
                  </pic:spPr>
                </pic:pic>
              </a:graphicData>
            </a:graphic>
          </wp:inline>
        </w:drawing>
      </w:r>
    </w:p>
    <w:p w14:paraId="1A5072BA" w14:textId="1BA2FB8A" w:rsidR="00EC53EB" w:rsidRPr="006C39A9" w:rsidRDefault="00EC53EB" w:rsidP="00EC53EB">
      <w:pPr>
        <w:rPr>
          <w:i/>
          <w:iCs/>
          <w:sz w:val="32"/>
          <w:szCs w:val="32"/>
          <w:u w:val="single"/>
        </w:rPr>
      </w:pPr>
      <w:r w:rsidRPr="006C39A9">
        <w:rPr>
          <w:i/>
          <w:iCs/>
          <w:sz w:val="32"/>
          <w:szCs w:val="32"/>
          <w:u w:val="single"/>
        </w:rPr>
        <w:t>structurarea concatenărilor literelor formate din feedback-uri simple de bază in urma despachetărilor semantice succesive pana la nivelul de baza al feedback-urilor</w:t>
      </w:r>
    </w:p>
    <w:p w14:paraId="1B4DFBDA" w14:textId="77777777" w:rsidR="00EC53EB" w:rsidRPr="006C39A9" w:rsidRDefault="00EC53EB" w:rsidP="00EC53EB">
      <w:pPr>
        <w:rPr>
          <w:sz w:val="32"/>
          <w:szCs w:val="32"/>
        </w:rPr>
      </w:pPr>
    </w:p>
    <w:p w14:paraId="19C3891A" w14:textId="77777777" w:rsidR="00EC53EB" w:rsidRPr="006C39A9" w:rsidRDefault="00EC53EB" w:rsidP="00EC53EB">
      <w:pPr>
        <w:rPr>
          <w:sz w:val="32"/>
          <w:szCs w:val="32"/>
        </w:rPr>
      </w:pPr>
      <w:r w:rsidRPr="006C39A9">
        <w:rPr>
          <w:sz w:val="32"/>
          <w:szCs w:val="32"/>
        </w:rPr>
        <w:t>La nivelul cel mai de jos al feedback-urilor apare o proprietate deosebita, concatenarea feedback-urilor care se produce luând linia de sus a feedback-ului de pe coloana 1 si linia de jos a feedback-ului corespunzător de pe linia 1 da in cazul particular descris in pătratul roz o modificare pe a treia coloana înlocuind intre ele pe f4 cu f5 sau pe f5 cu f4. Aceasta proprietate conduce la înțelegerea mișcării in universul spațio-temporal</w:t>
      </w:r>
    </w:p>
    <w:p w14:paraId="7D6F790B" w14:textId="77777777" w:rsidR="00EC53EB" w:rsidRPr="006C39A9" w:rsidRDefault="00EC53EB" w:rsidP="00EC53EB">
      <w:pPr>
        <w:rPr>
          <w:sz w:val="32"/>
          <w:szCs w:val="32"/>
        </w:rPr>
      </w:pPr>
    </w:p>
    <w:p w14:paraId="38838997" w14:textId="0ED92168" w:rsidR="00EC53EB" w:rsidRPr="006C39A9" w:rsidRDefault="00EC53EB" w:rsidP="00EC53EB">
      <w:pPr>
        <w:rPr>
          <w:sz w:val="32"/>
          <w:szCs w:val="32"/>
        </w:rPr>
      </w:pPr>
      <w:r w:rsidRPr="006C39A9">
        <w:rPr>
          <w:noProof/>
          <w:sz w:val="32"/>
          <w:szCs w:val="32"/>
          <w:lang w:val="en-US" w:eastAsia="en-US"/>
        </w:rPr>
        <w:lastRenderedPageBreak/>
        <w:drawing>
          <wp:inline distT="0" distB="0" distL="0" distR="0" wp14:anchorId="550C83B1" wp14:editId="0F2162D4">
            <wp:extent cx="5943600" cy="260477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04770"/>
                    </a:xfrm>
                    <a:prstGeom prst="rect">
                      <a:avLst/>
                    </a:prstGeom>
                    <a:noFill/>
                    <a:ln>
                      <a:noFill/>
                    </a:ln>
                  </pic:spPr>
                </pic:pic>
              </a:graphicData>
            </a:graphic>
          </wp:inline>
        </w:drawing>
      </w:r>
    </w:p>
    <w:p w14:paraId="29424398" w14:textId="39E53540" w:rsidR="00EC53EB" w:rsidRPr="006C39A9" w:rsidRDefault="00EC53EB" w:rsidP="00EC53EB">
      <w:pPr>
        <w:ind w:firstLine="708"/>
        <w:rPr>
          <w:sz w:val="32"/>
          <w:szCs w:val="32"/>
        </w:rPr>
      </w:pPr>
      <w:r w:rsidRPr="006C39A9">
        <w:rPr>
          <w:noProof/>
          <w:sz w:val="32"/>
          <w:szCs w:val="32"/>
          <w:lang w:eastAsia="en-US"/>
        </w:rPr>
        <w:drawing>
          <wp:inline distT="0" distB="0" distL="0" distR="0" wp14:anchorId="5C250DFE" wp14:editId="1BFFA838">
            <wp:extent cx="1743075" cy="1495425"/>
            <wp:effectExtent l="0" t="0" r="9525" b="9525"/>
            <wp:docPr id="23" name="Picture 23" descr="Fram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rame53"/>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1743075" cy="1495425"/>
                    </a:xfrm>
                    <a:prstGeom prst="rect">
                      <a:avLst/>
                    </a:prstGeom>
                    <a:noFill/>
                    <a:ln>
                      <a:noFill/>
                    </a:ln>
                  </pic:spPr>
                </pic:pic>
              </a:graphicData>
            </a:graphic>
          </wp:inline>
        </w:drawing>
      </w:r>
    </w:p>
    <w:p w14:paraId="6E27DA9C" w14:textId="662B0671" w:rsidR="00EC53EB" w:rsidRPr="006C39A9" w:rsidRDefault="00EC53EB" w:rsidP="00EC53EB">
      <w:pPr>
        <w:rPr>
          <w:i/>
          <w:iCs/>
          <w:sz w:val="32"/>
          <w:szCs w:val="32"/>
          <w:u w:val="single"/>
        </w:rPr>
      </w:pPr>
      <w:r w:rsidRPr="006C39A9">
        <w:rPr>
          <w:i/>
          <w:iCs/>
          <w:sz w:val="32"/>
          <w:szCs w:val="32"/>
          <w:u w:val="single"/>
        </w:rPr>
        <w:t>structura fina a golurilor informaționale</w:t>
      </w:r>
    </w:p>
    <w:p w14:paraId="09FA7BF3" w14:textId="14197375" w:rsidR="00EC53EB" w:rsidRPr="006C39A9" w:rsidRDefault="00EC53EB" w:rsidP="00EC53EB">
      <w:pPr>
        <w:rPr>
          <w:sz w:val="32"/>
          <w:szCs w:val="32"/>
        </w:rPr>
      </w:pPr>
      <w:r w:rsidRPr="006C39A9">
        <w:rPr>
          <w:noProof/>
          <w:sz w:val="32"/>
          <w:szCs w:val="32"/>
          <w:lang w:val="en-US" w:eastAsia="en-US"/>
        </w:rPr>
        <w:drawing>
          <wp:inline distT="0" distB="0" distL="0" distR="0" wp14:anchorId="1496AA4F" wp14:editId="28FD2FA4">
            <wp:extent cx="5943600" cy="27711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71140"/>
                    </a:xfrm>
                    <a:prstGeom prst="rect">
                      <a:avLst/>
                    </a:prstGeom>
                    <a:noFill/>
                    <a:ln>
                      <a:noFill/>
                    </a:ln>
                  </pic:spPr>
                </pic:pic>
              </a:graphicData>
            </a:graphic>
          </wp:inline>
        </w:drawing>
      </w:r>
    </w:p>
    <w:p w14:paraId="6971D4B1" w14:textId="77777777" w:rsidR="00EC53EB" w:rsidRPr="006C39A9" w:rsidRDefault="00EC53EB" w:rsidP="00EC53EB">
      <w:pPr>
        <w:rPr>
          <w:sz w:val="32"/>
          <w:szCs w:val="32"/>
        </w:rPr>
      </w:pPr>
    </w:p>
    <w:p w14:paraId="4EF98C13" w14:textId="6B95A014" w:rsidR="00EC53EB" w:rsidRPr="006C39A9" w:rsidRDefault="00EC53EB" w:rsidP="00EC53EB">
      <w:pPr>
        <w:rPr>
          <w:i/>
          <w:iCs/>
          <w:sz w:val="32"/>
          <w:szCs w:val="32"/>
          <w:u w:val="single"/>
        </w:rPr>
      </w:pPr>
      <w:r w:rsidRPr="006C39A9">
        <w:rPr>
          <w:i/>
          <w:iCs/>
          <w:sz w:val="32"/>
          <w:szCs w:val="32"/>
          <w:u w:val="single"/>
        </w:rPr>
        <w:t>contactele informaționale dintre universurile din multivers</w:t>
      </w:r>
    </w:p>
    <w:p w14:paraId="567FA5D1" w14:textId="77777777" w:rsidR="00EC53EB" w:rsidRPr="006C39A9" w:rsidRDefault="00EC53EB" w:rsidP="00EC53EB">
      <w:pPr>
        <w:rPr>
          <w:sz w:val="32"/>
          <w:szCs w:val="32"/>
        </w:rPr>
      </w:pPr>
    </w:p>
    <w:p w14:paraId="7A0938DC" w14:textId="77777777" w:rsidR="00EC53EB" w:rsidRPr="006C39A9" w:rsidRDefault="00EC53EB" w:rsidP="00EC53EB">
      <w:pPr>
        <w:rPr>
          <w:sz w:val="32"/>
          <w:szCs w:val="32"/>
        </w:rPr>
      </w:pPr>
      <w:r w:rsidRPr="006C39A9">
        <w:rPr>
          <w:sz w:val="32"/>
          <w:szCs w:val="32"/>
        </w:rPr>
        <w:lastRenderedPageBreak/>
        <w:t>Uriașa cantitate de informaţii generată si corelată prin operare se micșorează dramatic prin existenta găurilor din diferitele tabele. Jocul dintre găurile din tabele ce permite identificarea traseelor de curgere a fluxurilor informaționale; conținuturile fluxurilor informaționale si semantica generală a fluxurilor informaționale caracterizează in final atât legile spațiilor fiecărui univers in parte cat si dinamica generala a multiversului la fiecare nivel de structurare. Se ia in considerație in acest caz coerența fiecărui univers si complexitatea semantică până la nivelul informațional al structurilor vii.</w:t>
      </w:r>
    </w:p>
    <w:p w14:paraId="4ED74C61" w14:textId="77777777" w:rsidR="00EC53EB" w:rsidRPr="006C39A9" w:rsidRDefault="00EC53EB" w:rsidP="00EC53EB">
      <w:pPr>
        <w:rPr>
          <w:sz w:val="32"/>
          <w:szCs w:val="32"/>
        </w:rPr>
      </w:pPr>
    </w:p>
    <w:p w14:paraId="3499F3D7" w14:textId="6A498BCE" w:rsidR="00EC53EB" w:rsidRPr="006C39A9" w:rsidRDefault="00EC53EB" w:rsidP="00EC53EB">
      <w:pPr>
        <w:ind w:firstLine="720"/>
        <w:rPr>
          <w:b/>
          <w:sz w:val="32"/>
          <w:szCs w:val="32"/>
        </w:rPr>
      </w:pPr>
      <w:r w:rsidRPr="006C39A9">
        <w:rPr>
          <w:b/>
          <w:sz w:val="32"/>
          <w:szCs w:val="32"/>
        </w:rPr>
        <w:t>MULTIVERSUL SI LEGILE SALE</w:t>
      </w:r>
    </w:p>
    <w:p w14:paraId="112C4757" w14:textId="77777777" w:rsidR="00EC53EB" w:rsidRPr="006C39A9" w:rsidRDefault="00EC53EB" w:rsidP="00EC53EB">
      <w:pPr>
        <w:rPr>
          <w:sz w:val="32"/>
          <w:szCs w:val="32"/>
        </w:rPr>
      </w:pPr>
    </w:p>
    <w:p w14:paraId="6AB98BFA" w14:textId="77777777" w:rsidR="00EC53EB" w:rsidRPr="006C39A9" w:rsidRDefault="00EC53EB" w:rsidP="00EC53EB">
      <w:pPr>
        <w:rPr>
          <w:sz w:val="32"/>
          <w:szCs w:val="32"/>
        </w:rPr>
      </w:pPr>
      <w:r w:rsidRPr="006C39A9">
        <w:rPr>
          <w:sz w:val="32"/>
          <w:szCs w:val="32"/>
        </w:rPr>
        <w:t>O prima etapa a  abordării multiversului prin generalizarea proprietăților este dată de permutările pe o linie a structurii feedback-urilor. Aceasta corespunde schimbării reperelor semantice si a logicilor locale, implicit a tabelelor de câmpuri colorate si a proprietăților atașate, dar si la posibilitatea unor concatenări intre universuri in care se schimba complet modelul existențial</w:t>
      </w:r>
    </w:p>
    <w:p w14:paraId="6B3BD893" w14:textId="77777777" w:rsidR="00EC53EB" w:rsidRPr="006C39A9" w:rsidRDefault="00EC53EB" w:rsidP="00EC53EB">
      <w:pPr>
        <w:rPr>
          <w:sz w:val="32"/>
          <w:szCs w:val="32"/>
        </w:rPr>
      </w:pPr>
    </w:p>
    <w:p w14:paraId="71F068AD" w14:textId="01F5BE3E" w:rsidR="00EC53EB" w:rsidRPr="006C39A9" w:rsidRDefault="00EC53EB" w:rsidP="00EC53EB">
      <w:pPr>
        <w:rPr>
          <w:sz w:val="32"/>
          <w:szCs w:val="32"/>
        </w:rPr>
      </w:pPr>
      <w:r w:rsidRPr="006C39A9">
        <w:rPr>
          <w:noProof/>
          <w:sz w:val="32"/>
          <w:szCs w:val="32"/>
          <w:lang w:val="en-US" w:eastAsia="en-US"/>
        </w:rPr>
        <w:drawing>
          <wp:inline distT="0" distB="0" distL="0" distR="0" wp14:anchorId="731054CA" wp14:editId="3EACB057">
            <wp:extent cx="5943600" cy="255079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550795"/>
                    </a:xfrm>
                    <a:prstGeom prst="rect">
                      <a:avLst/>
                    </a:prstGeom>
                    <a:noFill/>
                    <a:ln>
                      <a:noFill/>
                    </a:ln>
                  </pic:spPr>
                </pic:pic>
              </a:graphicData>
            </a:graphic>
          </wp:inline>
        </w:drawing>
      </w:r>
    </w:p>
    <w:p w14:paraId="2EEC96A1" w14:textId="77777777" w:rsidR="00EC53EB" w:rsidRPr="006C39A9" w:rsidRDefault="00EC53EB" w:rsidP="00EC53EB">
      <w:pPr>
        <w:rPr>
          <w:sz w:val="32"/>
          <w:szCs w:val="32"/>
        </w:rPr>
      </w:pPr>
    </w:p>
    <w:p w14:paraId="455B79FA" w14:textId="14AA7D4D" w:rsidR="00EC53EB" w:rsidRPr="006C39A9" w:rsidRDefault="00EC53EB" w:rsidP="00EC53EB">
      <w:pPr>
        <w:rPr>
          <w:i/>
          <w:iCs/>
          <w:sz w:val="32"/>
          <w:szCs w:val="32"/>
          <w:u w:val="single"/>
        </w:rPr>
      </w:pPr>
      <w:r w:rsidRPr="006C39A9">
        <w:rPr>
          <w:i/>
          <w:iCs/>
          <w:sz w:val="32"/>
          <w:szCs w:val="32"/>
          <w:u w:val="single"/>
        </w:rPr>
        <w:t xml:space="preserve">transpozițiile pe linia principala sau </w:t>
      </w:r>
      <w:r w:rsidR="006C39A9" w:rsidRPr="006C39A9">
        <w:rPr>
          <w:i/>
          <w:iCs/>
          <w:sz w:val="32"/>
          <w:szCs w:val="32"/>
          <w:u w:val="single"/>
        </w:rPr>
        <w:t>secundară</w:t>
      </w:r>
      <w:r w:rsidRPr="006C39A9">
        <w:rPr>
          <w:i/>
          <w:iCs/>
          <w:sz w:val="32"/>
          <w:szCs w:val="32"/>
          <w:u w:val="single"/>
        </w:rPr>
        <w:t xml:space="preserve"> a feedback-urilor complexe la nivelul multiversului</w:t>
      </w:r>
    </w:p>
    <w:p w14:paraId="61633D57" w14:textId="77777777" w:rsidR="00EC53EB" w:rsidRPr="006C39A9" w:rsidRDefault="00EC53EB" w:rsidP="00EC53EB">
      <w:pPr>
        <w:rPr>
          <w:sz w:val="32"/>
          <w:szCs w:val="32"/>
        </w:rPr>
      </w:pPr>
    </w:p>
    <w:p w14:paraId="3735246C" w14:textId="77777777" w:rsidR="00EC53EB" w:rsidRPr="006C39A9" w:rsidRDefault="00EC53EB" w:rsidP="00EC53EB">
      <w:pPr>
        <w:rPr>
          <w:sz w:val="32"/>
          <w:szCs w:val="32"/>
        </w:rPr>
      </w:pPr>
      <w:r w:rsidRPr="006C39A9">
        <w:rPr>
          <w:sz w:val="32"/>
          <w:szCs w:val="32"/>
        </w:rPr>
        <w:lastRenderedPageBreak/>
        <w:t>Apare printre altele si posibilitatea descoperirii unor feedback-uri extrem de complexe in cadrul multiversului, dar acestea nu sunt obiectul studiului prezent. De asemenea nu este obiectivul studiului prezent nici trecerea pe următorul nivel de generalizare, anume trecerea de la biraport la raportul anarmonic ce ar genera alte proprietăți cu alte feedback-uri.</w:t>
      </w:r>
    </w:p>
    <w:p w14:paraId="33BDD965" w14:textId="2BC07596" w:rsidR="00EC53EB" w:rsidRPr="006C39A9" w:rsidRDefault="00EC53EB" w:rsidP="00EC53EB">
      <w:pPr>
        <w:rPr>
          <w:sz w:val="32"/>
          <w:szCs w:val="32"/>
        </w:rPr>
      </w:pPr>
      <w:r w:rsidRPr="006C39A9">
        <w:rPr>
          <w:sz w:val="32"/>
          <w:szCs w:val="32"/>
        </w:rPr>
        <w:t>Observăm însă ca geometria de baza a universului se bazează pe proprietățile date de transpozițiile prezentate mai sus si ca aceasta caracterizează prima etapa de multivers ce respectă biraportul ca regula de bază.</w:t>
      </w:r>
    </w:p>
    <w:p w14:paraId="1549CAB7" w14:textId="0589F1DA" w:rsidR="00EC53EB" w:rsidRPr="006C39A9" w:rsidRDefault="00EC53EB" w:rsidP="00EC53EB">
      <w:pPr>
        <w:rPr>
          <w:sz w:val="32"/>
          <w:szCs w:val="32"/>
        </w:rPr>
      </w:pPr>
      <w:r w:rsidRPr="006C39A9">
        <w:rPr>
          <w:noProof/>
          <w:sz w:val="32"/>
          <w:szCs w:val="32"/>
          <w:lang w:val="en-US" w:eastAsia="en-US"/>
        </w:rPr>
        <w:drawing>
          <wp:inline distT="0" distB="0" distL="0" distR="0" wp14:anchorId="5491BD25" wp14:editId="64B26B04">
            <wp:extent cx="5753100" cy="3214396"/>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71893" cy="3224896"/>
                    </a:xfrm>
                    <a:prstGeom prst="rect">
                      <a:avLst/>
                    </a:prstGeom>
                    <a:noFill/>
                    <a:ln>
                      <a:noFill/>
                    </a:ln>
                  </pic:spPr>
                </pic:pic>
              </a:graphicData>
            </a:graphic>
          </wp:inline>
        </w:drawing>
      </w:r>
    </w:p>
    <w:p w14:paraId="4AF28BD9" w14:textId="77777777" w:rsidR="00EC53EB" w:rsidRPr="006C39A9" w:rsidRDefault="00EC53EB" w:rsidP="00EC53EB">
      <w:pPr>
        <w:rPr>
          <w:sz w:val="32"/>
          <w:szCs w:val="32"/>
        </w:rPr>
      </w:pPr>
    </w:p>
    <w:p w14:paraId="55EBD49B" w14:textId="2BA59AA0" w:rsidR="00EC53EB" w:rsidRPr="006C39A9" w:rsidRDefault="00EC53EB" w:rsidP="00EC53EB">
      <w:pPr>
        <w:rPr>
          <w:i/>
          <w:iCs/>
          <w:sz w:val="32"/>
          <w:szCs w:val="32"/>
          <w:u w:val="single"/>
        </w:rPr>
      </w:pPr>
      <w:r w:rsidRPr="006C39A9">
        <w:rPr>
          <w:i/>
          <w:iCs/>
          <w:sz w:val="32"/>
          <w:szCs w:val="32"/>
          <w:u w:val="single"/>
        </w:rPr>
        <w:t xml:space="preserve">apariția proprietăților geometrice ale spațiului </w:t>
      </w:r>
    </w:p>
    <w:p w14:paraId="534810CE" w14:textId="77777777" w:rsidR="00EC53EB" w:rsidRPr="006C39A9" w:rsidRDefault="00EC53EB" w:rsidP="00EC53EB">
      <w:pPr>
        <w:rPr>
          <w:i/>
          <w:iCs/>
          <w:sz w:val="32"/>
          <w:szCs w:val="32"/>
          <w:u w:val="single"/>
        </w:rPr>
      </w:pPr>
    </w:p>
    <w:p w14:paraId="0EB98827" w14:textId="77777777" w:rsidR="00EC53EB" w:rsidRPr="006C39A9" w:rsidRDefault="00EC53EB" w:rsidP="00EC53EB">
      <w:pPr>
        <w:rPr>
          <w:sz w:val="32"/>
          <w:szCs w:val="32"/>
        </w:rPr>
      </w:pPr>
      <w:r w:rsidRPr="006C39A9">
        <w:rPr>
          <w:sz w:val="32"/>
          <w:szCs w:val="32"/>
        </w:rPr>
        <w:t>Daca luam o reprezentare a multiversului in etapa 1 data de transpozițiile axei f4-f5 dar ignorând comportamentul automorfismelor f2, f3, f6 obținem un comportament de tip repetiție</w:t>
      </w:r>
    </w:p>
    <w:p w14:paraId="7EA9076C" w14:textId="77777777" w:rsidR="00EC53EB" w:rsidRPr="006C39A9" w:rsidRDefault="00EC53EB" w:rsidP="00EC53EB">
      <w:pPr>
        <w:rPr>
          <w:sz w:val="32"/>
          <w:szCs w:val="32"/>
        </w:rPr>
      </w:pPr>
    </w:p>
    <w:p w14:paraId="358EB079" w14:textId="4AEC44EB" w:rsidR="00EC53EB" w:rsidRPr="006C39A9" w:rsidRDefault="00EC53EB" w:rsidP="00EC53EB">
      <w:pPr>
        <w:rPr>
          <w:sz w:val="32"/>
          <w:szCs w:val="32"/>
        </w:rPr>
      </w:pPr>
      <w:r w:rsidRPr="006C39A9">
        <w:rPr>
          <w:noProof/>
          <w:sz w:val="32"/>
          <w:szCs w:val="32"/>
          <w:lang w:val="en-US" w:eastAsia="en-US"/>
        </w:rPr>
        <w:lastRenderedPageBreak/>
        <w:drawing>
          <wp:inline distT="0" distB="0" distL="0" distR="0" wp14:anchorId="761226B4" wp14:editId="6A5E9E50">
            <wp:extent cx="5686425" cy="29908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6425" cy="2990850"/>
                    </a:xfrm>
                    <a:prstGeom prst="rect">
                      <a:avLst/>
                    </a:prstGeom>
                    <a:noFill/>
                    <a:ln>
                      <a:noFill/>
                    </a:ln>
                  </pic:spPr>
                </pic:pic>
              </a:graphicData>
            </a:graphic>
          </wp:inline>
        </w:drawing>
      </w:r>
      <w:r w:rsidRPr="006C39A9">
        <w:rPr>
          <w:noProof/>
          <w:sz w:val="32"/>
          <w:szCs w:val="32"/>
          <w:lang w:val="en-US" w:eastAsia="en-US"/>
        </w:rPr>
        <w:drawing>
          <wp:inline distT="0" distB="0" distL="0" distR="0" wp14:anchorId="3163C7AB" wp14:editId="0B09CE67">
            <wp:extent cx="5705475" cy="2565918"/>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9597" cy="2576766"/>
                    </a:xfrm>
                    <a:prstGeom prst="rect">
                      <a:avLst/>
                    </a:prstGeom>
                    <a:noFill/>
                    <a:ln>
                      <a:noFill/>
                    </a:ln>
                  </pic:spPr>
                </pic:pic>
              </a:graphicData>
            </a:graphic>
          </wp:inline>
        </w:drawing>
      </w:r>
    </w:p>
    <w:p w14:paraId="3E14DDB6" w14:textId="36385F1D" w:rsidR="00EC53EB" w:rsidRPr="006C39A9" w:rsidRDefault="00EC53EB" w:rsidP="00EC53EB">
      <w:pPr>
        <w:rPr>
          <w:i/>
          <w:iCs/>
          <w:sz w:val="32"/>
          <w:szCs w:val="32"/>
          <w:u w:val="single"/>
        </w:rPr>
      </w:pPr>
      <w:r w:rsidRPr="006C39A9">
        <w:rPr>
          <w:i/>
          <w:iCs/>
          <w:sz w:val="32"/>
          <w:szCs w:val="32"/>
          <w:u w:val="single"/>
        </w:rPr>
        <w:t>structurile schematice macro ale universurilor din multivers</w:t>
      </w:r>
    </w:p>
    <w:p w14:paraId="418A5B18" w14:textId="77777777" w:rsidR="00EC53EB" w:rsidRPr="006C39A9" w:rsidRDefault="00EC53EB" w:rsidP="00EC53EB">
      <w:pPr>
        <w:rPr>
          <w:sz w:val="32"/>
          <w:szCs w:val="32"/>
        </w:rPr>
      </w:pPr>
    </w:p>
    <w:p w14:paraId="73D58899" w14:textId="77777777" w:rsidR="00EC53EB" w:rsidRPr="006C39A9" w:rsidRDefault="00EC53EB" w:rsidP="00EC53EB">
      <w:pPr>
        <w:rPr>
          <w:sz w:val="32"/>
          <w:szCs w:val="32"/>
        </w:rPr>
      </w:pPr>
      <w:r w:rsidRPr="006C39A9">
        <w:rPr>
          <w:sz w:val="32"/>
          <w:szCs w:val="32"/>
        </w:rPr>
        <w:t xml:space="preserve">O reprezentare completă a împachetărilor feedback-urilor reprezentate in schemele de mai sus relevă trei dimensiuni de împachetare. </w:t>
      </w:r>
      <w:r w:rsidRPr="006C39A9">
        <w:rPr>
          <w:i/>
          <w:iCs/>
          <w:sz w:val="32"/>
          <w:szCs w:val="32"/>
        </w:rPr>
        <w:t>Acestea generează trei forme de univers ce conțin dimensiunile materiei si timpului asemănător cu tabelul câmpurilor colorate, si care pot fi identificate faptul ca au o săgeată verticala atât in generatori cat si in rezultatele generate ”dreptunghiurile mici  bleu”.</w:t>
      </w:r>
      <w:r w:rsidRPr="006C39A9">
        <w:rPr>
          <w:sz w:val="32"/>
          <w:szCs w:val="32"/>
        </w:rPr>
        <w:t xml:space="preserve"> </w:t>
      </w:r>
      <w:r w:rsidRPr="006C39A9">
        <w:rPr>
          <w:i/>
          <w:iCs/>
          <w:sz w:val="32"/>
          <w:szCs w:val="32"/>
        </w:rPr>
        <w:t xml:space="preserve">Concluzia este ca exista trei universuri ce au tabele de câmpuri colorate asemănătoare, care generează structuri autogenerabile, adică cu materie si timp. Daca universul nostru este auto-generabil, este foarte posibil ca el sa aparțină </w:t>
      </w:r>
      <w:r w:rsidRPr="006C39A9">
        <w:rPr>
          <w:i/>
          <w:iCs/>
          <w:sz w:val="32"/>
          <w:szCs w:val="32"/>
        </w:rPr>
        <w:lastRenderedPageBreak/>
        <w:t xml:space="preserve">unuia dintre aceste trei universuri </w:t>
      </w:r>
      <w:r w:rsidRPr="006C39A9">
        <w:rPr>
          <w:i/>
          <w:iCs/>
          <w:color w:val="00B0F0"/>
          <w:sz w:val="32"/>
          <w:szCs w:val="32"/>
        </w:rPr>
        <w:t>(a se vedea Bogdan Cismariu)</w:t>
      </w:r>
      <w:r w:rsidRPr="006C39A9">
        <w:rPr>
          <w:i/>
          <w:iCs/>
          <w:sz w:val="32"/>
          <w:szCs w:val="32"/>
        </w:rPr>
        <w:t>.</w:t>
      </w:r>
      <w:r w:rsidRPr="006C39A9">
        <w:rPr>
          <w:sz w:val="32"/>
          <w:szCs w:val="32"/>
        </w:rPr>
        <w:t xml:space="preserve"> Dreptunghiurile mici portocalii se reprezintă sub aceeași forma a tabelului câmpurilor colorate, dar fără a exista autogenerarea spațiului si timpului ca in tabelul câmpurilor colorate. Dreptunghiurile roz sunt caracterizate de dubla soluție pentru generare (fenomen ce poate fi identificat si in tabelul câmpurilor colorate pentru soluțiile duble ilustrate mai jos). Aceste soluții duble devin generatorii materiei din câmpul colorat verde, sau pentru câmpul colorat portocaliu ce reprezentă cele doua forme de timp: cronos ”timpul mișcării” si Cheiros „timpul transformării, ce de asemenea se auto generează. Viziunea asupra universului sau multiversurilor este mult mai complexă din perspectiva fractalilor algebrici decat viziunea acceptata la momentul actual.</w:t>
      </w:r>
    </w:p>
    <w:p w14:paraId="61E65076" w14:textId="480F1049" w:rsidR="00EC53EB" w:rsidRPr="006C39A9" w:rsidRDefault="00EC53EB" w:rsidP="00EC53EB">
      <w:pPr>
        <w:rPr>
          <w:sz w:val="32"/>
          <w:szCs w:val="32"/>
        </w:rPr>
      </w:pPr>
      <w:r w:rsidRPr="006C39A9">
        <w:rPr>
          <w:noProof/>
          <w:sz w:val="32"/>
          <w:szCs w:val="32"/>
          <w:lang w:val="en-US" w:eastAsia="en-US"/>
        </w:rPr>
        <w:drawing>
          <wp:inline distT="0" distB="0" distL="0" distR="0" wp14:anchorId="5BEFC3C3" wp14:editId="466FBF6A">
            <wp:extent cx="4838700" cy="52673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38700" cy="5267325"/>
                    </a:xfrm>
                    <a:prstGeom prst="rect">
                      <a:avLst/>
                    </a:prstGeom>
                    <a:noFill/>
                    <a:ln>
                      <a:noFill/>
                    </a:ln>
                  </pic:spPr>
                </pic:pic>
              </a:graphicData>
            </a:graphic>
          </wp:inline>
        </w:drawing>
      </w:r>
    </w:p>
    <w:p w14:paraId="5BA9BADF" w14:textId="1240064F" w:rsidR="00EC53EB" w:rsidRPr="006C39A9" w:rsidRDefault="00EC53EB" w:rsidP="00EC53EB">
      <w:pPr>
        <w:rPr>
          <w:i/>
          <w:iCs/>
          <w:sz w:val="32"/>
          <w:szCs w:val="32"/>
          <w:u w:val="single"/>
        </w:rPr>
      </w:pPr>
      <w:r w:rsidRPr="006C39A9">
        <w:rPr>
          <w:i/>
          <w:iCs/>
          <w:sz w:val="32"/>
          <w:szCs w:val="32"/>
          <w:u w:val="single"/>
        </w:rPr>
        <w:lastRenderedPageBreak/>
        <w:t>Tabelul câmpurilor colorate</w:t>
      </w:r>
    </w:p>
    <w:p w14:paraId="1972EE75" w14:textId="77777777" w:rsidR="00EC53EB" w:rsidRPr="006C39A9" w:rsidRDefault="00EC53EB" w:rsidP="00EC53EB">
      <w:pPr>
        <w:rPr>
          <w:sz w:val="32"/>
          <w:szCs w:val="32"/>
        </w:rPr>
      </w:pPr>
      <w:r w:rsidRPr="006C39A9">
        <w:rPr>
          <w:sz w:val="32"/>
          <w:szCs w:val="32"/>
        </w:rPr>
        <w:t>De remarcat in figura de mai sus existența generatorilor spațiului, (cu două soluții pentru fiecare căsuță crem, ce se regăsesc in câmpul verde), precum si generatorii timpului cu o duble soluție pe unul dintre cele patru căsuțe roz spre crem. Se remarcă si existența unui câmp mov ce conține modul de generare a timpului sub formele Cronos (timpul mișcării) sau Cheiros, timpul transformării.</w:t>
      </w:r>
    </w:p>
    <w:p w14:paraId="6932B221" w14:textId="77777777" w:rsidR="00EC53EB" w:rsidRPr="006C39A9" w:rsidRDefault="00EC53EB" w:rsidP="00EC53EB">
      <w:pPr>
        <w:ind w:firstLine="720"/>
        <w:rPr>
          <w:sz w:val="32"/>
          <w:szCs w:val="32"/>
        </w:rPr>
      </w:pPr>
      <w:r w:rsidRPr="006C39A9">
        <w:rPr>
          <w:sz w:val="32"/>
          <w:szCs w:val="32"/>
        </w:rPr>
        <w:t>In pasul următor este necesara separarea câmpurilor coerente si identificarea generatorilor. Se observa ca același patern general obținut prin ignorarea anumitor caracteristici si păstrarea doar a unora (transpozițiile diagonalelor feedback-urilor) se diferențiază enorm atunci când se trece la conservarea detaliilor</w:t>
      </w:r>
    </w:p>
    <w:p w14:paraId="58E87B98" w14:textId="77777777" w:rsidR="00EC53EB" w:rsidRPr="006C39A9" w:rsidRDefault="00EC53EB" w:rsidP="00EC53EB">
      <w:pPr>
        <w:rPr>
          <w:sz w:val="32"/>
          <w:szCs w:val="32"/>
        </w:rPr>
      </w:pPr>
    </w:p>
    <w:p w14:paraId="69DA6DBA" w14:textId="3B075F7D" w:rsidR="00EC53EB" w:rsidRPr="006C39A9" w:rsidRDefault="00EC53EB" w:rsidP="00EC53EB">
      <w:pPr>
        <w:rPr>
          <w:sz w:val="32"/>
          <w:szCs w:val="32"/>
        </w:rPr>
      </w:pPr>
      <w:r w:rsidRPr="006C39A9">
        <w:rPr>
          <w:noProof/>
          <w:sz w:val="32"/>
          <w:szCs w:val="32"/>
          <w:lang w:val="en-US" w:eastAsia="en-US"/>
        </w:rPr>
        <w:drawing>
          <wp:inline distT="0" distB="0" distL="0" distR="0" wp14:anchorId="1835E51C" wp14:editId="205A15E9">
            <wp:extent cx="5943600" cy="49555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955540"/>
                    </a:xfrm>
                    <a:prstGeom prst="rect">
                      <a:avLst/>
                    </a:prstGeom>
                    <a:noFill/>
                    <a:ln>
                      <a:noFill/>
                    </a:ln>
                  </pic:spPr>
                </pic:pic>
              </a:graphicData>
            </a:graphic>
          </wp:inline>
        </w:drawing>
      </w:r>
    </w:p>
    <w:p w14:paraId="7BB06DE8" w14:textId="77777777" w:rsidR="00EC53EB" w:rsidRPr="006C39A9" w:rsidRDefault="00EC53EB" w:rsidP="00EC53EB">
      <w:pPr>
        <w:rPr>
          <w:sz w:val="32"/>
          <w:szCs w:val="32"/>
        </w:rPr>
      </w:pPr>
    </w:p>
    <w:p w14:paraId="3A75485B" w14:textId="3D3EC3B7" w:rsidR="00EC53EB" w:rsidRPr="006C39A9" w:rsidRDefault="00EC53EB" w:rsidP="00EC53EB">
      <w:pPr>
        <w:rPr>
          <w:i/>
          <w:iCs/>
          <w:sz w:val="32"/>
          <w:szCs w:val="32"/>
          <w:u w:val="single"/>
        </w:rPr>
      </w:pPr>
      <w:r w:rsidRPr="006C39A9">
        <w:rPr>
          <w:i/>
          <w:iCs/>
          <w:sz w:val="32"/>
          <w:szCs w:val="32"/>
          <w:u w:val="single"/>
        </w:rPr>
        <w:lastRenderedPageBreak/>
        <w:t>Genomul informațional al multiversului</w:t>
      </w:r>
    </w:p>
    <w:p w14:paraId="40659444" w14:textId="77777777" w:rsidR="00EC53EB" w:rsidRPr="006C39A9" w:rsidRDefault="00EC53EB" w:rsidP="00EC53EB">
      <w:pPr>
        <w:rPr>
          <w:i/>
          <w:iCs/>
          <w:sz w:val="32"/>
          <w:szCs w:val="32"/>
          <w:u w:val="single"/>
        </w:rPr>
      </w:pPr>
    </w:p>
    <w:p w14:paraId="13F5B9F1" w14:textId="77777777" w:rsidR="00EC53EB" w:rsidRPr="006C39A9" w:rsidRDefault="00EC53EB" w:rsidP="00EC53EB">
      <w:pPr>
        <w:spacing w:after="200" w:line="276" w:lineRule="auto"/>
        <w:ind w:firstLine="720"/>
        <w:rPr>
          <w:rFonts w:eastAsia="Calibri"/>
          <w:sz w:val="32"/>
          <w:szCs w:val="32"/>
        </w:rPr>
      </w:pPr>
      <w:r w:rsidRPr="006C39A9">
        <w:rPr>
          <w:rFonts w:eastAsia="Calibri"/>
          <w:sz w:val="32"/>
          <w:szCs w:val="32"/>
        </w:rPr>
        <w:t xml:space="preserve">-la fiecare nivel de complexitate nou, universul ia toate posibilitățile de evoluție (universuri derivate) către o nouă structură mai complexă               </w:t>
      </w:r>
    </w:p>
    <w:p w14:paraId="54EAFFBB" w14:textId="77777777" w:rsidR="00EC53EB" w:rsidRPr="006C39A9" w:rsidRDefault="00EC53EB" w:rsidP="00EC53EB">
      <w:pPr>
        <w:spacing w:after="200" w:line="276" w:lineRule="auto"/>
        <w:ind w:firstLine="720"/>
        <w:rPr>
          <w:rFonts w:eastAsia="Calibri"/>
          <w:sz w:val="32"/>
          <w:szCs w:val="32"/>
        </w:rPr>
      </w:pPr>
      <w:r w:rsidRPr="006C39A9">
        <w:rPr>
          <w:rFonts w:eastAsia="Calibri"/>
          <w:sz w:val="32"/>
          <w:szCs w:val="32"/>
        </w:rPr>
        <w:t>-dacă iter</w:t>
      </w:r>
      <w:bookmarkStart w:id="0" w:name="_Hlk515159353"/>
      <w:r w:rsidRPr="006C39A9">
        <w:rPr>
          <w:rFonts w:eastAsia="Calibri"/>
          <w:sz w:val="32"/>
          <w:szCs w:val="32"/>
        </w:rPr>
        <w:t>ă</w:t>
      </w:r>
      <w:bookmarkEnd w:id="0"/>
      <w:r w:rsidRPr="006C39A9">
        <w:rPr>
          <w:rFonts w:eastAsia="Calibri"/>
          <w:sz w:val="32"/>
          <w:szCs w:val="32"/>
        </w:rPr>
        <w:t xml:space="preserve">rile ce au definit o astfel de posibilitate se pot face la infinit  atunci obținem o caracteristică ce devine permanentă. Dacă iterările sunt posibile </w:t>
      </w:r>
      <w:bookmarkStart w:id="1" w:name="_Hlk515197348"/>
      <w:r w:rsidRPr="006C39A9">
        <w:rPr>
          <w:rFonts w:eastAsia="Calibri"/>
          <w:sz w:val="32"/>
          <w:szCs w:val="32"/>
        </w:rPr>
        <w:t>î</w:t>
      </w:r>
      <w:bookmarkEnd w:id="1"/>
      <w:r w:rsidRPr="006C39A9">
        <w:rPr>
          <w:rFonts w:eastAsia="Calibri"/>
          <w:sz w:val="32"/>
          <w:szCs w:val="32"/>
        </w:rPr>
        <w:t xml:space="preserve">n număr finit, atunci apare un fenomen efemer ce nu devine universal </w:t>
      </w:r>
      <w:bookmarkStart w:id="2" w:name="_Hlk515159966"/>
      <w:r w:rsidRPr="006C39A9">
        <w:rPr>
          <w:rFonts w:eastAsia="Calibri"/>
          <w:sz w:val="32"/>
          <w:szCs w:val="32"/>
        </w:rPr>
        <w:t xml:space="preserve">    </w:t>
      </w:r>
      <w:bookmarkEnd w:id="2"/>
    </w:p>
    <w:p w14:paraId="56619714" w14:textId="77777777" w:rsidR="00EC53EB" w:rsidRPr="006C39A9" w:rsidRDefault="00EC53EB" w:rsidP="00EC53EB">
      <w:pPr>
        <w:spacing w:after="200" w:line="276" w:lineRule="auto"/>
        <w:ind w:firstLine="720"/>
        <w:rPr>
          <w:rFonts w:eastAsia="Calibri"/>
          <w:sz w:val="32"/>
          <w:szCs w:val="32"/>
        </w:rPr>
      </w:pPr>
      <w:r w:rsidRPr="006C39A9">
        <w:rPr>
          <w:rFonts w:eastAsia="Calibri"/>
          <w:sz w:val="32"/>
          <w:szCs w:val="32"/>
        </w:rPr>
        <w:t xml:space="preserve">-când două sau mai multe posibilități de evoluție (universuri locale) se intersectează (se influențează reciproc) se formează un big bang, fiecare dintre cele două sau mai multe universuri locale fiind amprentat în structură de celelalte universuri locale   </w:t>
      </w:r>
    </w:p>
    <w:p w14:paraId="78EDB48D" w14:textId="77777777" w:rsidR="00EC53EB" w:rsidRPr="006C39A9" w:rsidRDefault="00EC53EB" w:rsidP="00EC53EB">
      <w:pPr>
        <w:spacing w:after="200" w:line="276" w:lineRule="auto"/>
        <w:ind w:firstLine="720"/>
        <w:rPr>
          <w:rFonts w:eastAsia="Calibri"/>
          <w:sz w:val="32"/>
          <w:szCs w:val="32"/>
        </w:rPr>
      </w:pPr>
      <w:r w:rsidRPr="006C39A9">
        <w:rPr>
          <w:rFonts w:eastAsia="Calibri"/>
          <w:sz w:val="32"/>
          <w:szCs w:val="32"/>
        </w:rPr>
        <w:t xml:space="preserve">-dacă influențele devin coerente atunci se obține un subunivers local cu proprietăți complexe </w:t>
      </w:r>
      <w:bookmarkStart w:id="3" w:name="_Hlk515197287"/>
      <w:r w:rsidRPr="006C39A9">
        <w:rPr>
          <w:rFonts w:eastAsia="Calibri"/>
          <w:sz w:val="32"/>
          <w:szCs w:val="32"/>
        </w:rPr>
        <w:t>ș</w:t>
      </w:r>
      <w:bookmarkEnd w:id="3"/>
      <w:r w:rsidRPr="006C39A9">
        <w:rPr>
          <w:rFonts w:eastAsia="Calibri"/>
          <w:sz w:val="32"/>
          <w:szCs w:val="32"/>
        </w:rPr>
        <w:t>i amprente informaționale complexe (ex fenomenul vieții; algebrele Lie E8 pentru particulele elementare, etc)</w:t>
      </w:r>
    </w:p>
    <w:p w14:paraId="523480B4" w14:textId="77777777" w:rsidR="00EC53EB" w:rsidRPr="006C39A9" w:rsidRDefault="00EC53EB" w:rsidP="00EC53EB">
      <w:pPr>
        <w:spacing w:after="200" w:line="276" w:lineRule="auto"/>
        <w:ind w:firstLine="720"/>
        <w:rPr>
          <w:rFonts w:eastAsia="Calibri"/>
          <w:sz w:val="32"/>
          <w:szCs w:val="32"/>
        </w:rPr>
      </w:pPr>
      <w:r w:rsidRPr="006C39A9">
        <w:rPr>
          <w:rFonts w:eastAsia="Calibri"/>
          <w:sz w:val="32"/>
          <w:szCs w:val="32"/>
        </w:rPr>
        <w:t xml:space="preserve">-dacă apar incoerențe în structura informațională atunci universul hibrid degenerează și dispare (big crunch) </w:t>
      </w:r>
    </w:p>
    <w:p w14:paraId="433A606B" w14:textId="617A657C" w:rsidR="00EC53EB" w:rsidRPr="006C39A9" w:rsidRDefault="00EC53EB" w:rsidP="00EC53EB">
      <w:pPr>
        <w:spacing w:after="200" w:line="276" w:lineRule="auto"/>
        <w:ind w:firstLine="720"/>
        <w:rPr>
          <w:rFonts w:eastAsia="Calibri"/>
          <w:sz w:val="32"/>
          <w:szCs w:val="32"/>
        </w:rPr>
      </w:pPr>
      <w:r w:rsidRPr="006C39A9">
        <w:rPr>
          <w:noProof/>
          <w:sz w:val="32"/>
          <w:szCs w:val="32"/>
          <w:lang w:val="en-US" w:eastAsia="en-US"/>
        </w:rPr>
        <w:lastRenderedPageBreak/>
        <w:drawing>
          <wp:inline distT="0" distB="0" distL="0" distR="0" wp14:anchorId="66A331C5" wp14:editId="4C728C3A">
            <wp:extent cx="5943600" cy="4972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972050"/>
                    </a:xfrm>
                    <a:prstGeom prst="rect">
                      <a:avLst/>
                    </a:prstGeom>
                    <a:noFill/>
                    <a:ln>
                      <a:noFill/>
                    </a:ln>
                  </pic:spPr>
                </pic:pic>
              </a:graphicData>
            </a:graphic>
          </wp:inline>
        </w:drawing>
      </w:r>
    </w:p>
    <w:p w14:paraId="3191B958" w14:textId="2BE7141B" w:rsidR="00EC53EB" w:rsidRPr="006C39A9" w:rsidRDefault="00EC53EB" w:rsidP="00EC53EB">
      <w:pPr>
        <w:spacing w:after="200" w:line="276" w:lineRule="auto"/>
        <w:ind w:firstLine="720"/>
        <w:rPr>
          <w:rFonts w:eastAsia="Calibri"/>
          <w:sz w:val="32"/>
          <w:szCs w:val="32"/>
        </w:rPr>
      </w:pPr>
      <w:r w:rsidRPr="006C39A9">
        <w:rPr>
          <w:rFonts w:eastAsia="Calibri"/>
          <w:i/>
          <w:iCs/>
          <w:sz w:val="32"/>
          <w:szCs w:val="32"/>
          <w:u w:val="single"/>
        </w:rPr>
        <w:t>evoluția informației ce se poate împacheta sau despacheta</w:t>
      </w:r>
      <w:r w:rsidRPr="006C39A9">
        <w:rPr>
          <w:rFonts w:eastAsia="Calibri"/>
          <w:sz w:val="32"/>
          <w:szCs w:val="32"/>
        </w:rPr>
        <w:t xml:space="preserve"> (big bang, big crunch </w:t>
      </w:r>
      <w:r w:rsidRPr="006C39A9">
        <w:rPr>
          <w:rFonts w:eastAsia="Calibri"/>
          <w:color w:val="00B0F0"/>
          <w:sz w:val="32"/>
          <w:szCs w:val="32"/>
        </w:rPr>
        <w:t>vezi anexa algoritmi Andrei</w:t>
      </w:r>
      <w:r w:rsidRPr="006C39A9">
        <w:rPr>
          <w:rFonts w:eastAsia="Calibri"/>
          <w:sz w:val="32"/>
          <w:szCs w:val="32"/>
        </w:rPr>
        <w:t xml:space="preserve">)  </w:t>
      </w:r>
    </w:p>
    <w:p w14:paraId="3E8041F5" w14:textId="77777777" w:rsidR="00EC53EB" w:rsidRPr="006C39A9" w:rsidRDefault="00EC53EB" w:rsidP="00EC53EB">
      <w:pPr>
        <w:spacing w:after="200" w:line="276" w:lineRule="auto"/>
        <w:ind w:firstLine="720"/>
        <w:rPr>
          <w:rFonts w:eastAsia="Calibri"/>
          <w:i/>
          <w:sz w:val="32"/>
          <w:szCs w:val="32"/>
        </w:rPr>
      </w:pPr>
      <w:r w:rsidRPr="006C39A9">
        <w:rPr>
          <w:rFonts w:eastAsia="Calibri"/>
          <w:i/>
          <w:sz w:val="32"/>
          <w:szCs w:val="32"/>
        </w:rPr>
        <w:t>Fractalul algebric are următoarele caracteristici</w:t>
      </w:r>
    </w:p>
    <w:p w14:paraId="596F1770" w14:textId="77777777" w:rsidR="00EC53EB" w:rsidRPr="006C39A9" w:rsidRDefault="00EC53EB" w:rsidP="00EC53EB">
      <w:pPr>
        <w:spacing w:after="200" w:line="276" w:lineRule="auto"/>
        <w:ind w:firstLine="720"/>
        <w:rPr>
          <w:rFonts w:eastAsia="Calibri"/>
          <w:i/>
          <w:sz w:val="32"/>
          <w:szCs w:val="32"/>
        </w:rPr>
      </w:pPr>
      <w:r w:rsidRPr="006C39A9">
        <w:rPr>
          <w:rFonts w:eastAsia="Calibri"/>
          <w:i/>
          <w:sz w:val="32"/>
          <w:szCs w:val="32"/>
        </w:rPr>
        <w:t xml:space="preserve">- un tuplu format dintre graf direcționat, posibil unele obiecte atașate nodurilor </w:t>
      </w:r>
      <w:r w:rsidRPr="006C39A9">
        <w:rPr>
          <w:rFonts w:eastAsia="Calibri"/>
          <w:sz w:val="32"/>
          <w:szCs w:val="32"/>
        </w:rPr>
        <w:t>ș</w:t>
      </w:r>
      <w:r w:rsidRPr="006C39A9">
        <w:rPr>
          <w:rFonts w:eastAsia="Calibri"/>
          <w:i/>
          <w:sz w:val="32"/>
          <w:szCs w:val="32"/>
        </w:rPr>
        <w:t xml:space="preserve">i o lege de </w:t>
      </w:r>
    </w:p>
    <w:p w14:paraId="15E30FD0" w14:textId="77777777" w:rsidR="00EC53EB" w:rsidRPr="006C39A9" w:rsidRDefault="00EC53EB" w:rsidP="00EC53EB">
      <w:pPr>
        <w:spacing w:after="200" w:line="276" w:lineRule="auto"/>
        <w:rPr>
          <w:rFonts w:eastAsia="Calibri"/>
          <w:i/>
          <w:sz w:val="32"/>
          <w:szCs w:val="32"/>
        </w:rPr>
      </w:pPr>
      <w:r w:rsidRPr="006C39A9">
        <w:rPr>
          <w:rFonts w:eastAsia="Calibri"/>
          <w:i/>
          <w:sz w:val="32"/>
          <w:szCs w:val="32"/>
        </w:rPr>
        <w:t xml:space="preserve">                concantenare între grafuri</w:t>
      </w:r>
    </w:p>
    <w:p w14:paraId="42E25629" w14:textId="77777777" w:rsidR="00EC53EB" w:rsidRPr="006C39A9" w:rsidRDefault="00EC53EB" w:rsidP="00EC53EB">
      <w:pPr>
        <w:widowControl w:val="0"/>
        <w:numPr>
          <w:ilvl w:val="0"/>
          <w:numId w:val="1"/>
        </w:numPr>
        <w:spacing w:after="200" w:line="276" w:lineRule="auto"/>
        <w:ind w:hanging="360"/>
        <w:contextualSpacing/>
        <w:rPr>
          <w:rFonts w:eastAsia="Calibri"/>
          <w:i/>
          <w:sz w:val="32"/>
          <w:szCs w:val="32"/>
        </w:rPr>
      </w:pPr>
      <w:r w:rsidRPr="006C39A9">
        <w:rPr>
          <w:rFonts w:eastAsia="Calibri"/>
          <w:i/>
          <w:sz w:val="32"/>
          <w:szCs w:val="32"/>
        </w:rPr>
        <w:t>un model de rețea ce se poate construi din legea de concatenare</w:t>
      </w:r>
    </w:p>
    <w:p w14:paraId="00103432" w14:textId="77777777" w:rsidR="00EC53EB" w:rsidRPr="006C39A9" w:rsidRDefault="00EC53EB" w:rsidP="00EC53EB">
      <w:pPr>
        <w:widowControl w:val="0"/>
        <w:numPr>
          <w:ilvl w:val="0"/>
          <w:numId w:val="1"/>
        </w:numPr>
        <w:spacing w:after="200" w:line="276" w:lineRule="auto"/>
        <w:ind w:hanging="360"/>
        <w:contextualSpacing/>
        <w:rPr>
          <w:rFonts w:eastAsia="Calibri"/>
          <w:i/>
          <w:sz w:val="32"/>
          <w:szCs w:val="32"/>
        </w:rPr>
      </w:pPr>
      <w:r w:rsidRPr="006C39A9">
        <w:rPr>
          <w:rFonts w:eastAsia="Calibri"/>
          <w:i/>
          <w:sz w:val="32"/>
          <w:szCs w:val="32"/>
        </w:rPr>
        <w:t>se păstrează proprietăți similare la nivel de rețea cu cele la nivel de graf</w:t>
      </w:r>
    </w:p>
    <w:p w14:paraId="08AF18B7" w14:textId="77777777" w:rsidR="00EC53EB" w:rsidRPr="006C39A9" w:rsidRDefault="00EC53EB" w:rsidP="00EC53EB">
      <w:pPr>
        <w:spacing w:after="200" w:line="276" w:lineRule="auto"/>
        <w:ind w:firstLine="720"/>
        <w:rPr>
          <w:rFonts w:eastAsia="Calibri"/>
          <w:sz w:val="32"/>
          <w:szCs w:val="32"/>
        </w:rPr>
      </w:pPr>
      <w:r w:rsidRPr="006C39A9">
        <w:rPr>
          <w:rFonts w:eastAsia="Calibri"/>
          <w:sz w:val="32"/>
          <w:szCs w:val="32"/>
        </w:rPr>
        <w:lastRenderedPageBreak/>
        <w:t xml:space="preserve">Exemple de fractali algebrici ce generează universuri locale:   </w:t>
      </w:r>
    </w:p>
    <w:p w14:paraId="4053E0F3" w14:textId="77777777" w:rsidR="00EC53EB" w:rsidRPr="006C39A9" w:rsidRDefault="00EC53EB" w:rsidP="00EC53EB">
      <w:pPr>
        <w:widowControl w:val="0"/>
        <w:numPr>
          <w:ilvl w:val="0"/>
          <w:numId w:val="2"/>
        </w:numPr>
        <w:spacing w:line="276" w:lineRule="auto"/>
        <w:contextualSpacing/>
        <w:rPr>
          <w:rFonts w:eastAsia="Calibri"/>
          <w:sz w:val="32"/>
          <w:szCs w:val="32"/>
        </w:rPr>
      </w:pPr>
      <w:r w:rsidRPr="006C39A9">
        <w:rPr>
          <w:rFonts w:eastAsia="Calibri"/>
          <w:sz w:val="32"/>
          <w:szCs w:val="32"/>
        </w:rPr>
        <w:t xml:space="preserve">Spațiul coerent al informațiilor (demonstrată coerența pana la nivelul 8, pachetul de nivele repetându-se ulterior)  cursuri ecologia informației </w:t>
      </w:r>
      <w:hyperlink r:id="rId21" w:history="1">
        <w:r w:rsidRPr="006C39A9">
          <w:rPr>
            <w:rStyle w:val="Hyperlink"/>
            <w:rFonts w:eastAsia="Calibri"/>
            <w:sz w:val="32"/>
            <w:szCs w:val="32"/>
          </w:rPr>
          <w:t>https://www.hkrdi.org/</w:t>
        </w:r>
      </w:hyperlink>
      <w:r w:rsidRPr="006C39A9">
        <w:rPr>
          <w:rFonts w:eastAsia="Calibri"/>
          <w:sz w:val="32"/>
          <w:szCs w:val="32"/>
        </w:rPr>
        <w:t xml:space="preserve"> </w:t>
      </w:r>
      <w:proofErr w:type="spellStart"/>
      <w:r w:rsidRPr="006C39A9">
        <w:rPr>
          <w:rFonts w:eastAsia="Calibri"/>
          <w:sz w:val="32"/>
          <w:szCs w:val="32"/>
        </w:rPr>
        <w:t>engl</w:t>
      </w:r>
      <w:proofErr w:type="spellEnd"/>
    </w:p>
    <w:p w14:paraId="6CE9A1CF" w14:textId="77777777" w:rsidR="00EC53EB" w:rsidRPr="006C39A9" w:rsidRDefault="00EC53EB" w:rsidP="00EC53EB">
      <w:pPr>
        <w:widowControl w:val="0"/>
        <w:numPr>
          <w:ilvl w:val="0"/>
          <w:numId w:val="2"/>
        </w:numPr>
        <w:spacing w:line="276" w:lineRule="auto"/>
        <w:ind w:hanging="360"/>
        <w:contextualSpacing/>
        <w:rPr>
          <w:rFonts w:eastAsia="Calibri"/>
          <w:color w:val="00B0F0"/>
          <w:sz w:val="32"/>
          <w:szCs w:val="32"/>
        </w:rPr>
      </w:pPr>
      <w:r w:rsidRPr="006C39A9">
        <w:rPr>
          <w:rFonts w:eastAsia="Calibri"/>
          <w:color w:val="00B0F0"/>
          <w:sz w:val="32"/>
          <w:szCs w:val="32"/>
        </w:rPr>
        <w:t xml:space="preserve">Alfabetul universal Bogdan Cismariu  </w:t>
      </w:r>
      <w:hyperlink r:id="rId22" w:history="1">
        <w:r w:rsidRPr="006C39A9">
          <w:rPr>
            <w:rStyle w:val="Hyperlink"/>
            <w:rFonts w:eastAsia="Helvetica Neue"/>
            <w:color w:val="00B0F0"/>
            <w:sz w:val="32"/>
            <w:szCs w:val="32"/>
          </w:rPr>
          <w:t>http://89.46.7.10/sustain/tables.php</w:t>
        </w:r>
      </w:hyperlink>
    </w:p>
    <w:p w14:paraId="59F18087" w14:textId="77777777" w:rsidR="00EC53EB" w:rsidRPr="006C39A9" w:rsidRDefault="00EC53EB" w:rsidP="00EC53EB">
      <w:pPr>
        <w:spacing w:line="276" w:lineRule="auto"/>
        <w:ind w:left="1080"/>
        <w:contextualSpacing/>
        <w:rPr>
          <w:rFonts w:eastAsia="Calibri"/>
          <w:sz w:val="32"/>
          <w:szCs w:val="32"/>
        </w:rPr>
      </w:pPr>
    </w:p>
    <w:p w14:paraId="20DC9E7A" w14:textId="77777777" w:rsidR="00EC53EB" w:rsidRPr="006C39A9" w:rsidRDefault="00EC53EB" w:rsidP="00EC53EB">
      <w:pPr>
        <w:spacing w:after="200" w:line="276" w:lineRule="auto"/>
        <w:ind w:firstLine="720"/>
        <w:rPr>
          <w:rFonts w:eastAsia="Calibri"/>
          <w:i/>
          <w:sz w:val="32"/>
          <w:szCs w:val="32"/>
        </w:rPr>
      </w:pPr>
      <w:r w:rsidRPr="006C39A9">
        <w:rPr>
          <w:rFonts w:eastAsia="Calibri"/>
          <w:sz w:val="32"/>
          <w:szCs w:val="32"/>
        </w:rPr>
        <w:t xml:space="preserve">Ca și organismul viu care are un cod informațional numit codul genetic </w:t>
      </w:r>
      <w:bookmarkStart w:id="4" w:name="_Hlk515197579"/>
      <w:r w:rsidRPr="006C39A9">
        <w:rPr>
          <w:rFonts w:eastAsia="Calibri"/>
          <w:sz w:val="32"/>
          <w:szCs w:val="32"/>
        </w:rPr>
        <w:t>și</w:t>
      </w:r>
      <w:bookmarkEnd w:id="4"/>
      <w:r w:rsidRPr="006C39A9">
        <w:rPr>
          <w:rFonts w:eastAsia="Calibri"/>
          <w:sz w:val="32"/>
          <w:szCs w:val="32"/>
        </w:rPr>
        <w:t xml:space="preserve"> universul informațional are un astfel de cod genetic. Modul de organizare al codului genetic ne dă proprietățile generale ale universului local sau a multiversului. De aici apare și extraordinare ordine și coerență a universului, a vieţii, ce au existențe similare, vieți și morți, naștere și dispariție, evoluție și adaptare la nou.</w:t>
      </w:r>
      <w:bookmarkStart w:id="5" w:name="_Hlk515197634"/>
      <w:r w:rsidRPr="006C39A9">
        <w:rPr>
          <w:rFonts w:eastAsia="Calibri"/>
          <w:sz w:val="32"/>
          <w:szCs w:val="32"/>
        </w:rPr>
        <w:t xml:space="preserve"> </w:t>
      </w:r>
      <w:bookmarkEnd w:id="5"/>
      <w:r w:rsidRPr="006C39A9">
        <w:rPr>
          <w:rFonts w:eastAsia="Calibri"/>
          <w:sz w:val="32"/>
          <w:szCs w:val="32"/>
        </w:rPr>
        <w:t>Exemplele de legi complementare le vedem mai jos.</w:t>
      </w:r>
    </w:p>
    <w:p w14:paraId="4AB86338" w14:textId="203C7048" w:rsidR="00EC53EB" w:rsidRPr="006C39A9" w:rsidRDefault="00EC53EB" w:rsidP="00EC53EB">
      <w:pPr>
        <w:spacing w:line="276" w:lineRule="auto"/>
        <w:ind w:left="1080"/>
        <w:contextualSpacing/>
        <w:rPr>
          <w:rFonts w:eastAsia="Calibri"/>
          <w:color w:val="00B050"/>
          <w:sz w:val="32"/>
          <w:szCs w:val="32"/>
        </w:rPr>
      </w:pPr>
      <w:r w:rsidRPr="006C39A9">
        <w:rPr>
          <w:noProof/>
          <w:color w:val="00B050"/>
          <w:sz w:val="32"/>
          <w:szCs w:val="32"/>
          <w:lang w:val="en-US" w:eastAsia="en-US"/>
        </w:rPr>
        <w:lastRenderedPageBreak/>
        <w:drawing>
          <wp:inline distT="0" distB="0" distL="0" distR="0" wp14:anchorId="1DB9412A" wp14:editId="47A501A2">
            <wp:extent cx="3743325" cy="30956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43325" cy="3095625"/>
                    </a:xfrm>
                    <a:prstGeom prst="rect">
                      <a:avLst/>
                    </a:prstGeom>
                    <a:noFill/>
                    <a:ln>
                      <a:noFill/>
                    </a:ln>
                  </pic:spPr>
                </pic:pic>
              </a:graphicData>
            </a:graphic>
          </wp:inline>
        </w:drawing>
      </w:r>
      <w:r w:rsidRPr="006C39A9">
        <w:rPr>
          <w:noProof/>
          <w:color w:val="00B050"/>
          <w:sz w:val="32"/>
          <w:szCs w:val="32"/>
          <w:lang w:val="en-US" w:eastAsia="en-US"/>
        </w:rPr>
        <w:drawing>
          <wp:inline distT="0" distB="0" distL="0" distR="0" wp14:anchorId="67059FA1" wp14:editId="0192DFEB">
            <wp:extent cx="3714750" cy="30956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14750" cy="3095625"/>
                    </a:xfrm>
                    <a:prstGeom prst="rect">
                      <a:avLst/>
                    </a:prstGeom>
                    <a:noFill/>
                    <a:ln>
                      <a:noFill/>
                    </a:ln>
                  </pic:spPr>
                </pic:pic>
              </a:graphicData>
            </a:graphic>
          </wp:inline>
        </w:drawing>
      </w:r>
    </w:p>
    <w:p w14:paraId="2D845543" w14:textId="77777777" w:rsidR="006C39A9" w:rsidRPr="006C39A9" w:rsidRDefault="00EC53EB" w:rsidP="00EC53EB">
      <w:pPr>
        <w:spacing w:line="276" w:lineRule="auto"/>
        <w:ind w:left="1080"/>
        <w:contextualSpacing/>
        <w:rPr>
          <w:rFonts w:eastAsia="Calibri"/>
          <w:color w:val="00B050"/>
          <w:sz w:val="32"/>
          <w:szCs w:val="32"/>
        </w:rPr>
      </w:pPr>
      <w:r w:rsidRPr="006C39A9">
        <w:rPr>
          <w:rFonts w:eastAsia="Calibri"/>
          <w:i/>
          <w:iCs/>
          <w:color w:val="00B050"/>
          <w:sz w:val="32"/>
          <w:szCs w:val="32"/>
          <w:u w:val="single"/>
        </w:rPr>
        <w:t>Exemple de legi universale cu caracteristici măsurabile in univers, ex electricitatea si magnetismul, sau gravitația si levitația prin frecvențe</w:t>
      </w:r>
      <w:r w:rsidRPr="006C39A9">
        <w:rPr>
          <w:rFonts w:eastAsia="Calibri"/>
          <w:color w:val="00B050"/>
          <w:sz w:val="32"/>
          <w:szCs w:val="32"/>
        </w:rPr>
        <w:t xml:space="preserve">. </w:t>
      </w:r>
    </w:p>
    <w:p w14:paraId="1EC33E54" w14:textId="6D493BB4" w:rsidR="00EC53EB" w:rsidRPr="006C39A9" w:rsidRDefault="00EC53EB" w:rsidP="00EC53EB">
      <w:pPr>
        <w:spacing w:line="276" w:lineRule="auto"/>
        <w:ind w:left="1080"/>
        <w:contextualSpacing/>
        <w:rPr>
          <w:rFonts w:eastAsia="Calibri"/>
          <w:color w:val="00B050"/>
          <w:sz w:val="32"/>
          <w:szCs w:val="32"/>
        </w:rPr>
      </w:pPr>
      <w:r w:rsidRPr="006C39A9">
        <w:rPr>
          <w:rFonts w:eastAsia="Calibri"/>
          <w:color w:val="00B050"/>
          <w:sz w:val="32"/>
          <w:szCs w:val="32"/>
        </w:rPr>
        <w:t xml:space="preserve">Se observa ca cele doua tipuri de forțe sunt complementare si măsurabile. </w:t>
      </w:r>
    </w:p>
    <w:p w14:paraId="433ACDF8" w14:textId="77777777" w:rsidR="00EC53EB" w:rsidRPr="006C39A9" w:rsidRDefault="00EC53EB" w:rsidP="00EC53EB">
      <w:pPr>
        <w:spacing w:line="276" w:lineRule="auto"/>
        <w:ind w:left="1080"/>
        <w:contextualSpacing/>
        <w:rPr>
          <w:rFonts w:eastAsia="Calibri"/>
          <w:color w:val="00B050"/>
          <w:sz w:val="32"/>
          <w:szCs w:val="32"/>
        </w:rPr>
      </w:pPr>
      <w:r w:rsidRPr="006C39A9">
        <w:rPr>
          <w:rFonts w:eastAsia="Calibri"/>
          <w:color w:val="00B050"/>
          <w:sz w:val="32"/>
          <w:szCs w:val="32"/>
        </w:rPr>
        <w:t>Alte exemple de legi complementare sunt următoarele:</w:t>
      </w:r>
    </w:p>
    <w:p w14:paraId="41FC7870" w14:textId="0A39592D" w:rsidR="00EC53EB" w:rsidRPr="006C39A9" w:rsidRDefault="00EC53EB" w:rsidP="00EC53EB">
      <w:pPr>
        <w:spacing w:line="276" w:lineRule="auto"/>
        <w:ind w:left="1080"/>
        <w:contextualSpacing/>
        <w:rPr>
          <w:rFonts w:eastAsia="Calibri"/>
          <w:color w:val="00B050"/>
          <w:sz w:val="32"/>
          <w:szCs w:val="32"/>
        </w:rPr>
      </w:pPr>
      <w:r w:rsidRPr="006C39A9">
        <w:rPr>
          <w:noProof/>
          <w:color w:val="00B050"/>
          <w:sz w:val="32"/>
          <w:szCs w:val="32"/>
          <w:lang w:val="en-US" w:eastAsia="en-US"/>
        </w:rPr>
        <w:lastRenderedPageBreak/>
        <w:drawing>
          <wp:inline distT="0" distB="0" distL="0" distR="0" wp14:anchorId="5DC9C63E" wp14:editId="2D17EF05">
            <wp:extent cx="3695700" cy="30765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695700" cy="3076575"/>
                    </a:xfrm>
                    <a:prstGeom prst="rect">
                      <a:avLst/>
                    </a:prstGeom>
                    <a:noFill/>
                    <a:ln>
                      <a:noFill/>
                    </a:ln>
                  </pic:spPr>
                </pic:pic>
              </a:graphicData>
            </a:graphic>
          </wp:inline>
        </w:drawing>
      </w:r>
      <w:r w:rsidRPr="006C39A9">
        <w:rPr>
          <w:noProof/>
          <w:color w:val="00B050"/>
          <w:sz w:val="32"/>
          <w:szCs w:val="32"/>
          <w:lang w:val="en-US" w:eastAsia="en-US"/>
        </w:rPr>
        <w:drawing>
          <wp:inline distT="0" distB="0" distL="0" distR="0" wp14:anchorId="20C721CD" wp14:editId="7117FE17">
            <wp:extent cx="3686175" cy="30765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86175" cy="3076575"/>
                    </a:xfrm>
                    <a:prstGeom prst="rect">
                      <a:avLst/>
                    </a:prstGeom>
                    <a:noFill/>
                    <a:ln>
                      <a:noFill/>
                    </a:ln>
                  </pic:spPr>
                </pic:pic>
              </a:graphicData>
            </a:graphic>
          </wp:inline>
        </w:drawing>
      </w:r>
    </w:p>
    <w:p w14:paraId="1C1F9C26" w14:textId="77777777" w:rsidR="006C39A9" w:rsidRPr="006C39A9" w:rsidRDefault="00EC53EB" w:rsidP="00EC53EB">
      <w:pPr>
        <w:spacing w:line="276" w:lineRule="auto"/>
        <w:ind w:left="1080"/>
        <w:contextualSpacing/>
        <w:rPr>
          <w:rFonts w:eastAsia="Calibri"/>
          <w:i/>
          <w:iCs/>
          <w:color w:val="00B050"/>
          <w:sz w:val="32"/>
          <w:szCs w:val="32"/>
        </w:rPr>
      </w:pPr>
      <w:r w:rsidRPr="006C39A9">
        <w:rPr>
          <w:rFonts w:eastAsia="Calibri"/>
          <w:color w:val="00B050"/>
          <w:sz w:val="32"/>
          <w:szCs w:val="32"/>
        </w:rPr>
        <w:t xml:space="preserve"> </w:t>
      </w:r>
      <w:r w:rsidRPr="006C39A9">
        <w:rPr>
          <w:rFonts w:eastAsia="Calibri"/>
          <w:i/>
          <w:iCs/>
          <w:color w:val="00B050"/>
          <w:sz w:val="32"/>
          <w:szCs w:val="32"/>
          <w:u w:val="single"/>
        </w:rPr>
        <w:t>Prima lege este big bang, a doua este big crunch</w:t>
      </w:r>
      <w:r w:rsidRPr="006C39A9">
        <w:rPr>
          <w:rFonts w:eastAsia="Calibri"/>
          <w:i/>
          <w:iCs/>
          <w:color w:val="00B050"/>
          <w:sz w:val="32"/>
          <w:szCs w:val="32"/>
        </w:rPr>
        <w:t>.</w:t>
      </w:r>
    </w:p>
    <w:p w14:paraId="76BCC087" w14:textId="77777777" w:rsidR="006C39A9" w:rsidRPr="006C39A9" w:rsidRDefault="00EC53EB" w:rsidP="00EC53EB">
      <w:pPr>
        <w:spacing w:line="276" w:lineRule="auto"/>
        <w:ind w:left="1080"/>
        <w:contextualSpacing/>
        <w:rPr>
          <w:rFonts w:eastAsia="Calibri"/>
          <w:color w:val="00B050"/>
          <w:sz w:val="32"/>
          <w:szCs w:val="32"/>
        </w:rPr>
      </w:pPr>
      <w:r w:rsidRPr="006C39A9">
        <w:rPr>
          <w:rFonts w:eastAsia="Calibri"/>
          <w:i/>
          <w:iCs/>
          <w:color w:val="00B050"/>
          <w:sz w:val="32"/>
          <w:szCs w:val="32"/>
        </w:rPr>
        <w:t xml:space="preserve"> La primul tabel observăm că dacă îndoim pe verticală după liniile directoare, pătratele roșii si albastre nu se suprapun  pentru benzile in</w:t>
      </w:r>
      <w:r w:rsidRPr="006C39A9">
        <w:rPr>
          <w:rFonts w:eastAsia="Calibri"/>
          <w:color w:val="00B050"/>
          <w:sz w:val="32"/>
          <w:szCs w:val="32"/>
        </w:rPr>
        <w:t xml:space="preserve"> </w:t>
      </w:r>
      <w:r w:rsidRPr="006C39A9">
        <w:rPr>
          <w:rFonts w:eastAsia="Calibri"/>
          <w:i/>
          <w:iCs/>
          <w:color w:val="00B050"/>
          <w:sz w:val="32"/>
          <w:szCs w:val="32"/>
          <w:u w:val="single"/>
        </w:rPr>
        <w:t>număr de trei din dreapta si din stânga tabelului.</w:t>
      </w:r>
      <w:r w:rsidRPr="006C39A9">
        <w:rPr>
          <w:rFonts w:eastAsia="Calibri"/>
          <w:color w:val="00B050"/>
          <w:sz w:val="32"/>
          <w:szCs w:val="32"/>
        </w:rPr>
        <w:t xml:space="preserve"> </w:t>
      </w:r>
    </w:p>
    <w:p w14:paraId="0DA53642" w14:textId="09FE2ACD" w:rsidR="00EC53EB" w:rsidRPr="006C39A9" w:rsidRDefault="00EC53EB" w:rsidP="00EC53EB">
      <w:pPr>
        <w:spacing w:line="276" w:lineRule="auto"/>
        <w:ind w:left="1080"/>
        <w:contextualSpacing/>
        <w:rPr>
          <w:rFonts w:eastAsia="Calibri"/>
          <w:color w:val="00B050"/>
          <w:sz w:val="32"/>
          <w:szCs w:val="32"/>
        </w:rPr>
      </w:pPr>
      <w:r w:rsidRPr="006C39A9">
        <w:rPr>
          <w:rFonts w:eastAsia="Calibri"/>
          <w:color w:val="00B050"/>
          <w:sz w:val="32"/>
          <w:szCs w:val="32"/>
        </w:rPr>
        <w:t xml:space="preserve">La al doilea tabel observam fenomenele inverse. </w:t>
      </w:r>
    </w:p>
    <w:p w14:paraId="161F4617" w14:textId="77777777" w:rsidR="00EC53EB" w:rsidRPr="006C39A9" w:rsidRDefault="00EC53EB" w:rsidP="00EC53EB">
      <w:pPr>
        <w:spacing w:line="276" w:lineRule="auto"/>
        <w:ind w:left="1080"/>
        <w:contextualSpacing/>
        <w:rPr>
          <w:rFonts w:eastAsia="Calibri"/>
          <w:color w:val="00B050"/>
          <w:sz w:val="32"/>
          <w:szCs w:val="32"/>
        </w:rPr>
      </w:pPr>
      <w:r w:rsidRPr="006C39A9">
        <w:rPr>
          <w:rFonts w:eastAsia="Calibri"/>
          <w:color w:val="00B050"/>
          <w:sz w:val="32"/>
          <w:szCs w:val="32"/>
        </w:rPr>
        <w:lastRenderedPageBreak/>
        <w:t>A treia pereche de fenomene ce caracterizează multiversul se poate identifica mai jos:</w:t>
      </w:r>
    </w:p>
    <w:p w14:paraId="48D0981A" w14:textId="4EFE0FEA" w:rsidR="00EC53EB" w:rsidRPr="006C39A9" w:rsidRDefault="00EC53EB" w:rsidP="00EC53EB">
      <w:pPr>
        <w:spacing w:line="276" w:lineRule="auto"/>
        <w:ind w:left="1080"/>
        <w:contextualSpacing/>
        <w:rPr>
          <w:rFonts w:eastAsia="Calibri"/>
          <w:color w:val="00B050"/>
          <w:sz w:val="32"/>
          <w:szCs w:val="32"/>
        </w:rPr>
      </w:pPr>
      <w:r w:rsidRPr="006C39A9">
        <w:rPr>
          <w:noProof/>
          <w:color w:val="00B050"/>
          <w:sz w:val="32"/>
          <w:szCs w:val="32"/>
          <w:lang w:val="en-US" w:eastAsia="en-US"/>
        </w:rPr>
        <w:drawing>
          <wp:inline distT="0" distB="0" distL="0" distR="0" wp14:anchorId="126870D2" wp14:editId="5266DB76">
            <wp:extent cx="3733800" cy="3114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33800" cy="3114675"/>
                    </a:xfrm>
                    <a:prstGeom prst="rect">
                      <a:avLst/>
                    </a:prstGeom>
                    <a:noFill/>
                    <a:ln>
                      <a:noFill/>
                    </a:ln>
                  </pic:spPr>
                </pic:pic>
              </a:graphicData>
            </a:graphic>
          </wp:inline>
        </w:drawing>
      </w:r>
      <w:r w:rsidRPr="006C39A9">
        <w:rPr>
          <w:noProof/>
          <w:color w:val="00B050"/>
          <w:sz w:val="32"/>
          <w:szCs w:val="32"/>
          <w:lang w:val="en-US" w:eastAsia="en-US"/>
        </w:rPr>
        <w:drawing>
          <wp:inline distT="0" distB="0" distL="0" distR="0" wp14:anchorId="4BBCD65F" wp14:editId="60BC4750">
            <wp:extent cx="3724275" cy="31051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24275" cy="3105150"/>
                    </a:xfrm>
                    <a:prstGeom prst="rect">
                      <a:avLst/>
                    </a:prstGeom>
                    <a:noFill/>
                    <a:ln>
                      <a:noFill/>
                    </a:ln>
                  </pic:spPr>
                </pic:pic>
              </a:graphicData>
            </a:graphic>
          </wp:inline>
        </w:drawing>
      </w:r>
    </w:p>
    <w:p w14:paraId="0567FCAF" w14:textId="03B61DCC" w:rsidR="00EC53EB" w:rsidRPr="006C39A9" w:rsidRDefault="00EC53EB" w:rsidP="00EC53EB">
      <w:pPr>
        <w:spacing w:line="276" w:lineRule="auto"/>
        <w:ind w:left="1080"/>
        <w:contextualSpacing/>
        <w:rPr>
          <w:rFonts w:eastAsia="Calibri"/>
          <w:i/>
          <w:iCs/>
          <w:color w:val="00B050"/>
          <w:sz w:val="32"/>
          <w:szCs w:val="32"/>
          <w:u w:val="single"/>
        </w:rPr>
      </w:pPr>
      <w:r w:rsidRPr="006C39A9">
        <w:rPr>
          <w:rFonts w:eastAsia="Calibri"/>
          <w:i/>
          <w:iCs/>
          <w:color w:val="00B050"/>
          <w:sz w:val="32"/>
          <w:szCs w:val="32"/>
          <w:u w:val="single"/>
        </w:rPr>
        <w:t>forțele in pereche ale multiversului, materia si antimateria</w:t>
      </w:r>
    </w:p>
    <w:p w14:paraId="015573E2" w14:textId="77777777" w:rsidR="00EC53EB" w:rsidRPr="006C39A9" w:rsidRDefault="00EC53EB" w:rsidP="00EC53EB">
      <w:pPr>
        <w:spacing w:line="276" w:lineRule="auto"/>
        <w:ind w:left="1080" w:firstLine="360"/>
        <w:rPr>
          <w:rFonts w:eastAsia="Calibri"/>
          <w:sz w:val="32"/>
          <w:szCs w:val="32"/>
        </w:rPr>
      </w:pPr>
      <w:r w:rsidRPr="006C39A9">
        <w:rPr>
          <w:rFonts w:eastAsia="Calibri"/>
          <w:sz w:val="32"/>
          <w:szCs w:val="32"/>
        </w:rPr>
        <w:t xml:space="preserve">Fenomenele universale sunt diverse, unele dintre ele sunt evaluabile și caracterizabile în ecuații, altele sunt nepredictibile. Se petrece acest fenomen atât la nivel cuantic unde fenomenele pot fi descrise prin integrale Feinman si diagrame Feinman, dar </w:t>
      </w:r>
      <w:r w:rsidRPr="006C39A9">
        <w:rPr>
          <w:rFonts w:eastAsia="Calibri"/>
          <w:sz w:val="32"/>
          <w:szCs w:val="32"/>
        </w:rPr>
        <w:lastRenderedPageBreak/>
        <w:t xml:space="preserve">si la nivel macroscopic, ex pendule cuplate cu mișcări impredictibile deși ecuațiile de mișcare ale fiecărui pendul sunt bine definite.  </w:t>
      </w:r>
    </w:p>
    <w:p w14:paraId="464B6251" w14:textId="77777777" w:rsidR="00EC53EB" w:rsidRPr="006C39A9" w:rsidRDefault="00EC53EB" w:rsidP="00EC53EB">
      <w:pPr>
        <w:spacing w:line="276" w:lineRule="auto"/>
        <w:ind w:left="1080" w:firstLine="360"/>
        <w:rPr>
          <w:rFonts w:eastAsia="Calibri"/>
          <w:sz w:val="32"/>
          <w:szCs w:val="32"/>
        </w:rPr>
      </w:pPr>
      <w:r w:rsidRPr="006C39A9">
        <w:rPr>
          <w:rFonts w:eastAsia="Calibri"/>
          <w:sz w:val="32"/>
          <w:szCs w:val="32"/>
        </w:rPr>
        <w:t xml:space="preserve">In corpul uman la fel ca și în corpul universal circulă informaţii pe care încă nu le-am descifrat nici ca sens nici ca vocabular, gramatică, semantică. Totuși noua perspectivă de gândire ne permite să facem o breșă în acesta direcție, vezi „arta de a gândi” si „alfabetul artei de a gândi, limbajul universal” </w:t>
      </w:r>
    </w:p>
    <w:p w14:paraId="5507A6A0" w14:textId="77777777" w:rsidR="00EC53EB" w:rsidRPr="006C39A9" w:rsidRDefault="00EC53EB" w:rsidP="00EC53EB">
      <w:pPr>
        <w:spacing w:line="276" w:lineRule="auto"/>
        <w:ind w:left="1080" w:firstLine="360"/>
        <w:rPr>
          <w:rFonts w:eastAsia="Calibri"/>
          <w:sz w:val="32"/>
          <w:szCs w:val="32"/>
        </w:rPr>
      </w:pPr>
      <w:r w:rsidRPr="006C39A9">
        <w:rPr>
          <w:rFonts w:eastAsia="Calibri"/>
          <w:sz w:val="32"/>
          <w:szCs w:val="32"/>
        </w:rPr>
        <w:t>În corpul nostru informațiile se transmit prin transportori informaționali specifici de la nivel celular și până la nivelul organismului prin multiple mijloace. De exemplu, apa structurat</w:t>
      </w:r>
      <w:bookmarkStart w:id="6" w:name="_Hlk515198412"/>
      <w:r w:rsidRPr="006C39A9">
        <w:rPr>
          <w:rFonts w:eastAsia="Calibri"/>
          <w:sz w:val="32"/>
          <w:szCs w:val="32"/>
        </w:rPr>
        <w:t>ă</w:t>
      </w:r>
      <w:bookmarkEnd w:id="6"/>
      <w:r w:rsidRPr="006C39A9">
        <w:rPr>
          <w:rFonts w:eastAsia="Calibri"/>
          <w:sz w:val="32"/>
          <w:szCs w:val="32"/>
        </w:rPr>
        <w:t xml:space="preserve">, hormonii, curentul electric, ARN-ul, microfibrilele și trebuie să mărturisim ca nu știm încă alte căi dar este posibil ca ele sa existe. Nu știm nimic încă despre lumina ce trece prin corpul viu si care poate foarte bine sa fie transportor de informație. Pana acum lumina era considerata doar cu caracteristici fizice, nu și cu caracteristici informaționale </w:t>
      </w:r>
    </w:p>
    <w:p w14:paraId="21902E54" w14:textId="79AC5612" w:rsidR="00EC53EB" w:rsidRPr="006C39A9" w:rsidRDefault="00EC53EB" w:rsidP="00EC53EB">
      <w:pPr>
        <w:spacing w:line="276" w:lineRule="auto"/>
        <w:ind w:left="1080"/>
        <w:rPr>
          <w:rFonts w:eastAsia="Calibri"/>
          <w:sz w:val="32"/>
          <w:szCs w:val="32"/>
        </w:rPr>
      </w:pPr>
      <w:r w:rsidRPr="006C39A9">
        <w:rPr>
          <w:noProof/>
          <w:sz w:val="32"/>
          <w:szCs w:val="32"/>
          <w:lang w:val="en-US" w:eastAsia="en-US"/>
        </w:rPr>
        <w:drawing>
          <wp:inline distT="0" distB="0" distL="0" distR="0" wp14:anchorId="2678C930" wp14:editId="0907574A">
            <wp:extent cx="5943600" cy="2171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171700"/>
                    </a:xfrm>
                    <a:prstGeom prst="rect">
                      <a:avLst/>
                    </a:prstGeom>
                    <a:noFill/>
                    <a:ln>
                      <a:noFill/>
                    </a:ln>
                  </pic:spPr>
                </pic:pic>
              </a:graphicData>
            </a:graphic>
          </wp:inline>
        </w:drawing>
      </w:r>
    </w:p>
    <w:p w14:paraId="334E1D11" w14:textId="77777777" w:rsidR="00EC53EB" w:rsidRPr="006C39A9" w:rsidRDefault="00EC53EB" w:rsidP="00EC53EB">
      <w:pPr>
        <w:spacing w:line="276" w:lineRule="auto"/>
        <w:ind w:left="1080"/>
        <w:rPr>
          <w:rFonts w:eastAsia="Calibri"/>
          <w:sz w:val="32"/>
          <w:szCs w:val="32"/>
        </w:rPr>
      </w:pPr>
      <w:r w:rsidRPr="006C39A9">
        <w:rPr>
          <w:rFonts w:eastAsia="Calibri"/>
          <w:sz w:val="32"/>
          <w:szCs w:val="32"/>
        </w:rPr>
        <w:t>Fig 25 structurarea informației circulante</w:t>
      </w:r>
    </w:p>
    <w:p w14:paraId="56BDD2C4" w14:textId="77777777" w:rsidR="00EC53EB" w:rsidRPr="006C39A9" w:rsidRDefault="00EC53EB" w:rsidP="00EC53EB">
      <w:pPr>
        <w:spacing w:line="276" w:lineRule="auto"/>
        <w:ind w:left="1080"/>
        <w:rPr>
          <w:rFonts w:eastAsia="Calibri"/>
          <w:sz w:val="32"/>
          <w:szCs w:val="32"/>
        </w:rPr>
      </w:pPr>
    </w:p>
    <w:p w14:paraId="4B4B8EE1" w14:textId="77777777" w:rsidR="00EC53EB" w:rsidRPr="006C39A9" w:rsidRDefault="00EC53EB" w:rsidP="00EC53EB">
      <w:pPr>
        <w:spacing w:line="276" w:lineRule="auto"/>
        <w:ind w:left="1080"/>
        <w:rPr>
          <w:rFonts w:eastAsia="Calibri"/>
          <w:sz w:val="32"/>
          <w:szCs w:val="32"/>
        </w:rPr>
      </w:pPr>
      <w:r w:rsidRPr="006C39A9">
        <w:rPr>
          <w:rFonts w:eastAsia="Calibri"/>
          <w:sz w:val="32"/>
          <w:szCs w:val="32"/>
        </w:rPr>
        <w:t xml:space="preserve"> Clusterele mari de informaţii circulante organizează universul (vezi Maria Mitrofan).</w:t>
      </w:r>
    </w:p>
    <w:p w14:paraId="2CB53A3C" w14:textId="52347B32" w:rsidR="00EC53EB" w:rsidRPr="006C39A9" w:rsidRDefault="00EC53EB" w:rsidP="00EC53EB">
      <w:pPr>
        <w:spacing w:line="276" w:lineRule="auto"/>
        <w:ind w:left="1080"/>
        <w:rPr>
          <w:rFonts w:eastAsia="Calibri"/>
          <w:sz w:val="32"/>
          <w:szCs w:val="32"/>
        </w:rPr>
      </w:pPr>
      <w:r w:rsidRPr="006C39A9">
        <w:rPr>
          <w:noProof/>
          <w:sz w:val="32"/>
          <w:szCs w:val="32"/>
          <w:lang w:val="en-US" w:eastAsia="en-US"/>
        </w:rPr>
        <w:lastRenderedPageBreak/>
        <w:drawing>
          <wp:inline distT="0" distB="0" distL="0" distR="0" wp14:anchorId="02CB05A4" wp14:editId="7B0D8F04">
            <wp:extent cx="5934075" cy="21621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4075" cy="2162175"/>
                    </a:xfrm>
                    <a:prstGeom prst="rect">
                      <a:avLst/>
                    </a:prstGeom>
                    <a:noFill/>
                    <a:ln>
                      <a:noFill/>
                    </a:ln>
                  </pic:spPr>
                </pic:pic>
              </a:graphicData>
            </a:graphic>
          </wp:inline>
        </w:drawing>
      </w:r>
    </w:p>
    <w:p w14:paraId="3F87EA3C" w14:textId="77777777" w:rsidR="00EC53EB" w:rsidRPr="006C39A9" w:rsidRDefault="00EC53EB" w:rsidP="00EC53EB">
      <w:pPr>
        <w:spacing w:line="276" w:lineRule="auto"/>
        <w:ind w:left="1080"/>
        <w:rPr>
          <w:rFonts w:eastAsia="Calibri"/>
          <w:sz w:val="32"/>
          <w:szCs w:val="32"/>
        </w:rPr>
      </w:pPr>
      <w:r w:rsidRPr="006C39A9">
        <w:rPr>
          <w:rFonts w:eastAsia="Calibri"/>
          <w:sz w:val="32"/>
          <w:szCs w:val="32"/>
        </w:rPr>
        <w:t>Fig. 26 informațiile ce prin concatenare formează „cuvintele si semantica” de comunicare din univers</w:t>
      </w:r>
    </w:p>
    <w:p w14:paraId="5C31E2DA" w14:textId="77777777" w:rsidR="00EC53EB" w:rsidRPr="006C39A9" w:rsidRDefault="00EC53EB" w:rsidP="00EC53EB">
      <w:pPr>
        <w:spacing w:line="276" w:lineRule="auto"/>
        <w:rPr>
          <w:rFonts w:eastAsia="Calibri"/>
          <w:color w:val="00B050"/>
          <w:sz w:val="32"/>
          <w:szCs w:val="32"/>
        </w:rPr>
      </w:pPr>
      <w:r w:rsidRPr="006C39A9">
        <w:rPr>
          <w:rFonts w:eastAsia="Calibri"/>
          <w:color w:val="00B050"/>
          <w:sz w:val="32"/>
          <w:szCs w:val="32"/>
        </w:rPr>
        <w:tab/>
        <w:t xml:space="preserve">Dacă ar fi să asemăn aceste fenomene cu unele din fizică ar trebui să mă gândesc la stringuri ca primă opțiune. Aceasta ar fi valabil in condițiile in care feedback-urile simple (ce au conținut informațional) ar fi purtătoare de mesaje in multivers. Există multe dovezi asupra universului informațional, așa că este posibil ca ipoteza să fie corectă in universul nostru. </w:t>
      </w:r>
    </w:p>
    <w:p w14:paraId="00D8A3FC" w14:textId="77777777" w:rsidR="00EC53EB" w:rsidRPr="006C39A9" w:rsidRDefault="00EC53EB" w:rsidP="00EC53EB">
      <w:pPr>
        <w:spacing w:after="200" w:line="276" w:lineRule="auto"/>
        <w:ind w:firstLine="720"/>
        <w:rPr>
          <w:rFonts w:eastAsia="Calibri"/>
          <w:sz w:val="32"/>
          <w:szCs w:val="32"/>
        </w:rPr>
      </w:pPr>
      <w:r w:rsidRPr="006C39A9">
        <w:rPr>
          <w:rFonts w:eastAsia="Calibri"/>
          <w:sz w:val="32"/>
          <w:szCs w:val="32"/>
        </w:rPr>
        <w:t>Pentru fiecare situație de lucru cu universuri si sub universuri se pot descoperi proprietăți fizice sau informaționale specifice ce se păstrează și dacă apar universuri hibride din interferența universurilor experimentale. Coerența universurilor generate de mai multe universuri derivate apare la momentul reiterării pe diverse niveluri noi de granulație sau fractalizare. Deși fiecare nivel are legi proprii, toate nivelele generate din același fenomen de hibridizare coexistă. Astfel quarcii, particulele elementare, atomii, moleculele… galaxiile sau marile ziduri Sloane coexistă. Această coexistență se datoreaz</w:t>
      </w:r>
      <w:bookmarkStart w:id="7" w:name="_Hlk515161948"/>
      <w:r w:rsidRPr="006C39A9">
        <w:rPr>
          <w:rFonts w:eastAsia="Calibri"/>
          <w:sz w:val="32"/>
          <w:szCs w:val="32"/>
        </w:rPr>
        <w:t>ă</w:t>
      </w:r>
      <w:bookmarkEnd w:id="7"/>
      <w:r w:rsidRPr="006C39A9">
        <w:rPr>
          <w:rFonts w:eastAsia="Calibri"/>
          <w:sz w:val="32"/>
          <w:szCs w:val="32"/>
        </w:rPr>
        <w:t xml:space="preserve"> izomorfismului structural dintre nivelele de complexitate ce poate fi cu ușurință confundat cu legi cantitative (ex. legea gravitației) din cauza comportamentelor locale sau generale similare</w:t>
      </w:r>
    </w:p>
    <w:p w14:paraId="1217A569" w14:textId="77777777" w:rsidR="00EC53EB" w:rsidRPr="006C39A9" w:rsidRDefault="00EC53EB" w:rsidP="00EC53EB">
      <w:pPr>
        <w:spacing w:line="276" w:lineRule="auto"/>
        <w:ind w:firstLine="720"/>
        <w:rPr>
          <w:rFonts w:eastAsia="Calibri"/>
          <w:sz w:val="32"/>
          <w:szCs w:val="32"/>
        </w:rPr>
      </w:pPr>
      <w:r w:rsidRPr="006C39A9">
        <w:rPr>
          <w:rFonts w:eastAsia="Calibri"/>
          <w:sz w:val="32"/>
          <w:szCs w:val="32"/>
        </w:rPr>
        <w:t xml:space="preserve">Izomorfismului structural- vezi definiția fractalului algebric, proprietatea de similaritate” ii sunt specifice informațiile structurate cu </w:t>
      </w:r>
      <w:r w:rsidRPr="006C39A9">
        <w:rPr>
          <w:rFonts w:eastAsia="Calibri"/>
          <w:sz w:val="32"/>
          <w:szCs w:val="32"/>
        </w:rPr>
        <w:lastRenderedPageBreak/>
        <w:t xml:space="preserve">vocabular, gramatică, semantică ce pornesc de la litere. Literele universului sunt aproximativ de 10 la puterea 40, mai multe decât numărul atomilor din universul cunoscut, dar cât de puțin cunoaștem despre univers sau despre atomi </w:t>
      </w:r>
      <w:r w:rsidRPr="006C39A9">
        <w:rPr>
          <w:rFonts w:eastAsia="Calibri"/>
          <w:color w:val="00B0F0"/>
          <w:sz w:val="32"/>
          <w:szCs w:val="32"/>
        </w:rPr>
        <w:t>(vezi anexa tabele de dim.2)</w:t>
      </w:r>
      <w:r w:rsidRPr="006C39A9">
        <w:rPr>
          <w:rFonts w:eastAsia="Calibri"/>
          <w:sz w:val="32"/>
          <w:szCs w:val="32"/>
        </w:rPr>
        <w:t xml:space="preserve">. </w:t>
      </w:r>
    </w:p>
    <w:p w14:paraId="30315CBA" w14:textId="77777777" w:rsidR="00EC53EB" w:rsidRPr="006C39A9" w:rsidRDefault="00EC53EB" w:rsidP="00EC53EB">
      <w:pPr>
        <w:spacing w:line="276" w:lineRule="auto"/>
        <w:ind w:firstLine="720"/>
        <w:rPr>
          <w:rFonts w:eastAsia="Calibri"/>
          <w:sz w:val="32"/>
          <w:szCs w:val="32"/>
        </w:rPr>
      </w:pPr>
      <w:r w:rsidRPr="006C39A9">
        <w:rPr>
          <w:rFonts w:eastAsia="Calibri"/>
          <w:sz w:val="32"/>
          <w:szCs w:val="32"/>
        </w:rPr>
        <w:t>In tabelele de mai sus ale informațiilor circulante rămân multe spatii neocupate unde nu se generează semanteme, dar care configurează spațiile unde sunt generate drumuri semantice. Aceste spații goale nu sunt legate de exprimările materiei si timpului ci sunt exprimările câmpurilor ce sunt diferit colorate de dreptunghiurile bleu.  Aceste câmpuri sunt legate de materia neagra, de energia neagra si toata partea de fizica a fenomenelor nemăsurabile sau inefabile. O aprofundare complexă a acestor realități ce sunt de neînțeles la momentul actual se va putea face ulterior prin abordările teoriei fractalilor algebrici, (posibil la nivel de multivers).</w:t>
      </w:r>
    </w:p>
    <w:p w14:paraId="70BF17A8" w14:textId="77777777" w:rsidR="00EC53EB" w:rsidRPr="006C39A9" w:rsidRDefault="00EC53EB" w:rsidP="00EC53EB">
      <w:pPr>
        <w:spacing w:line="276" w:lineRule="auto"/>
        <w:ind w:firstLine="720"/>
        <w:rPr>
          <w:rFonts w:eastAsia="Calibri"/>
          <w:sz w:val="32"/>
          <w:szCs w:val="32"/>
        </w:rPr>
      </w:pPr>
    </w:p>
    <w:p w14:paraId="6DFB868C" w14:textId="737CCE72" w:rsidR="00EC53EB" w:rsidRPr="006C39A9" w:rsidRDefault="00EC53EB" w:rsidP="00EC53EB">
      <w:pPr>
        <w:spacing w:line="276" w:lineRule="auto"/>
        <w:ind w:firstLine="720"/>
        <w:rPr>
          <w:rFonts w:eastAsia="Calibri"/>
          <w:sz w:val="32"/>
          <w:szCs w:val="32"/>
        </w:rPr>
      </w:pPr>
      <w:r w:rsidRPr="006C39A9">
        <w:rPr>
          <w:noProof/>
          <w:sz w:val="32"/>
          <w:szCs w:val="32"/>
          <w:lang w:val="en-US" w:eastAsia="en-US"/>
        </w:rPr>
        <w:drawing>
          <wp:inline distT="0" distB="0" distL="0" distR="0" wp14:anchorId="41A417D4" wp14:editId="4179AA08">
            <wp:extent cx="5705475" cy="2990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5475" cy="2990850"/>
                    </a:xfrm>
                    <a:prstGeom prst="rect">
                      <a:avLst/>
                    </a:prstGeom>
                    <a:noFill/>
                    <a:ln>
                      <a:noFill/>
                    </a:ln>
                  </pic:spPr>
                </pic:pic>
              </a:graphicData>
            </a:graphic>
          </wp:inline>
        </w:drawing>
      </w:r>
    </w:p>
    <w:p w14:paraId="65658A7D" w14:textId="77777777" w:rsidR="00EC53EB" w:rsidRPr="006C39A9" w:rsidRDefault="00EC53EB" w:rsidP="00EC53EB">
      <w:pPr>
        <w:spacing w:line="276" w:lineRule="auto"/>
        <w:ind w:left="1080" w:firstLine="360"/>
        <w:rPr>
          <w:rFonts w:eastAsia="Calibri"/>
          <w:sz w:val="32"/>
          <w:szCs w:val="32"/>
        </w:rPr>
      </w:pPr>
      <w:r w:rsidRPr="006C39A9">
        <w:rPr>
          <w:rFonts w:eastAsia="Calibri"/>
          <w:sz w:val="32"/>
          <w:szCs w:val="32"/>
        </w:rPr>
        <w:t>Fig 27 de unde apar găurile informaționale din multivers</w:t>
      </w:r>
    </w:p>
    <w:p w14:paraId="037ED154" w14:textId="77777777" w:rsidR="00EC53EB" w:rsidRPr="006C39A9" w:rsidRDefault="00EC53EB" w:rsidP="00EC53EB">
      <w:pPr>
        <w:spacing w:after="200" w:line="276" w:lineRule="auto"/>
        <w:ind w:firstLine="720"/>
        <w:rPr>
          <w:rFonts w:eastAsia="Calibri"/>
          <w:color w:val="00B050"/>
          <w:sz w:val="32"/>
          <w:szCs w:val="32"/>
        </w:rPr>
      </w:pPr>
      <w:r w:rsidRPr="006C39A9">
        <w:rPr>
          <w:rFonts w:eastAsia="Calibri"/>
          <w:color w:val="FF0000"/>
          <w:sz w:val="32"/>
          <w:szCs w:val="32"/>
        </w:rPr>
        <w:t xml:space="preserve">Aceste găuri de materie in care este prezentă informația s-au pus recent in evidență prin experimentele laureatului Nobel, Luc Montaigner. Acesta a pus viruși HIV într-o soluție pe care a diluat-o atât </w:t>
      </w:r>
      <w:r w:rsidRPr="006C39A9">
        <w:rPr>
          <w:rFonts w:eastAsia="Calibri"/>
          <w:color w:val="FF0000"/>
          <w:sz w:val="32"/>
          <w:szCs w:val="32"/>
        </w:rPr>
        <w:lastRenderedPageBreak/>
        <w:t xml:space="preserve">de tare încât  au dispărut toți virușii din experiment. Soluția a păstrat totuși informația virală care a permis, in prezența aminoacizilor esențiali, reconstrucția ADN-ului viral a cărui memorie a fost conservata de apă </w:t>
      </w:r>
      <w:hyperlink r:id="rId31" w:history="1">
        <w:r w:rsidRPr="006C39A9">
          <w:rPr>
            <w:rStyle w:val="Hyperlink"/>
            <w:rFonts w:eastAsiaTheme="majorEastAsia"/>
            <w:sz w:val="32"/>
            <w:szCs w:val="32"/>
          </w:rPr>
          <w:t>https://www.youtube.com/watch?v=R8VyUsVOic0</w:t>
        </w:r>
      </w:hyperlink>
      <w:r w:rsidRPr="006C39A9">
        <w:rPr>
          <w:rFonts w:eastAsia="Calibri"/>
          <w:color w:val="FF0000"/>
          <w:sz w:val="32"/>
          <w:szCs w:val="32"/>
        </w:rPr>
        <w:t>. Concluzia este ca informațiile pot exista in afara suportului material. Prin extensie multiversurilor pot coexista in același suport existențial. Aceste proprietăți conduc la concluzia ca multiversul este auto generativ si daca unul dintre universuri suferă un fenomen de degradare, interactia cu alte universuri permite regenerarea.</w:t>
      </w:r>
      <w:r w:rsidRPr="006C39A9">
        <w:rPr>
          <w:rFonts w:eastAsia="Calibri"/>
          <w:color w:val="00B050"/>
          <w:sz w:val="32"/>
          <w:szCs w:val="32"/>
        </w:rPr>
        <w:t xml:space="preserve"> Deși nu toate fenomenele din univers sunt măsurabile, evaluarea prin paternuri comportamentale ne ajuta să înțelegem mai bine legile multiversului, fără a contrazice fizica teoretică sau experimentală. Deja chimia se preocupă de limbajul chimic după descoperirea codurilor genetice.</w:t>
      </w:r>
    </w:p>
    <w:p w14:paraId="333136EB" w14:textId="77777777" w:rsidR="00EC53EB" w:rsidRPr="006C39A9" w:rsidRDefault="00EC53EB" w:rsidP="00EC53EB">
      <w:pPr>
        <w:spacing w:after="200" w:line="276" w:lineRule="auto"/>
        <w:ind w:firstLine="720"/>
        <w:rPr>
          <w:rFonts w:eastAsia="Calibri"/>
          <w:color w:val="00B050"/>
          <w:sz w:val="32"/>
          <w:szCs w:val="32"/>
        </w:rPr>
      </w:pPr>
      <w:r w:rsidRPr="006C39A9">
        <w:rPr>
          <w:rFonts w:eastAsia="Calibri"/>
          <w:color w:val="00B050"/>
          <w:sz w:val="32"/>
          <w:szCs w:val="32"/>
        </w:rPr>
        <w:t>Generarea universurilor din multivers se face prin influențele reciproce ale universurilor apropiate. Un exemplu in aceasta direcție poate fi următorul:</w:t>
      </w:r>
    </w:p>
    <w:p w14:paraId="0214A014" w14:textId="77777777" w:rsidR="00EC53EB" w:rsidRPr="006C39A9" w:rsidRDefault="00EC53EB" w:rsidP="00EC53EB">
      <w:pPr>
        <w:rPr>
          <w:color w:val="FF0000"/>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0"/>
        <w:gridCol w:w="1959"/>
        <w:gridCol w:w="1959"/>
        <w:gridCol w:w="1794"/>
        <w:gridCol w:w="1778"/>
      </w:tblGrid>
      <w:tr w:rsidR="00EC53EB" w:rsidRPr="006C39A9" w14:paraId="494D53EC" w14:textId="77777777" w:rsidTr="00EC53EB">
        <w:tc>
          <w:tcPr>
            <w:tcW w:w="1915" w:type="dxa"/>
            <w:tcBorders>
              <w:top w:val="single" w:sz="4" w:space="0" w:color="auto"/>
              <w:left w:val="single" w:sz="4" w:space="0" w:color="auto"/>
              <w:bottom w:val="single" w:sz="4" w:space="0" w:color="auto"/>
              <w:right w:val="single" w:sz="4" w:space="0" w:color="auto"/>
            </w:tcBorders>
            <w:hideMark/>
          </w:tcPr>
          <w:p w14:paraId="6C4DD669" w14:textId="77777777" w:rsidR="00EC53EB" w:rsidRPr="006C39A9" w:rsidRDefault="00EC53EB">
            <w:pPr>
              <w:rPr>
                <w:color w:val="00B050"/>
                <w:sz w:val="32"/>
                <w:szCs w:val="32"/>
              </w:rPr>
            </w:pPr>
            <w:r w:rsidRPr="006C39A9">
              <w:rPr>
                <w:color w:val="00B050"/>
                <w:sz w:val="32"/>
                <w:szCs w:val="32"/>
              </w:rPr>
              <w:t>Generarea de aminoacizi</w:t>
            </w:r>
          </w:p>
        </w:tc>
        <w:tc>
          <w:tcPr>
            <w:tcW w:w="1915" w:type="dxa"/>
            <w:tcBorders>
              <w:top w:val="single" w:sz="4" w:space="0" w:color="auto"/>
              <w:left w:val="single" w:sz="4" w:space="0" w:color="auto"/>
              <w:bottom w:val="single" w:sz="4" w:space="0" w:color="auto"/>
              <w:right w:val="single" w:sz="4" w:space="0" w:color="auto"/>
            </w:tcBorders>
          </w:tcPr>
          <w:p w14:paraId="01276E5D" w14:textId="77777777" w:rsidR="00EC53EB" w:rsidRPr="006C39A9" w:rsidRDefault="00EC53EB">
            <w:pPr>
              <w:rPr>
                <w:color w:val="00B050"/>
                <w:sz w:val="32"/>
                <w:szCs w:val="32"/>
              </w:rPr>
            </w:pPr>
            <w:r w:rsidRPr="006C39A9">
              <w:rPr>
                <w:color w:val="00B050"/>
                <w:sz w:val="32"/>
                <w:szCs w:val="32"/>
              </w:rPr>
              <w:t>Electricitatea</w:t>
            </w:r>
          </w:p>
          <w:p w14:paraId="60C1A5B3" w14:textId="77777777" w:rsidR="00EC53EB" w:rsidRPr="006C39A9" w:rsidRDefault="00EC53EB">
            <w:pPr>
              <w:rPr>
                <w:color w:val="00B050"/>
                <w:sz w:val="32"/>
                <w:szCs w:val="32"/>
              </w:rPr>
            </w:pPr>
          </w:p>
        </w:tc>
        <w:tc>
          <w:tcPr>
            <w:tcW w:w="1915" w:type="dxa"/>
            <w:tcBorders>
              <w:top w:val="single" w:sz="4" w:space="0" w:color="auto"/>
              <w:left w:val="single" w:sz="4" w:space="0" w:color="auto"/>
              <w:bottom w:val="single" w:sz="4" w:space="0" w:color="auto"/>
              <w:right w:val="single" w:sz="4" w:space="0" w:color="auto"/>
            </w:tcBorders>
            <w:hideMark/>
          </w:tcPr>
          <w:p w14:paraId="7FFE9B8B" w14:textId="77777777" w:rsidR="00EC53EB" w:rsidRPr="006C39A9" w:rsidRDefault="00EC53EB">
            <w:pPr>
              <w:rPr>
                <w:color w:val="00B050"/>
                <w:sz w:val="32"/>
                <w:szCs w:val="32"/>
              </w:rPr>
            </w:pPr>
            <w:r w:rsidRPr="006C39A9">
              <w:rPr>
                <w:color w:val="00B050"/>
                <w:sz w:val="32"/>
                <w:szCs w:val="32"/>
              </w:rPr>
              <w:t>Viaţa aeriana</w:t>
            </w:r>
          </w:p>
        </w:tc>
        <w:tc>
          <w:tcPr>
            <w:tcW w:w="1915" w:type="dxa"/>
            <w:tcBorders>
              <w:top w:val="single" w:sz="4" w:space="0" w:color="auto"/>
              <w:left w:val="single" w:sz="4" w:space="0" w:color="auto"/>
              <w:bottom w:val="single" w:sz="4" w:space="0" w:color="auto"/>
              <w:right w:val="single" w:sz="4" w:space="0" w:color="auto"/>
            </w:tcBorders>
            <w:hideMark/>
          </w:tcPr>
          <w:p w14:paraId="65A20ECB" w14:textId="77777777" w:rsidR="00EC53EB" w:rsidRPr="006C39A9" w:rsidRDefault="00EC53EB">
            <w:pPr>
              <w:rPr>
                <w:color w:val="00B050"/>
                <w:sz w:val="32"/>
                <w:szCs w:val="32"/>
              </w:rPr>
            </w:pPr>
            <w:r w:rsidRPr="006C39A9">
              <w:rPr>
                <w:color w:val="00B050"/>
                <w:sz w:val="32"/>
                <w:szCs w:val="32"/>
              </w:rPr>
              <w:t>Însămânțarea germenilor prin nori</w:t>
            </w:r>
          </w:p>
        </w:tc>
        <w:tc>
          <w:tcPr>
            <w:tcW w:w="1916" w:type="dxa"/>
            <w:tcBorders>
              <w:top w:val="single" w:sz="4" w:space="0" w:color="auto"/>
              <w:left w:val="single" w:sz="4" w:space="0" w:color="auto"/>
              <w:bottom w:val="single" w:sz="4" w:space="0" w:color="auto"/>
              <w:right w:val="single" w:sz="4" w:space="0" w:color="auto"/>
            </w:tcBorders>
            <w:hideMark/>
          </w:tcPr>
          <w:p w14:paraId="151E5FC9" w14:textId="77777777" w:rsidR="00EC53EB" w:rsidRPr="006C39A9" w:rsidRDefault="00EC53EB">
            <w:pPr>
              <w:rPr>
                <w:color w:val="00B050"/>
                <w:sz w:val="32"/>
                <w:szCs w:val="32"/>
              </w:rPr>
            </w:pPr>
            <w:r w:rsidRPr="006C39A9">
              <w:rPr>
                <w:color w:val="00B050"/>
                <w:sz w:val="32"/>
                <w:szCs w:val="32"/>
              </w:rPr>
              <w:t>Mutațiile genetice sincronizate</w:t>
            </w:r>
          </w:p>
        </w:tc>
      </w:tr>
      <w:tr w:rsidR="00EC53EB" w:rsidRPr="006C39A9" w14:paraId="6258D78A" w14:textId="77777777" w:rsidTr="00EC53EB">
        <w:tc>
          <w:tcPr>
            <w:tcW w:w="1915" w:type="dxa"/>
            <w:tcBorders>
              <w:top w:val="single" w:sz="4" w:space="0" w:color="auto"/>
              <w:left w:val="single" w:sz="4" w:space="0" w:color="auto"/>
              <w:bottom w:val="single" w:sz="4" w:space="0" w:color="auto"/>
              <w:right w:val="single" w:sz="4" w:space="0" w:color="auto"/>
            </w:tcBorders>
            <w:hideMark/>
          </w:tcPr>
          <w:p w14:paraId="36995D86" w14:textId="77777777" w:rsidR="00EC53EB" w:rsidRPr="006C39A9" w:rsidRDefault="00EC53EB">
            <w:pPr>
              <w:rPr>
                <w:color w:val="00B050"/>
                <w:sz w:val="32"/>
                <w:szCs w:val="32"/>
              </w:rPr>
            </w:pPr>
            <w:r w:rsidRPr="006C39A9">
              <w:rPr>
                <w:color w:val="00B050"/>
                <w:sz w:val="32"/>
                <w:szCs w:val="32"/>
              </w:rPr>
              <w:t>Reactiile biochimice coordonate</w:t>
            </w:r>
          </w:p>
        </w:tc>
        <w:tc>
          <w:tcPr>
            <w:tcW w:w="1915" w:type="dxa"/>
            <w:tcBorders>
              <w:top w:val="single" w:sz="4" w:space="0" w:color="auto"/>
              <w:left w:val="single" w:sz="4" w:space="0" w:color="auto"/>
              <w:bottom w:val="single" w:sz="4" w:space="0" w:color="auto"/>
              <w:right w:val="single" w:sz="4" w:space="0" w:color="auto"/>
            </w:tcBorders>
            <w:hideMark/>
          </w:tcPr>
          <w:p w14:paraId="34A5C0E3" w14:textId="77777777" w:rsidR="00EC53EB" w:rsidRPr="006C39A9" w:rsidRDefault="00EC53EB">
            <w:pPr>
              <w:rPr>
                <w:color w:val="2E74B5"/>
                <w:sz w:val="32"/>
                <w:szCs w:val="32"/>
              </w:rPr>
            </w:pPr>
            <w:r w:rsidRPr="006C39A9">
              <w:rPr>
                <w:color w:val="2E74B5"/>
                <w:sz w:val="32"/>
                <w:szCs w:val="32"/>
              </w:rPr>
              <w:t>Fulgerele si ionizarea</w:t>
            </w:r>
          </w:p>
        </w:tc>
        <w:tc>
          <w:tcPr>
            <w:tcW w:w="1915" w:type="dxa"/>
            <w:tcBorders>
              <w:top w:val="single" w:sz="4" w:space="0" w:color="auto"/>
              <w:left w:val="single" w:sz="4" w:space="0" w:color="auto"/>
              <w:bottom w:val="single" w:sz="4" w:space="0" w:color="auto"/>
              <w:right w:val="single" w:sz="4" w:space="0" w:color="auto"/>
            </w:tcBorders>
          </w:tcPr>
          <w:p w14:paraId="55E58AD2" w14:textId="77777777" w:rsidR="00EC53EB" w:rsidRPr="006C39A9" w:rsidRDefault="00EC53EB">
            <w:pPr>
              <w:rPr>
                <w:color w:val="2E74B5"/>
                <w:sz w:val="32"/>
                <w:szCs w:val="32"/>
              </w:rPr>
            </w:pPr>
            <w:r w:rsidRPr="006C39A9">
              <w:rPr>
                <w:color w:val="2E74B5"/>
                <w:sz w:val="32"/>
                <w:szCs w:val="32"/>
              </w:rPr>
              <w:t>Aerul</w:t>
            </w:r>
          </w:p>
          <w:p w14:paraId="620B89A1" w14:textId="77777777" w:rsidR="00EC53EB" w:rsidRPr="006C39A9" w:rsidRDefault="00EC53EB">
            <w:pPr>
              <w:rPr>
                <w:color w:val="2E74B5"/>
                <w:sz w:val="32"/>
                <w:szCs w:val="32"/>
              </w:rPr>
            </w:pPr>
          </w:p>
        </w:tc>
        <w:tc>
          <w:tcPr>
            <w:tcW w:w="1915" w:type="dxa"/>
            <w:tcBorders>
              <w:top w:val="single" w:sz="4" w:space="0" w:color="auto"/>
              <w:left w:val="single" w:sz="4" w:space="0" w:color="auto"/>
              <w:bottom w:val="single" w:sz="4" w:space="0" w:color="auto"/>
              <w:right w:val="single" w:sz="4" w:space="0" w:color="auto"/>
            </w:tcBorders>
          </w:tcPr>
          <w:p w14:paraId="6FABE28A" w14:textId="77777777" w:rsidR="00EC53EB" w:rsidRPr="006C39A9" w:rsidRDefault="00EC53EB">
            <w:pPr>
              <w:rPr>
                <w:color w:val="2E74B5"/>
                <w:sz w:val="32"/>
                <w:szCs w:val="32"/>
              </w:rPr>
            </w:pPr>
            <w:r w:rsidRPr="006C39A9">
              <w:rPr>
                <w:color w:val="2E74B5"/>
                <w:sz w:val="32"/>
                <w:szCs w:val="32"/>
              </w:rPr>
              <w:t>Norii</w:t>
            </w:r>
          </w:p>
          <w:p w14:paraId="301ECE68" w14:textId="77777777" w:rsidR="00EC53EB" w:rsidRPr="006C39A9" w:rsidRDefault="00EC53EB">
            <w:pPr>
              <w:rPr>
                <w:color w:val="2E74B5"/>
                <w:sz w:val="32"/>
                <w:szCs w:val="32"/>
              </w:rPr>
            </w:pPr>
          </w:p>
        </w:tc>
        <w:tc>
          <w:tcPr>
            <w:tcW w:w="1916" w:type="dxa"/>
            <w:tcBorders>
              <w:top w:val="single" w:sz="4" w:space="0" w:color="auto"/>
              <w:left w:val="single" w:sz="4" w:space="0" w:color="auto"/>
              <w:bottom w:val="single" w:sz="4" w:space="0" w:color="auto"/>
              <w:right w:val="single" w:sz="4" w:space="0" w:color="auto"/>
            </w:tcBorders>
            <w:hideMark/>
          </w:tcPr>
          <w:p w14:paraId="28E13271" w14:textId="77777777" w:rsidR="00EC53EB" w:rsidRPr="006C39A9" w:rsidRDefault="00EC53EB">
            <w:pPr>
              <w:rPr>
                <w:color w:val="00B050"/>
                <w:sz w:val="32"/>
                <w:szCs w:val="32"/>
              </w:rPr>
            </w:pPr>
            <w:r w:rsidRPr="006C39A9">
              <w:rPr>
                <w:color w:val="00B050"/>
                <w:sz w:val="32"/>
                <w:szCs w:val="32"/>
              </w:rPr>
              <w:t>Transferul genetic prin ploi</w:t>
            </w:r>
          </w:p>
        </w:tc>
      </w:tr>
      <w:tr w:rsidR="00EC53EB" w:rsidRPr="006C39A9" w14:paraId="1A9E2BDA" w14:textId="77777777" w:rsidTr="00EC53EB">
        <w:tc>
          <w:tcPr>
            <w:tcW w:w="1915" w:type="dxa"/>
            <w:tcBorders>
              <w:top w:val="single" w:sz="4" w:space="0" w:color="auto"/>
              <w:left w:val="single" w:sz="4" w:space="0" w:color="auto"/>
              <w:bottom w:val="single" w:sz="4" w:space="0" w:color="auto"/>
              <w:right w:val="single" w:sz="4" w:space="0" w:color="auto"/>
            </w:tcBorders>
            <w:hideMark/>
          </w:tcPr>
          <w:p w14:paraId="0551B5B5" w14:textId="77777777" w:rsidR="00EC53EB" w:rsidRPr="006C39A9" w:rsidRDefault="00EC53EB">
            <w:pPr>
              <w:rPr>
                <w:color w:val="00B050"/>
                <w:sz w:val="32"/>
                <w:szCs w:val="32"/>
              </w:rPr>
            </w:pPr>
            <w:r w:rsidRPr="006C39A9">
              <w:rPr>
                <w:color w:val="00B050"/>
                <w:sz w:val="32"/>
                <w:szCs w:val="32"/>
              </w:rPr>
              <w:t>Metabolismul celular, organic sau ecosistemic</w:t>
            </w:r>
          </w:p>
        </w:tc>
        <w:tc>
          <w:tcPr>
            <w:tcW w:w="1915" w:type="dxa"/>
            <w:tcBorders>
              <w:top w:val="single" w:sz="4" w:space="0" w:color="auto"/>
              <w:left w:val="single" w:sz="4" w:space="0" w:color="auto"/>
              <w:bottom w:val="single" w:sz="4" w:space="0" w:color="auto"/>
              <w:right w:val="single" w:sz="4" w:space="0" w:color="auto"/>
            </w:tcBorders>
          </w:tcPr>
          <w:p w14:paraId="2AB49BCD" w14:textId="77777777" w:rsidR="00EC53EB" w:rsidRPr="006C39A9" w:rsidRDefault="00EC53EB">
            <w:pPr>
              <w:rPr>
                <w:color w:val="2E74B5"/>
                <w:sz w:val="32"/>
                <w:szCs w:val="32"/>
              </w:rPr>
            </w:pPr>
            <w:r w:rsidRPr="006C39A9">
              <w:rPr>
                <w:color w:val="2E74B5"/>
                <w:sz w:val="32"/>
                <w:szCs w:val="32"/>
              </w:rPr>
              <w:t>Focul</w:t>
            </w:r>
          </w:p>
          <w:p w14:paraId="6DC9C00B" w14:textId="77777777" w:rsidR="00EC53EB" w:rsidRPr="006C39A9" w:rsidRDefault="00EC53EB">
            <w:pPr>
              <w:rPr>
                <w:color w:val="2E74B5"/>
                <w:sz w:val="32"/>
                <w:szCs w:val="32"/>
              </w:rPr>
            </w:pPr>
          </w:p>
        </w:tc>
        <w:tc>
          <w:tcPr>
            <w:tcW w:w="1915" w:type="dxa"/>
            <w:tcBorders>
              <w:top w:val="single" w:sz="4" w:space="0" w:color="auto"/>
              <w:left w:val="single" w:sz="4" w:space="0" w:color="auto"/>
              <w:bottom w:val="single" w:sz="4" w:space="0" w:color="auto"/>
              <w:right w:val="single" w:sz="4" w:space="0" w:color="auto"/>
            </w:tcBorders>
            <w:hideMark/>
          </w:tcPr>
          <w:p w14:paraId="6FD94527" w14:textId="77777777" w:rsidR="00EC53EB" w:rsidRPr="006C39A9" w:rsidRDefault="00EC53EB">
            <w:pPr>
              <w:rPr>
                <w:color w:val="FF0000"/>
                <w:sz w:val="32"/>
                <w:szCs w:val="32"/>
              </w:rPr>
            </w:pPr>
            <w:r w:rsidRPr="006C39A9">
              <w:rPr>
                <w:color w:val="FF0000"/>
                <w:sz w:val="32"/>
                <w:szCs w:val="32"/>
              </w:rPr>
              <w:t>ADN si structurarea informaționala</w:t>
            </w:r>
          </w:p>
        </w:tc>
        <w:tc>
          <w:tcPr>
            <w:tcW w:w="1915" w:type="dxa"/>
            <w:tcBorders>
              <w:top w:val="single" w:sz="4" w:space="0" w:color="auto"/>
              <w:left w:val="single" w:sz="4" w:space="0" w:color="auto"/>
              <w:bottom w:val="single" w:sz="4" w:space="0" w:color="auto"/>
              <w:right w:val="single" w:sz="4" w:space="0" w:color="auto"/>
            </w:tcBorders>
          </w:tcPr>
          <w:p w14:paraId="7D3EDD61" w14:textId="77777777" w:rsidR="00EC53EB" w:rsidRPr="006C39A9" w:rsidRDefault="00EC53EB">
            <w:pPr>
              <w:rPr>
                <w:color w:val="2E74B5"/>
                <w:sz w:val="32"/>
                <w:szCs w:val="32"/>
              </w:rPr>
            </w:pPr>
            <w:r w:rsidRPr="006C39A9">
              <w:rPr>
                <w:color w:val="2E74B5"/>
                <w:sz w:val="32"/>
                <w:szCs w:val="32"/>
              </w:rPr>
              <w:t>Apa</w:t>
            </w:r>
          </w:p>
          <w:p w14:paraId="6FBFC7F3" w14:textId="77777777" w:rsidR="00EC53EB" w:rsidRPr="006C39A9" w:rsidRDefault="00EC53EB">
            <w:pPr>
              <w:rPr>
                <w:color w:val="2E74B5"/>
                <w:sz w:val="32"/>
                <w:szCs w:val="32"/>
              </w:rPr>
            </w:pPr>
          </w:p>
        </w:tc>
        <w:tc>
          <w:tcPr>
            <w:tcW w:w="1916" w:type="dxa"/>
            <w:tcBorders>
              <w:top w:val="single" w:sz="4" w:space="0" w:color="auto"/>
              <w:left w:val="single" w:sz="4" w:space="0" w:color="auto"/>
              <w:bottom w:val="single" w:sz="4" w:space="0" w:color="auto"/>
              <w:right w:val="single" w:sz="4" w:space="0" w:color="auto"/>
            </w:tcBorders>
            <w:hideMark/>
          </w:tcPr>
          <w:p w14:paraId="2B669CE8" w14:textId="77777777" w:rsidR="00EC53EB" w:rsidRPr="006C39A9" w:rsidRDefault="00EC53EB">
            <w:pPr>
              <w:rPr>
                <w:color w:val="00B050"/>
                <w:sz w:val="32"/>
                <w:szCs w:val="32"/>
              </w:rPr>
            </w:pPr>
            <w:r w:rsidRPr="006C39A9">
              <w:rPr>
                <w:color w:val="00B050"/>
                <w:sz w:val="32"/>
                <w:szCs w:val="32"/>
              </w:rPr>
              <w:t>Bacteriile si micro-organismele</w:t>
            </w:r>
          </w:p>
        </w:tc>
      </w:tr>
      <w:tr w:rsidR="00EC53EB" w:rsidRPr="006C39A9" w14:paraId="4D4DE399" w14:textId="77777777" w:rsidTr="00EC53EB">
        <w:tc>
          <w:tcPr>
            <w:tcW w:w="1915" w:type="dxa"/>
            <w:tcBorders>
              <w:top w:val="single" w:sz="4" w:space="0" w:color="auto"/>
              <w:left w:val="single" w:sz="4" w:space="0" w:color="auto"/>
              <w:bottom w:val="single" w:sz="4" w:space="0" w:color="auto"/>
              <w:right w:val="single" w:sz="4" w:space="0" w:color="auto"/>
            </w:tcBorders>
            <w:hideMark/>
          </w:tcPr>
          <w:p w14:paraId="41050D2E" w14:textId="77777777" w:rsidR="00EC53EB" w:rsidRPr="006C39A9" w:rsidRDefault="00EC53EB">
            <w:pPr>
              <w:rPr>
                <w:color w:val="00B050"/>
                <w:sz w:val="32"/>
                <w:szCs w:val="32"/>
              </w:rPr>
            </w:pPr>
            <w:r w:rsidRPr="006C39A9">
              <w:rPr>
                <w:color w:val="00B050"/>
                <w:sz w:val="32"/>
                <w:szCs w:val="32"/>
              </w:rPr>
              <w:t xml:space="preserve">Frecventele si </w:t>
            </w:r>
            <w:r w:rsidRPr="006C39A9">
              <w:rPr>
                <w:color w:val="00B050"/>
                <w:sz w:val="32"/>
                <w:szCs w:val="32"/>
              </w:rPr>
              <w:lastRenderedPageBreak/>
              <w:t>comunicarea diferenţiată</w:t>
            </w:r>
          </w:p>
        </w:tc>
        <w:tc>
          <w:tcPr>
            <w:tcW w:w="1915" w:type="dxa"/>
            <w:tcBorders>
              <w:top w:val="single" w:sz="4" w:space="0" w:color="auto"/>
              <w:left w:val="single" w:sz="4" w:space="0" w:color="auto"/>
              <w:bottom w:val="single" w:sz="4" w:space="0" w:color="auto"/>
              <w:right w:val="single" w:sz="4" w:space="0" w:color="auto"/>
            </w:tcBorders>
            <w:hideMark/>
          </w:tcPr>
          <w:p w14:paraId="79D78662" w14:textId="77777777" w:rsidR="00EC53EB" w:rsidRPr="006C39A9" w:rsidRDefault="00EC53EB">
            <w:pPr>
              <w:rPr>
                <w:color w:val="2E74B5"/>
                <w:sz w:val="32"/>
                <w:szCs w:val="32"/>
              </w:rPr>
            </w:pPr>
            <w:r w:rsidRPr="006C39A9">
              <w:rPr>
                <w:color w:val="2E74B5"/>
                <w:sz w:val="32"/>
                <w:szCs w:val="32"/>
              </w:rPr>
              <w:lastRenderedPageBreak/>
              <w:t>Cristalizare</w:t>
            </w:r>
          </w:p>
          <w:p w14:paraId="5C4B5449" w14:textId="77777777" w:rsidR="00EC53EB" w:rsidRPr="006C39A9" w:rsidRDefault="00EC53EB">
            <w:pPr>
              <w:rPr>
                <w:color w:val="2E74B5"/>
                <w:sz w:val="32"/>
                <w:szCs w:val="32"/>
              </w:rPr>
            </w:pPr>
            <w:r w:rsidRPr="006C39A9">
              <w:rPr>
                <w:color w:val="2E74B5"/>
                <w:sz w:val="32"/>
                <w:szCs w:val="32"/>
              </w:rPr>
              <w:t>cristale</w:t>
            </w:r>
          </w:p>
        </w:tc>
        <w:tc>
          <w:tcPr>
            <w:tcW w:w="1915" w:type="dxa"/>
            <w:tcBorders>
              <w:top w:val="single" w:sz="4" w:space="0" w:color="auto"/>
              <w:left w:val="single" w:sz="4" w:space="0" w:color="auto"/>
              <w:bottom w:val="single" w:sz="4" w:space="0" w:color="auto"/>
              <w:right w:val="single" w:sz="4" w:space="0" w:color="auto"/>
            </w:tcBorders>
          </w:tcPr>
          <w:p w14:paraId="50ED69EE" w14:textId="77777777" w:rsidR="00EC53EB" w:rsidRPr="006C39A9" w:rsidRDefault="00EC53EB">
            <w:pPr>
              <w:rPr>
                <w:color w:val="2E74B5"/>
                <w:sz w:val="32"/>
                <w:szCs w:val="32"/>
              </w:rPr>
            </w:pPr>
            <w:r w:rsidRPr="006C39A9">
              <w:rPr>
                <w:color w:val="2E74B5"/>
                <w:sz w:val="32"/>
                <w:szCs w:val="32"/>
              </w:rPr>
              <w:t>Pământul</w:t>
            </w:r>
          </w:p>
          <w:p w14:paraId="3F05C181" w14:textId="77777777" w:rsidR="00EC53EB" w:rsidRPr="006C39A9" w:rsidRDefault="00EC53EB">
            <w:pPr>
              <w:rPr>
                <w:color w:val="2E74B5"/>
                <w:sz w:val="32"/>
                <w:szCs w:val="32"/>
              </w:rPr>
            </w:pPr>
          </w:p>
        </w:tc>
        <w:tc>
          <w:tcPr>
            <w:tcW w:w="1915" w:type="dxa"/>
            <w:tcBorders>
              <w:top w:val="single" w:sz="4" w:space="0" w:color="auto"/>
              <w:left w:val="single" w:sz="4" w:space="0" w:color="auto"/>
              <w:bottom w:val="single" w:sz="4" w:space="0" w:color="auto"/>
              <w:right w:val="single" w:sz="4" w:space="0" w:color="auto"/>
            </w:tcBorders>
            <w:hideMark/>
          </w:tcPr>
          <w:p w14:paraId="5ADD36DF" w14:textId="77777777" w:rsidR="00EC53EB" w:rsidRPr="006C39A9" w:rsidRDefault="00EC53EB">
            <w:pPr>
              <w:rPr>
                <w:color w:val="2E74B5"/>
                <w:sz w:val="32"/>
                <w:szCs w:val="32"/>
              </w:rPr>
            </w:pPr>
            <w:r w:rsidRPr="006C39A9">
              <w:rPr>
                <w:color w:val="2E74B5"/>
                <w:sz w:val="32"/>
                <w:szCs w:val="32"/>
              </w:rPr>
              <w:t>Minerale vegetative</w:t>
            </w:r>
          </w:p>
        </w:tc>
        <w:tc>
          <w:tcPr>
            <w:tcW w:w="1916" w:type="dxa"/>
            <w:tcBorders>
              <w:top w:val="single" w:sz="4" w:space="0" w:color="auto"/>
              <w:left w:val="single" w:sz="4" w:space="0" w:color="auto"/>
              <w:bottom w:val="single" w:sz="4" w:space="0" w:color="auto"/>
              <w:right w:val="single" w:sz="4" w:space="0" w:color="auto"/>
            </w:tcBorders>
            <w:hideMark/>
          </w:tcPr>
          <w:p w14:paraId="738EEE03" w14:textId="77777777" w:rsidR="00EC53EB" w:rsidRPr="006C39A9" w:rsidRDefault="00EC53EB">
            <w:pPr>
              <w:rPr>
                <w:color w:val="00B050"/>
                <w:sz w:val="32"/>
                <w:szCs w:val="32"/>
              </w:rPr>
            </w:pPr>
            <w:r w:rsidRPr="006C39A9">
              <w:rPr>
                <w:color w:val="00B050"/>
                <w:sz w:val="32"/>
                <w:szCs w:val="32"/>
              </w:rPr>
              <w:t>Microbiomul asociativ</w:t>
            </w:r>
          </w:p>
        </w:tc>
      </w:tr>
      <w:tr w:rsidR="00EC53EB" w:rsidRPr="006C39A9" w14:paraId="3C2FF7D0" w14:textId="77777777" w:rsidTr="00EC53EB">
        <w:tc>
          <w:tcPr>
            <w:tcW w:w="1915" w:type="dxa"/>
            <w:tcBorders>
              <w:top w:val="single" w:sz="4" w:space="0" w:color="auto"/>
              <w:left w:val="single" w:sz="4" w:space="0" w:color="auto"/>
              <w:bottom w:val="single" w:sz="4" w:space="0" w:color="auto"/>
              <w:right w:val="single" w:sz="4" w:space="0" w:color="auto"/>
            </w:tcBorders>
            <w:hideMark/>
          </w:tcPr>
          <w:p w14:paraId="40213DD2" w14:textId="77777777" w:rsidR="00EC53EB" w:rsidRPr="006C39A9" w:rsidRDefault="00EC53EB">
            <w:pPr>
              <w:rPr>
                <w:color w:val="00B050"/>
                <w:sz w:val="32"/>
                <w:szCs w:val="32"/>
              </w:rPr>
            </w:pPr>
            <w:r w:rsidRPr="006C39A9">
              <w:rPr>
                <w:color w:val="00B050"/>
                <w:sz w:val="32"/>
                <w:szCs w:val="32"/>
              </w:rPr>
              <w:t xml:space="preserve">Migrarea elementelor din roci </w:t>
            </w:r>
          </w:p>
        </w:tc>
        <w:tc>
          <w:tcPr>
            <w:tcW w:w="1915" w:type="dxa"/>
            <w:tcBorders>
              <w:top w:val="single" w:sz="4" w:space="0" w:color="auto"/>
              <w:left w:val="single" w:sz="4" w:space="0" w:color="auto"/>
              <w:bottom w:val="single" w:sz="4" w:space="0" w:color="auto"/>
              <w:right w:val="single" w:sz="4" w:space="0" w:color="auto"/>
            </w:tcBorders>
            <w:hideMark/>
          </w:tcPr>
          <w:p w14:paraId="564D87F1" w14:textId="77777777" w:rsidR="00EC53EB" w:rsidRPr="006C39A9" w:rsidRDefault="00EC53EB">
            <w:pPr>
              <w:rPr>
                <w:color w:val="00B050"/>
                <w:sz w:val="32"/>
                <w:szCs w:val="32"/>
              </w:rPr>
            </w:pPr>
            <w:r w:rsidRPr="006C39A9">
              <w:rPr>
                <w:color w:val="00B050"/>
                <w:sz w:val="32"/>
                <w:szCs w:val="32"/>
              </w:rPr>
              <w:t>Transformarea si formarea rocilor</w:t>
            </w:r>
          </w:p>
        </w:tc>
        <w:tc>
          <w:tcPr>
            <w:tcW w:w="1915" w:type="dxa"/>
            <w:tcBorders>
              <w:top w:val="single" w:sz="4" w:space="0" w:color="auto"/>
              <w:left w:val="single" w:sz="4" w:space="0" w:color="auto"/>
              <w:bottom w:val="single" w:sz="4" w:space="0" w:color="auto"/>
              <w:right w:val="single" w:sz="4" w:space="0" w:color="auto"/>
            </w:tcBorders>
            <w:hideMark/>
          </w:tcPr>
          <w:p w14:paraId="7764FC8B" w14:textId="77777777" w:rsidR="00EC53EB" w:rsidRPr="006C39A9" w:rsidRDefault="00EC53EB">
            <w:pPr>
              <w:rPr>
                <w:color w:val="00B050"/>
                <w:sz w:val="32"/>
                <w:szCs w:val="32"/>
              </w:rPr>
            </w:pPr>
            <w:r w:rsidRPr="006C39A9">
              <w:rPr>
                <w:color w:val="00B050"/>
                <w:sz w:val="32"/>
                <w:szCs w:val="32"/>
              </w:rPr>
              <w:t>Viaţa subterana</w:t>
            </w:r>
          </w:p>
        </w:tc>
        <w:tc>
          <w:tcPr>
            <w:tcW w:w="1915" w:type="dxa"/>
            <w:tcBorders>
              <w:top w:val="single" w:sz="4" w:space="0" w:color="auto"/>
              <w:left w:val="single" w:sz="4" w:space="0" w:color="auto"/>
              <w:bottom w:val="single" w:sz="4" w:space="0" w:color="auto"/>
              <w:right w:val="single" w:sz="4" w:space="0" w:color="auto"/>
            </w:tcBorders>
            <w:hideMark/>
          </w:tcPr>
          <w:p w14:paraId="78395216" w14:textId="77777777" w:rsidR="00EC53EB" w:rsidRPr="006C39A9" w:rsidRDefault="00EC53EB">
            <w:pPr>
              <w:rPr>
                <w:color w:val="00B050"/>
                <w:sz w:val="32"/>
                <w:szCs w:val="32"/>
              </w:rPr>
            </w:pPr>
            <w:r w:rsidRPr="006C39A9">
              <w:rPr>
                <w:color w:val="00B050"/>
                <w:sz w:val="32"/>
                <w:szCs w:val="32"/>
              </w:rPr>
              <w:t>Ciclul substanțelor si mineralelor GAIA</w:t>
            </w:r>
          </w:p>
        </w:tc>
        <w:tc>
          <w:tcPr>
            <w:tcW w:w="1916" w:type="dxa"/>
            <w:tcBorders>
              <w:top w:val="single" w:sz="4" w:space="0" w:color="auto"/>
              <w:left w:val="single" w:sz="4" w:space="0" w:color="auto"/>
              <w:bottom w:val="single" w:sz="4" w:space="0" w:color="auto"/>
              <w:right w:val="single" w:sz="4" w:space="0" w:color="auto"/>
            </w:tcBorders>
            <w:hideMark/>
          </w:tcPr>
          <w:p w14:paraId="4A0EFDEB" w14:textId="77777777" w:rsidR="00EC53EB" w:rsidRPr="006C39A9" w:rsidRDefault="00EC53EB">
            <w:pPr>
              <w:rPr>
                <w:color w:val="00B050"/>
                <w:sz w:val="32"/>
                <w:szCs w:val="32"/>
              </w:rPr>
            </w:pPr>
            <w:r w:rsidRPr="006C39A9">
              <w:rPr>
                <w:color w:val="00B050"/>
                <w:sz w:val="32"/>
                <w:szCs w:val="32"/>
              </w:rPr>
              <w:t>Colaborarea speciilor pentru amprenta ecologica zero</w:t>
            </w:r>
          </w:p>
        </w:tc>
      </w:tr>
    </w:tbl>
    <w:p w14:paraId="1742BF6E" w14:textId="77777777" w:rsidR="00EC53EB" w:rsidRPr="006C39A9" w:rsidRDefault="00EC53EB" w:rsidP="00EC53EB">
      <w:pPr>
        <w:spacing w:after="200" w:line="276" w:lineRule="auto"/>
        <w:ind w:firstLine="720"/>
        <w:rPr>
          <w:rFonts w:eastAsia="Calibri"/>
          <w:color w:val="00B050"/>
          <w:sz w:val="32"/>
          <w:szCs w:val="32"/>
        </w:rPr>
      </w:pPr>
      <w:r w:rsidRPr="006C39A9">
        <w:rPr>
          <w:rFonts w:eastAsia="Calibri"/>
          <w:color w:val="00B050"/>
          <w:sz w:val="32"/>
          <w:szCs w:val="32"/>
        </w:rPr>
        <w:t>Fig 28 structurile informaționale concentrice ce sunt legate de conceptul central</w:t>
      </w:r>
    </w:p>
    <w:p w14:paraId="76B6A2C5" w14:textId="77777777" w:rsidR="00EC53EB" w:rsidRPr="006C39A9" w:rsidRDefault="00EC53EB" w:rsidP="00EC53EB">
      <w:pPr>
        <w:spacing w:after="200" w:line="276" w:lineRule="auto"/>
        <w:ind w:firstLine="720"/>
        <w:rPr>
          <w:rFonts w:eastAsia="Calibri"/>
          <w:color w:val="00B050"/>
          <w:sz w:val="32"/>
          <w:szCs w:val="32"/>
        </w:rPr>
      </w:pPr>
      <w:r w:rsidRPr="006C39A9">
        <w:rPr>
          <w:rFonts w:eastAsia="Calibri"/>
          <w:color w:val="00B050"/>
          <w:sz w:val="32"/>
          <w:szCs w:val="32"/>
        </w:rPr>
        <w:t>Un alt exemplu ce se leagă de primul exemplu este următorul: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2106"/>
        <w:gridCol w:w="1857"/>
        <w:gridCol w:w="1796"/>
        <w:gridCol w:w="1889"/>
      </w:tblGrid>
      <w:tr w:rsidR="00EC53EB" w:rsidRPr="006C39A9" w14:paraId="3E7DF6DB" w14:textId="77777777" w:rsidTr="00EC53EB">
        <w:tc>
          <w:tcPr>
            <w:tcW w:w="1870" w:type="dxa"/>
            <w:tcBorders>
              <w:top w:val="single" w:sz="4" w:space="0" w:color="auto"/>
              <w:left w:val="single" w:sz="4" w:space="0" w:color="auto"/>
              <w:bottom w:val="single" w:sz="4" w:space="0" w:color="auto"/>
              <w:right w:val="single" w:sz="4" w:space="0" w:color="auto"/>
            </w:tcBorders>
            <w:hideMark/>
          </w:tcPr>
          <w:p w14:paraId="578F482A"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t>Memoria chimica structurata pe 4 nivele a proteinelor</w:t>
            </w:r>
          </w:p>
        </w:tc>
        <w:tc>
          <w:tcPr>
            <w:tcW w:w="1870" w:type="dxa"/>
            <w:tcBorders>
              <w:top w:val="single" w:sz="4" w:space="0" w:color="auto"/>
              <w:left w:val="single" w:sz="4" w:space="0" w:color="auto"/>
              <w:bottom w:val="single" w:sz="4" w:space="0" w:color="auto"/>
              <w:right w:val="single" w:sz="4" w:space="0" w:color="auto"/>
            </w:tcBorders>
            <w:hideMark/>
          </w:tcPr>
          <w:p w14:paraId="2ED062FA"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t>Reglajul hormonal al proceselor</w:t>
            </w:r>
          </w:p>
        </w:tc>
        <w:tc>
          <w:tcPr>
            <w:tcW w:w="2102" w:type="dxa"/>
            <w:tcBorders>
              <w:top w:val="single" w:sz="4" w:space="0" w:color="auto"/>
              <w:left w:val="single" w:sz="4" w:space="0" w:color="auto"/>
              <w:bottom w:val="single" w:sz="4" w:space="0" w:color="auto"/>
              <w:right w:val="single" w:sz="4" w:space="0" w:color="auto"/>
            </w:tcBorders>
            <w:hideMark/>
          </w:tcPr>
          <w:p w14:paraId="0B71E3FF"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t>Respirația celulara si tisulara, ciclurile Krebs si fosforilarea oxidativa</w:t>
            </w:r>
          </w:p>
        </w:tc>
        <w:tc>
          <w:tcPr>
            <w:tcW w:w="1800" w:type="dxa"/>
            <w:tcBorders>
              <w:top w:val="single" w:sz="4" w:space="0" w:color="auto"/>
              <w:left w:val="single" w:sz="4" w:space="0" w:color="auto"/>
              <w:bottom w:val="single" w:sz="4" w:space="0" w:color="auto"/>
              <w:right w:val="single" w:sz="4" w:space="0" w:color="auto"/>
            </w:tcBorders>
            <w:hideMark/>
          </w:tcPr>
          <w:p w14:paraId="2B445294"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t xml:space="preserve">Transportul memoriei remanente prin apa tisulară </w:t>
            </w:r>
          </w:p>
        </w:tc>
        <w:tc>
          <w:tcPr>
            <w:tcW w:w="3420" w:type="dxa"/>
            <w:tcBorders>
              <w:top w:val="single" w:sz="4" w:space="0" w:color="auto"/>
              <w:left w:val="single" w:sz="4" w:space="0" w:color="auto"/>
              <w:bottom w:val="single" w:sz="4" w:space="0" w:color="auto"/>
              <w:right w:val="single" w:sz="4" w:space="0" w:color="auto"/>
            </w:tcBorders>
            <w:hideMark/>
          </w:tcPr>
          <w:p w14:paraId="7720C04B"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t>Evoluţia si adaptarea controlate de microbiom</w:t>
            </w:r>
          </w:p>
        </w:tc>
      </w:tr>
      <w:tr w:rsidR="00EC53EB" w:rsidRPr="006C39A9" w14:paraId="5626B710" w14:textId="77777777" w:rsidTr="00EC53EB">
        <w:tc>
          <w:tcPr>
            <w:tcW w:w="1870" w:type="dxa"/>
            <w:tcBorders>
              <w:top w:val="single" w:sz="4" w:space="0" w:color="auto"/>
              <w:left w:val="single" w:sz="4" w:space="0" w:color="auto"/>
              <w:bottom w:val="single" w:sz="4" w:space="0" w:color="auto"/>
              <w:right w:val="single" w:sz="4" w:space="0" w:color="auto"/>
            </w:tcBorders>
            <w:hideMark/>
          </w:tcPr>
          <w:p w14:paraId="017401E9"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t>Echilibrul metabolic celular si organic</w:t>
            </w:r>
          </w:p>
        </w:tc>
        <w:tc>
          <w:tcPr>
            <w:tcW w:w="1870" w:type="dxa"/>
            <w:tcBorders>
              <w:top w:val="single" w:sz="4" w:space="0" w:color="auto"/>
              <w:left w:val="single" w:sz="4" w:space="0" w:color="auto"/>
              <w:bottom w:val="single" w:sz="4" w:space="0" w:color="auto"/>
              <w:right w:val="single" w:sz="4" w:space="0" w:color="auto"/>
            </w:tcBorders>
            <w:hideMark/>
          </w:tcPr>
          <w:p w14:paraId="5A79ECA8" w14:textId="77777777" w:rsidR="00EC53EB" w:rsidRPr="006C39A9" w:rsidRDefault="00EC53EB">
            <w:pPr>
              <w:spacing w:after="200" w:line="276" w:lineRule="auto"/>
              <w:rPr>
                <w:rFonts w:eastAsia="Calibri"/>
                <w:color w:val="0070C0"/>
                <w:sz w:val="32"/>
                <w:szCs w:val="32"/>
              </w:rPr>
            </w:pPr>
            <w:r w:rsidRPr="006C39A9">
              <w:rPr>
                <w:rFonts w:eastAsia="Calibri"/>
                <w:color w:val="0070C0"/>
                <w:sz w:val="32"/>
                <w:szCs w:val="32"/>
              </w:rPr>
              <w:t>Laserele biologice sinaptice</w:t>
            </w:r>
          </w:p>
        </w:tc>
        <w:tc>
          <w:tcPr>
            <w:tcW w:w="2102" w:type="dxa"/>
            <w:tcBorders>
              <w:top w:val="single" w:sz="4" w:space="0" w:color="auto"/>
              <w:left w:val="single" w:sz="4" w:space="0" w:color="auto"/>
              <w:bottom w:val="single" w:sz="4" w:space="0" w:color="auto"/>
              <w:right w:val="single" w:sz="4" w:space="0" w:color="auto"/>
            </w:tcBorders>
            <w:hideMark/>
          </w:tcPr>
          <w:p w14:paraId="1278DEE6" w14:textId="77777777" w:rsidR="00EC53EB" w:rsidRPr="006C39A9" w:rsidRDefault="00EC53EB">
            <w:pPr>
              <w:spacing w:after="200" w:line="276" w:lineRule="auto"/>
              <w:rPr>
                <w:rFonts w:eastAsia="Calibri"/>
                <w:color w:val="0070C0"/>
                <w:sz w:val="32"/>
                <w:szCs w:val="32"/>
              </w:rPr>
            </w:pPr>
            <w:r w:rsidRPr="006C39A9">
              <w:rPr>
                <w:rFonts w:eastAsia="Calibri"/>
                <w:color w:val="0070C0"/>
                <w:sz w:val="32"/>
                <w:szCs w:val="32"/>
              </w:rPr>
              <w:t>Procese oxidative celulare</w:t>
            </w:r>
          </w:p>
        </w:tc>
        <w:tc>
          <w:tcPr>
            <w:tcW w:w="1800" w:type="dxa"/>
            <w:tcBorders>
              <w:top w:val="single" w:sz="4" w:space="0" w:color="auto"/>
              <w:left w:val="single" w:sz="4" w:space="0" w:color="auto"/>
              <w:bottom w:val="single" w:sz="4" w:space="0" w:color="auto"/>
              <w:right w:val="single" w:sz="4" w:space="0" w:color="auto"/>
            </w:tcBorders>
            <w:hideMark/>
          </w:tcPr>
          <w:p w14:paraId="420BD1C8" w14:textId="77777777" w:rsidR="00EC53EB" w:rsidRPr="006C39A9" w:rsidRDefault="00EC53EB">
            <w:pPr>
              <w:spacing w:after="200" w:line="276" w:lineRule="auto"/>
              <w:rPr>
                <w:rFonts w:eastAsia="Calibri"/>
                <w:color w:val="0070C0"/>
                <w:sz w:val="32"/>
                <w:szCs w:val="32"/>
              </w:rPr>
            </w:pPr>
            <w:r w:rsidRPr="006C39A9">
              <w:rPr>
                <w:rFonts w:eastAsia="Calibri"/>
                <w:color w:val="0070C0"/>
                <w:sz w:val="32"/>
                <w:szCs w:val="32"/>
              </w:rPr>
              <w:t>Osmoza in țesuturi compacte</w:t>
            </w:r>
          </w:p>
        </w:tc>
        <w:tc>
          <w:tcPr>
            <w:tcW w:w="3420" w:type="dxa"/>
            <w:tcBorders>
              <w:top w:val="single" w:sz="4" w:space="0" w:color="auto"/>
              <w:left w:val="single" w:sz="4" w:space="0" w:color="auto"/>
              <w:bottom w:val="single" w:sz="4" w:space="0" w:color="auto"/>
              <w:right w:val="single" w:sz="4" w:space="0" w:color="auto"/>
            </w:tcBorders>
            <w:hideMark/>
          </w:tcPr>
          <w:p w14:paraId="5A7BB049"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t>Microbiom simbiotic cu organismul gazdă</w:t>
            </w:r>
          </w:p>
        </w:tc>
      </w:tr>
      <w:tr w:rsidR="00EC53EB" w:rsidRPr="006C39A9" w14:paraId="0740F470" w14:textId="77777777" w:rsidTr="00EC53EB">
        <w:tc>
          <w:tcPr>
            <w:tcW w:w="1870" w:type="dxa"/>
            <w:tcBorders>
              <w:top w:val="single" w:sz="4" w:space="0" w:color="auto"/>
              <w:left w:val="single" w:sz="4" w:space="0" w:color="auto"/>
              <w:bottom w:val="single" w:sz="4" w:space="0" w:color="auto"/>
              <w:right w:val="single" w:sz="4" w:space="0" w:color="auto"/>
            </w:tcBorders>
            <w:hideMark/>
          </w:tcPr>
          <w:p w14:paraId="2649B2C9"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t>Arderile interne, eliminarea peroxizilor</w:t>
            </w:r>
          </w:p>
        </w:tc>
        <w:tc>
          <w:tcPr>
            <w:tcW w:w="1870" w:type="dxa"/>
            <w:tcBorders>
              <w:top w:val="single" w:sz="4" w:space="0" w:color="auto"/>
              <w:left w:val="single" w:sz="4" w:space="0" w:color="auto"/>
              <w:bottom w:val="single" w:sz="4" w:space="0" w:color="auto"/>
              <w:right w:val="single" w:sz="4" w:space="0" w:color="auto"/>
            </w:tcBorders>
            <w:hideMark/>
          </w:tcPr>
          <w:p w14:paraId="745C97EB" w14:textId="77777777" w:rsidR="00EC53EB" w:rsidRPr="006C39A9" w:rsidRDefault="00EC53EB">
            <w:pPr>
              <w:spacing w:after="200" w:line="276" w:lineRule="auto"/>
              <w:rPr>
                <w:rFonts w:eastAsia="Calibri"/>
                <w:color w:val="0070C0"/>
                <w:sz w:val="32"/>
                <w:szCs w:val="32"/>
              </w:rPr>
            </w:pPr>
            <w:r w:rsidRPr="006C39A9">
              <w:rPr>
                <w:rFonts w:eastAsia="Calibri"/>
                <w:color w:val="0070C0"/>
                <w:sz w:val="32"/>
                <w:szCs w:val="32"/>
              </w:rPr>
              <w:t>Procese metabolice organice si celulare</w:t>
            </w:r>
          </w:p>
        </w:tc>
        <w:tc>
          <w:tcPr>
            <w:tcW w:w="2102" w:type="dxa"/>
            <w:tcBorders>
              <w:top w:val="single" w:sz="4" w:space="0" w:color="auto"/>
              <w:left w:val="single" w:sz="4" w:space="0" w:color="auto"/>
              <w:bottom w:val="single" w:sz="4" w:space="0" w:color="auto"/>
              <w:right w:val="single" w:sz="4" w:space="0" w:color="auto"/>
            </w:tcBorders>
            <w:hideMark/>
          </w:tcPr>
          <w:p w14:paraId="1F3CF67A" w14:textId="77777777" w:rsidR="00EC53EB" w:rsidRPr="006C39A9" w:rsidRDefault="00EC53EB">
            <w:pPr>
              <w:spacing w:after="200" w:line="276" w:lineRule="auto"/>
              <w:rPr>
                <w:rFonts w:eastAsia="Calibri"/>
                <w:color w:val="FF0000"/>
                <w:sz w:val="32"/>
                <w:szCs w:val="32"/>
              </w:rPr>
            </w:pPr>
            <w:r w:rsidRPr="006C39A9">
              <w:rPr>
                <w:rFonts w:eastAsia="Calibri"/>
                <w:color w:val="FF0000"/>
                <w:sz w:val="32"/>
                <w:szCs w:val="32"/>
              </w:rPr>
              <w:t>Entitate informațională</w:t>
            </w:r>
          </w:p>
        </w:tc>
        <w:tc>
          <w:tcPr>
            <w:tcW w:w="1800" w:type="dxa"/>
            <w:tcBorders>
              <w:top w:val="single" w:sz="4" w:space="0" w:color="auto"/>
              <w:left w:val="single" w:sz="4" w:space="0" w:color="auto"/>
              <w:bottom w:val="single" w:sz="4" w:space="0" w:color="auto"/>
              <w:right w:val="single" w:sz="4" w:space="0" w:color="auto"/>
            </w:tcBorders>
            <w:hideMark/>
          </w:tcPr>
          <w:p w14:paraId="00C87393" w14:textId="77777777" w:rsidR="00EC53EB" w:rsidRPr="006C39A9" w:rsidRDefault="00EC53EB">
            <w:pPr>
              <w:spacing w:after="200" w:line="276" w:lineRule="auto"/>
              <w:rPr>
                <w:rFonts w:eastAsia="Calibri"/>
                <w:color w:val="0070C0"/>
                <w:sz w:val="32"/>
                <w:szCs w:val="32"/>
              </w:rPr>
            </w:pPr>
            <w:r w:rsidRPr="006C39A9">
              <w:rPr>
                <w:rFonts w:eastAsia="Calibri"/>
                <w:color w:val="0070C0"/>
                <w:sz w:val="32"/>
                <w:szCs w:val="32"/>
              </w:rPr>
              <w:t>Cursurile interne de apa structurata din organism</w:t>
            </w:r>
          </w:p>
        </w:tc>
        <w:tc>
          <w:tcPr>
            <w:tcW w:w="3420" w:type="dxa"/>
            <w:tcBorders>
              <w:top w:val="single" w:sz="4" w:space="0" w:color="auto"/>
              <w:left w:val="single" w:sz="4" w:space="0" w:color="auto"/>
              <w:bottom w:val="single" w:sz="4" w:space="0" w:color="auto"/>
              <w:right w:val="single" w:sz="4" w:space="0" w:color="auto"/>
            </w:tcBorders>
            <w:hideMark/>
          </w:tcPr>
          <w:p w14:paraId="25068C4C"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t>Ecosistemul complex organism- microbiom, reglajul mineralelor</w:t>
            </w:r>
          </w:p>
        </w:tc>
      </w:tr>
      <w:tr w:rsidR="00EC53EB" w:rsidRPr="006C39A9" w14:paraId="4B8A4E49" w14:textId="77777777" w:rsidTr="00EC53EB">
        <w:tc>
          <w:tcPr>
            <w:tcW w:w="1870" w:type="dxa"/>
            <w:tcBorders>
              <w:top w:val="single" w:sz="4" w:space="0" w:color="auto"/>
              <w:left w:val="single" w:sz="4" w:space="0" w:color="auto"/>
              <w:bottom w:val="single" w:sz="4" w:space="0" w:color="auto"/>
              <w:right w:val="single" w:sz="4" w:space="0" w:color="auto"/>
            </w:tcBorders>
            <w:hideMark/>
          </w:tcPr>
          <w:p w14:paraId="61EE2DD6"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lastRenderedPageBreak/>
              <w:t>Mecanismele frecventelor celulare cu control si autocontrol</w:t>
            </w:r>
          </w:p>
        </w:tc>
        <w:tc>
          <w:tcPr>
            <w:tcW w:w="1870" w:type="dxa"/>
            <w:tcBorders>
              <w:top w:val="single" w:sz="4" w:space="0" w:color="auto"/>
              <w:left w:val="single" w:sz="4" w:space="0" w:color="auto"/>
              <w:bottom w:val="single" w:sz="4" w:space="0" w:color="auto"/>
              <w:right w:val="single" w:sz="4" w:space="0" w:color="auto"/>
            </w:tcBorders>
            <w:hideMark/>
          </w:tcPr>
          <w:p w14:paraId="09615555" w14:textId="77777777" w:rsidR="00EC53EB" w:rsidRPr="006C39A9" w:rsidRDefault="00EC53EB">
            <w:pPr>
              <w:spacing w:after="200" w:line="276" w:lineRule="auto"/>
              <w:rPr>
                <w:rFonts w:eastAsia="Calibri"/>
                <w:color w:val="0070C0"/>
                <w:sz w:val="32"/>
                <w:szCs w:val="32"/>
              </w:rPr>
            </w:pPr>
            <w:r w:rsidRPr="006C39A9">
              <w:rPr>
                <w:rFonts w:eastAsia="Calibri"/>
                <w:color w:val="0070C0"/>
                <w:sz w:val="32"/>
                <w:szCs w:val="32"/>
              </w:rPr>
              <w:t>Harta oligoelementelor si mineralelor din organism</w:t>
            </w:r>
          </w:p>
        </w:tc>
        <w:tc>
          <w:tcPr>
            <w:tcW w:w="2102" w:type="dxa"/>
            <w:tcBorders>
              <w:top w:val="single" w:sz="4" w:space="0" w:color="auto"/>
              <w:left w:val="single" w:sz="4" w:space="0" w:color="auto"/>
              <w:bottom w:val="single" w:sz="4" w:space="0" w:color="auto"/>
              <w:right w:val="single" w:sz="4" w:space="0" w:color="auto"/>
            </w:tcBorders>
            <w:hideMark/>
          </w:tcPr>
          <w:p w14:paraId="76134CEE" w14:textId="77777777" w:rsidR="00EC53EB" w:rsidRPr="006C39A9" w:rsidRDefault="00EC53EB">
            <w:pPr>
              <w:spacing w:after="200" w:line="276" w:lineRule="auto"/>
              <w:rPr>
                <w:rFonts w:eastAsia="Calibri"/>
                <w:color w:val="0070C0"/>
                <w:sz w:val="32"/>
                <w:szCs w:val="32"/>
              </w:rPr>
            </w:pPr>
            <w:r w:rsidRPr="006C39A9">
              <w:rPr>
                <w:rFonts w:eastAsia="Calibri"/>
                <w:color w:val="0070C0"/>
                <w:sz w:val="32"/>
                <w:szCs w:val="32"/>
              </w:rPr>
              <w:t>Procesul complex al digestiei</w:t>
            </w:r>
          </w:p>
        </w:tc>
        <w:tc>
          <w:tcPr>
            <w:tcW w:w="1800" w:type="dxa"/>
            <w:tcBorders>
              <w:top w:val="single" w:sz="4" w:space="0" w:color="auto"/>
              <w:left w:val="single" w:sz="4" w:space="0" w:color="auto"/>
              <w:bottom w:val="single" w:sz="4" w:space="0" w:color="auto"/>
              <w:right w:val="single" w:sz="4" w:space="0" w:color="auto"/>
            </w:tcBorders>
            <w:hideMark/>
          </w:tcPr>
          <w:p w14:paraId="5D7B495C" w14:textId="77777777" w:rsidR="00EC53EB" w:rsidRPr="006C39A9" w:rsidRDefault="00EC53EB">
            <w:pPr>
              <w:spacing w:after="200" w:line="276" w:lineRule="auto"/>
              <w:rPr>
                <w:rFonts w:eastAsia="Calibri"/>
                <w:color w:val="0070C0"/>
                <w:sz w:val="32"/>
                <w:szCs w:val="32"/>
              </w:rPr>
            </w:pPr>
            <w:r w:rsidRPr="006C39A9">
              <w:rPr>
                <w:rFonts w:eastAsia="Calibri"/>
                <w:color w:val="0070C0"/>
                <w:sz w:val="32"/>
                <w:szCs w:val="32"/>
              </w:rPr>
              <w:t>Memoria inscripționată in oase</w:t>
            </w:r>
          </w:p>
        </w:tc>
        <w:tc>
          <w:tcPr>
            <w:tcW w:w="3420" w:type="dxa"/>
            <w:tcBorders>
              <w:top w:val="single" w:sz="4" w:space="0" w:color="auto"/>
              <w:left w:val="single" w:sz="4" w:space="0" w:color="auto"/>
              <w:bottom w:val="single" w:sz="4" w:space="0" w:color="auto"/>
              <w:right w:val="single" w:sz="4" w:space="0" w:color="auto"/>
            </w:tcBorders>
            <w:hideMark/>
          </w:tcPr>
          <w:p w14:paraId="5DBA34D9"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t>Reglarea complexității, mecanismelor organismelor</w:t>
            </w:r>
          </w:p>
        </w:tc>
      </w:tr>
      <w:tr w:rsidR="00EC53EB" w:rsidRPr="006C39A9" w14:paraId="1B6BA2FC" w14:textId="77777777" w:rsidTr="00EC53EB">
        <w:tc>
          <w:tcPr>
            <w:tcW w:w="1870" w:type="dxa"/>
            <w:tcBorders>
              <w:top w:val="single" w:sz="4" w:space="0" w:color="auto"/>
              <w:left w:val="single" w:sz="4" w:space="0" w:color="auto"/>
              <w:bottom w:val="single" w:sz="4" w:space="0" w:color="auto"/>
              <w:right w:val="single" w:sz="4" w:space="0" w:color="auto"/>
            </w:tcBorders>
            <w:hideMark/>
          </w:tcPr>
          <w:p w14:paraId="13EA1E1D"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t>Formarea structurilor minerale sub influența stresului organic</w:t>
            </w:r>
          </w:p>
        </w:tc>
        <w:tc>
          <w:tcPr>
            <w:tcW w:w="1870" w:type="dxa"/>
            <w:tcBorders>
              <w:top w:val="single" w:sz="4" w:space="0" w:color="auto"/>
              <w:left w:val="single" w:sz="4" w:space="0" w:color="auto"/>
              <w:bottom w:val="single" w:sz="4" w:space="0" w:color="auto"/>
              <w:right w:val="single" w:sz="4" w:space="0" w:color="auto"/>
            </w:tcBorders>
            <w:hideMark/>
          </w:tcPr>
          <w:p w14:paraId="1791FEFA"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t>Transmutația elementelor in embrioni izolați</w:t>
            </w:r>
          </w:p>
        </w:tc>
        <w:tc>
          <w:tcPr>
            <w:tcW w:w="2102" w:type="dxa"/>
            <w:tcBorders>
              <w:top w:val="single" w:sz="4" w:space="0" w:color="auto"/>
              <w:left w:val="single" w:sz="4" w:space="0" w:color="auto"/>
              <w:bottom w:val="single" w:sz="4" w:space="0" w:color="auto"/>
              <w:right w:val="single" w:sz="4" w:space="0" w:color="auto"/>
            </w:tcBorders>
            <w:hideMark/>
          </w:tcPr>
          <w:p w14:paraId="56EF7863"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t>Evoluţia bacteriilor in relația cu organismul, lupta intre speciile de bacterii</w:t>
            </w:r>
          </w:p>
        </w:tc>
        <w:tc>
          <w:tcPr>
            <w:tcW w:w="1800" w:type="dxa"/>
            <w:tcBorders>
              <w:top w:val="single" w:sz="4" w:space="0" w:color="auto"/>
              <w:left w:val="single" w:sz="4" w:space="0" w:color="auto"/>
              <w:bottom w:val="single" w:sz="4" w:space="0" w:color="auto"/>
              <w:right w:val="single" w:sz="4" w:space="0" w:color="auto"/>
            </w:tcBorders>
            <w:hideMark/>
          </w:tcPr>
          <w:p w14:paraId="3BEA5751"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t>Reglajul sistemic al organismului cu ajutorul structurilor de oligoelemente</w:t>
            </w:r>
          </w:p>
        </w:tc>
        <w:tc>
          <w:tcPr>
            <w:tcW w:w="3420" w:type="dxa"/>
            <w:tcBorders>
              <w:top w:val="single" w:sz="4" w:space="0" w:color="auto"/>
              <w:left w:val="single" w:sz="4" w:space="0" w:color="auto"/>
              <w:bottom w:val="single" w:sz="4" w:space="0" w:color="auto"/>
              <w:right w:val="single" w:sz="4" w:space="0" w:color="auto"/>
            </w:tcBorders>
            <w:hideMark/>
          </w:tcPr>
          <w:p w14:paraId="282480BD" w14:textId="77777777" w:rsidR="00EC53EB" w:rsidRPr="006C39A9" w:rsidRDefault="00EC53EB">
            <w:pPr>
              <w:spacing w:after="200" w:line="276" w:lineRule="auto"/>
              <w:rPr>
                <w:rFonts w:eastAsia="Calibri"/>
                <w:color w:val="00B050"/>
                <w:sz w:val="32"/>
                <w:szCs w:val="32"/>
              </w:rPr>
            </w:pPr>
            <w:r w:rsidRPr="006C39A9">
              <w:rPr>
                <w:rFonts w:eastAsia="Calibri"/>
                <w:color w:val="00B050"/>
                <w:sz w:val="32"/>
                <w:szCs w:val="32"/>
              </w:rPr>
              <w:t>Procesele de creștere si îmbătrânire prin reluarea unor etape sau prin înlocuirea sau eliminarea componentelor degenerate</w:t>
            </w:r>
          </w:p>
        </w:tc>
      </w:tr>
    </w:tbl>
    <w:p w14:paraId="0B586C9A" w14:textId="77777777" w:rsidR="00EC53EB" w:rsidRPr="006C39A9" w:rsidRDefault="00EC53EB" w:rsidP="00EC53EB">
      <w:pPr>
        <w:spacing w:after="200" w:line="276" w:lineRule="auto"/>
        <w:ind w:firstLine="720"/>
        <w:rPr>
          <w:rFonts w:eastAsia="Calibri"/>
          <w:color w:val="00B050"/>
          <w:sz w:val="32"/>
          <w:szCs w:val="32"/>
        </w:rPr>
      </w:pPr>
      <w:r w:rsidRPr="006C39A9">
        <w:rPr>
          <w:rFonts w:eastAsia="Calibri"/>
          <w:color w:val="00B050"/>
          <w:sz w:val="32"/>
          <w:szCs w:val="32"/>
        </w:rPr>
        <w:t>Fig 29 fenomene derivate conectate cu cele din primul exemplu</w:t>
      </w:r>
    </w:p>
    <w:p w14:paraId="5A4AF542" w14:textId="77777777" w:rsidR="00EC53EB" w:rsidRPr="006C39A9" w:rsidRDefault="00EC53EB" w:rsidP="00EC53EB">
      <w:pPr>
        <w:spacing w:after="200" w:line="276" w:lineRule="auto"/>
        <w:ind w:firstLine="720"/>
        <w:rPr>
          <w:rFonts w:eastAsia="Calibri"/>
          <w:color w:val="00B050"/>
          <w:sz w:val="32"/>
          <w:szCs w:val="32"/>
        </w:rPr>
      </w:pPr>
      <w:r w:rsidRPr="006C39A9">
        <w:rPr>
          <w:rFonts w:eastAsia="Calibri"/>
          <w:color w:val="00B050"/>
          <w:sz w:val="32"/>
          <w:szCs w:val="32"/>
        </w:rPr>
        <w:t xml:space="preserve">Cele doua exemple ne conduc către conexiunile pe verticală între două layere ce sunt conectate punctual pe caracteristici definitorii evolutive. </w:t>
      </w:r>
    </w:p>
    <w:p w14:paraId="08AFD05A" w14:textId="77777777" w:rsidR="00EC53EB" w:rsidRPr="006C39A9" w:rsidRDefault="00EC53EB" w:rsidP="00EC53EB">
      <w:pPr>
        <w:spacing w:after="200" w:line="276" w:lineRule="auto"/>
        <w:ind w:firstLine="720"/>
        <w:rPr>
          <w:rFonts w:eastAsia="Calibri"/>
          <w:color w:val="00B050"/>
          <w:sz w:val="32"/>
          <w:szCs w:val="32"/>
        </w:rPr>
      </w:pPr>
      <w:r w:rsidRPr="006C39A9">
        <w:rPr>
          <w:rFonts w:eastAsia="Calibri"/>
          <w:color w:val="00B050"/>
          <w:sz w:val="32"/>
          <w:szCs w:val="32"/>
        </w:rPr>
        <w:t xml:space="preserve">Acest exemplu ilustrează si modul prin care informațiile disparate se pot coerentiza astfel încât să genereze evoluție sistemică. Cele doua tabele prezentate anterior pot avea si alte tabele ce se structurează conform unei logici sistemice. Pachetul de tabele ce pot fi parcurse pe </w:t>
      </w:r>
      <w:r w:rsidRPr="006C39A9">
        <w:rPr>
          <w:rFonts w:eastAsia="Calibri"/>
          <w:color w:val="00B050"/>
          <w:sz w:val="32"/>
          <w:szCs w:val="32"/>
        </w:rPr>
        <w:lastRenderedPageBreak/>
        <w:t>toate dimensiunile de structurare formează feedbackuri de grad 2 sau superior.</w:t>
      </w:r>
    </w:p>
    <w:p w14:paraId="5BD8CB56" w14:textId="77777777" w:rsidR="00EC53EB" w:rsidRPr="006C39A9" w:rsidRDefault="00EC53EB" w:rsidP="00EC53EB">
      <w:pPr>
        <w:spacing w:after="200" w:line="276" w:lineRule="auto"/>
        <w:ind w:firstLine="720"/>
        <w:rPr>
          <w:rFonts w:eastAsia="Calibri"/>
          <w:color w:val="00B050"/>
          <w:sz w:val="32"/>
          <w:szCs w:val="32"/>
        </w:rPr>
      </w:pPr>
      <w:r w:rsidRPr="006C39A9">
        <w:rPr>
          <w:rFonts w:eastAsia="Calibri"/>
          <w:color w:val="00B050"/>
          <w:sz w:val="32"/>
          <w:szCs w:val="32"/>
        </w:rPr>
        <w:t>Genomul universului (Fig 21) se structurează după aceleași reguli. La fel cum ADN-ul in celula embrionară se compactează  in gene, apoi in cromozomi, finalizând in formațiuni gen ribozomi, nucleol, nucleu, genomul universului suferă in proces similar.</w:t>
      </w:r>
    </w:p>
    <w:p w14:paraId="26FD7663" w14:textId="77777777" w:rsidR="00EC53EB" w:rsidRPr="006C39A9" w:rsidRDefault="00EC53EB" w:rsidP="00EC53EB">
      <w:pPr>
        <w:spacing w:line="276" w:lineRule="auto"/>
        <w:ind w:left="1080" w:firstLine="360"/>
        <w:rPr>
          <w:rFonts w:eastAsia="Calibri"/>
          <w:color w:val="FF0000"/>
          <w:sz w:val="32"/>
          <w:szCs w:val="32"/>
        </w:rPr>
      </w:pPr>
    </w:p>
    <w:p w14:paraId="64B38D21" w14:textId="77777777" w:rsidR="00EC53EB" w:rsidRPr="006C39A9" w:rsidRDefault="00EC53EB" w:rsidP="00EC53EB">
      <w:pPr>
        <w:spacing w:line="276" w:lineRule="auto"/>
        <w:ind w:left="1080" w:firstLine="360"/>
        <w:rPr>
          <w:rFonts w:eastAsia="Calibri"/>
          <w:sz w:val="32"/>
          <w:szCs w:val="32"/>
        </w:rPr>
      </w:pPr>
    </w:p>
    <w:p w14:paraId="573A0AAC" w14:textId="77777777" w:rsidR="00EC53EB" w:rsidRPr="006C39A9" w:rsidRDefault="00EC53EB" w:rsidP="00EC53EB">
      <w:pPr>
        <w:spacing w:line="276" w:lineRule="auto"/>
        <w:rPr>
          <w:rFonts w:eastAsia="Calibri"/>
          <w:b/>
          <w:sz w:val="32"/>
          <w:szCs w:val="32"/>
        </w:rPr>
      </w:pPr>
      <w:r w:rsidRPr="006C39A9">
        <w:rPr>
          <w:rFonts w:eastAsia="Calibri"/>
          <w:b/>
          <w:sz w:val="32"/>
          <w:szCs w:val="32"/>
        </w:rPr>
        <w:t>ETAPA A 4-A SEMIOTICA SI SEMANTICA</w:t>
      </w:r>
    </w:p>
    <w:p w14:paraId="68B84099" w14:textId="77777777" w:rsidR="00EC53EB" w:rsidRPr="006C39A9" w:rsidRDefault="00EC53EB" w:rsidP="00EC53EB">
      <w:pPr>
        <w:spacing w:line="276" w:lineRule="auto"/>
        <w:ind w:left="1080" w:firstLine="360"/>
        <w:rPr>
          <w:rFonts w:eastAsia="Calibri"/>
          <w:sz w:val="32"/>
          <w:szCs w:val="32"/>
        </w:rPr>
      </w:pPr>
    </w:p>
    <w:p w14:paraId="7F931ECC"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Feedback-ul intră de asemenea ca o componentă esențială în arta de a gândi. Schema simplificata a feedback-ului se datorează matematicianului din antichitate Papus și este următoarea:</w:t>
      </w:r>
    </w:p>
    <w:p w14:paraId="4A11638E" w14:textId="47E70C79"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 xml:space="preserve">                                       </w:t>
      </w:r>
      <w:r w:rsidRPr="006C39A9">
        <w:rPr>
          <w:rFonts w:eastAsia="Calibri"/>
          <w:noProof/>
          <w:sz w:val="32"/>
          <w:szCs w:val="32"/>
          <w:lang w:val="en-US" w:eastAsia="en-US"/>
        </w:rPr>
        <w:drawing>
          <wp:inline distT="0" distB="0" distL="0" distR="0" wp14:anchorId="4F330326" wp14:editId="5101AA17">
            <wp:extent cx="5943600" cy="25457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545715"/>
                    </a:xfrm>
                    <a:prstGeom prst="rect">
                      <a:avLst/>
                    </a:prstGeom>
                    <a:noFill/>
                    <a:ln>
                      <a:noFill/>
                    </a:ln>
                  </pic:spPr>
                </pic:pic>
              </a:graphicData>
            </a:graphic>
          </wp:inline>
        </w:drawing>
      </w:r>
    </w:p>
    <w:p w14:paraId="18252AB6"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Fig. 30 feedback-urile</w:t>
      </w:r>
    </w:p>
    <w:p w14:paraId="64E43FB6" w14:textId="77777777" w:rsidR="00EC53EB" w:rsidRPr="006C39A9" w:rsidRDefault="00EC53EB" w:rsidP="00EC53EB">
      <w:pPr>
        <w:rPr>
          <w:color w:val="FF0000"/>
          <w:sz w:val="32"/>
          <w:szCs w:val="32"/>
        </w:rPr>
      </w:pPr>
    </w:p>
    <w:p w14:paraId="236D20C8" w14:textId="77777777" w:rsidR="00EC53EB" w:rsidRPr="006C39A9" w:rsidRDefault="00EC53EB" w:rsidP="00EC53EB">
      <w:pPr>
        <w:rPr>
          <w:color w:val="FF0000"/>
          <w:sz w:val="32"/>
          <w:szCs w:val="32"/>
        </w:rPr>
      </w:pPr>
    </w:p>
    <w:p w14:paraId="2C8F4F35" w14:textId="77777777" w:rsidR="00EC53EB" w:rsidRPr="006C39A9" w:rsidRDefault="00EC53EB" w:rsidP="00EC53EB">
      <w:pPr>
        <w:ind w:left="360"/>
        <w:rPr>
          <w:color w:val="FF0000"/>
          <w:sz w:val="32"/>
          <w:szCs w:val="32"/>
        </w:rPr>
      </w:pPr>
    </w:p>
    <w:p w14:paraId="10DE60B9" w14:textId="77777777" w:rsidR="00EC53EB" w:rsidRPr="006C39A9" w:rsidRDefault="00EC53EB" w:rsidP="00EC53EB">
      <w:pPr>
        <w:rPr>
          <w:color w:val="FF0000"/>
          <w:sz w:val="32"/>
          <w:szCs w:val="32"/>
        </w:rPr>
      </w:pPr>
    </w:p>
    <w:p w14:paraId="3E316316"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lastRenderedPageBreak/>
        <w:t xml:space="preserve">Încărcarea cu sensuri a schemei lui Papus s-a făcut </w:t>
      </w:r>
      <w:bookmarkStart w:id="8" w:name="_Hlk514509264"/>
      <w:r w:rsidRPr="006C39A9">
        <w:rPr>
          <w:rFonts w:eastAsia="Calibri"/>
          <w:sz w:val="32"/>
          <w:szCs w:val="32"/>
          <w:lang w:eastAsia="en-US"/>
        </w:rPr>
        <w:t>în</w:t>
      </w:r>
      <w:bookmarkEnd w:id="8"/>
      <w:r w:rsidRPr="006C39A9">
        <w:rPr>
          <w:rFonts w:eastAsia="Calibri"/>
          <w:sz w:val="32"/>
          <w:szCs w:val="32"/>
          <w:lang w:eastAsia="en-US"/>
        </w:rPr>
        <w:t xml:space="preserve"> mai multe etape</w:t>
      </w:r>
    </w:p>
    <w:p w14:paraId="07B32095"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 în prima etapa schema s-a orientat, știm acum căt de importantă este orientarea unei săgeți.</w:t>
      </w:r>
    </w:p>
    <w:p w14:paraId="7DF5A295"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 în etapa a doua a căpătat valori semantice pe două triunghiuri ce fiecare formează o structură cu logica trivalentă neorientată</w:t>
      </w:r>
    </w:p>
    <w:p w14:paraId="536B1FA5"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 în etapa a treia s-au fixat funcționalitățile nodurilor: sursa, senzor, decident pe fiecare nod din schema feedback-ului semantic</w:t>
      </w:r>
    </w:p>
    <w:p w14:paraId="4FA9DDF9"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 în etapa a patra s-au identificat funcționalitățile cauzale (ce, cum, de ce, unde, când) pentru care a avut loc un fenomen sau un comportament în feedback-ul semantic cu generatori funcționali.. De exemplu pe schemele de mai sus avem:</w:t>
      </w:r>
    </w:p>
    <w:p w14:paraId="42B57BEA"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-educația și solu</w:t>
      </w:r>
      <w:bookmarkStart w:id="9" w:name="_Hlk514768215"/>
      <w:r w:rsidRPr="006C39A9">
        <w:rPr>
          <w:rFonts w:eastAsia="Calibri"/>
          <w:sz w:val="32"/>
          <w:szCs w:val="32"/>
          <w:lang w:eastAsia="en-US"/>
        </w:rPr>
        <w:t>ț</w:t>
      </w:r>
      <w:bookmarkEnd w:id="9"/>
      <w:r w:rsidRPr="006C39A9">
        <w:rPr>
          <w:rFonts w:eastAsia="Calibri"/>
          <w:sz w:val="32"/>
          <w:szCs w:val="32"/>
          <w:lang w:eastAsia="en-US"/>
        </w:rPr>
        <w:t>iile rezolva foamea</w:t>
      </w:r>
    </w:p>
    <w:p w14:paraId="475F8D69"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-educația și hotărârea micșorează emigrarea</w:t>
      </w:r>
    </w:p>
    <w:p w14:paraId="37C0C0F9"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-soluțiile și hotărârea micșorează s</w:t>
      </w:r>
      <w:bookmarkStart w:id="10" w:name="_Hlk514578161"/>
      <w:r w:rsidRPr="006C39A9">
        <w:rPr>
          <w:rFonts w:eastAsia="Calibri"/>
          <w:sz w:val="32"/>
          <w:szCs w:val="32"/>
          <w:lang w:eastAsia="en-US"/>
        </w:rPr>
        <w:t>ă</w:t>
      </w:r>
      <w:bookmarkEnd w:id="10"/>
      <w:r w:rsidRPr="006C39A9">
        <w:rPr>
          <w:rFonts w:eastAsia="Calibri"/>
          <w:sz w:val="32"/>
          <w:szCs w:val="32"/>
          <w:lang w:eastAsia="en-US"/>
        </w:rPr>
        <w:t>răcia</w:t>
      </w:r>
    </w:p>
    <w:p w14:paraId="78B7E366"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-sărăcia și emigrarea întăresc hotărârea</w:t>
      </w:r>
    </w:p>
    <w:p w14:paraId="419BC32E"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-sărăcia și foamea determina căutarea soluțiilor</w:t>
      </w:r>
    </w:p>
    <w:p w14:paraId="0F9B90C2"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 xml:space="preserve">-educarea și foamea întăresc nevoia de educaţie </w:t>
      </w:r>
    </w:p>
    <w:p w14:paraId="5E0D1C2B"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Remarcabil este faptul că unghiul din care privim realitatea ne relevă date ascunse (diagrama unicursală)</w:t>
      </w:r>
    </w:p>
    <w:p w14:paraId="37FE9894" w14:textId="77777777" w:rsidR="00EC53EB" w:rsidRPr="006C39A9" w:rsidRDefault="00EC53EB" w:rsidP="00EC53EB">
      <w:pPr>
        <w:spacing w:after="160" w:line="256" w:lineRule="auto"/>
        <w:ind w:firstLine="720"/>
        <w:rPr>
          <w:rFonts w:eastAsia="Calibri"/>
          <w:noProof/>
          <w:sz w:val="32"/>
          <w:szCs w:val="32"/>
          <w:lang w:eastAsia="en-US"/>
        </w:rPr>
      </w:pPr>
      <w:r w:rsidRPr="006C39A9">
        <w:rPr>
          <w:rFonts w:eastAsia="Calibri"/>
          <w:noProof/>
          <w:sz w:val="32"/>
          <w:szCs w:val="32"/>
          <w:lang w:eastAsia="en-US"/>
        </w:rPr>
        <w:t>Se observa la o analiz</w:t>
      </w:r>
      <w:r w:rsidRPr="006C39A9">
        <w:rPr>
          <w:rFonts w:eastAsia="Calibri"/>
          <w:sz w:val="32"/>
          <w:szCs w:val="32"/>
          <w:lang w:eastAsia="en-US"/>
        </w:rPr>
        <w:t>ă</w:t>
      </w:r>
      <w:r w:rsidRPr="006C39A9">
        <w:rPr>
          <w:rFonts w:eastAsia="Calibri"/>
          <w:noProof/>
          <w:sz w:val="32"/>
          <w:szCs w:val="32"/>
          <w:lang w:eastAsia="en-US"/>
        </w:rPr>
        <w:t xml:space="preserve"> semantic</w:t>
      </w:r>
      <w:bookmarkStart w:id="11" w:name="_Hlk514589667"/>
      <w:r w:rsidRPr="006C39A9">
        <w:rPr>
          <w:rFonts w:eastAsia="Calibri"/>
          <w:sz w:val="32"/>
          <w:szCs w:val="32"/>
          <w:lang w:eastAsia="en-US"/>
        </w:rPr>
        <w:t>ă</w:t>
      </w:r>
      <w:bookmarkEnd w:id="11"/>
      <w:r w:rsidRPr="006C39A9">
        <w:rPr>
          <w:rFonts w:eastAsia="Calibri"/>
          <w:noProof/>
          <w:sz w:val="32"/>
          <w:szCs w:val="32"/>
          <w:lang w:eastAsia="en-US"/>
        </w:rPr>
        <w:t xml:space="preserve"> ca schema logic</w:t>
      </w:r>
      <w:r w:rsidRPr="006C39A9">
        <w:rPr>
          <w:rFonts w:eastAsia="Calibri"/>
          <w:sz w:val="32"/>
          <w:szCs w:val="32"/>
          <w:lang w:eastAsia="en-US"/>
        </w:rPr>
        <w:t>ă</w:t>
      </w:r>
      <w:r w:rsidRPr="006C39A9">
        <w:rPr>
          <w:rFonts w:eastAsia="Calibri"/>
          <w:noProof/>
          <w:sz w:val="32"/>
          <w:szCs w:val="32"/>
          <w:lang w:eastAsia="en-US"/>
        </w:rPr>
        <w:t xml:space="preserve"> aplicabil</w:t>
      </w:r>
      <w:r w:rsidRPr="006C39A9">
        <w:rPr>
          <w:rFonts w:eastAsia="Calibri"/>
          <w:sz w:val="32"/>
          <w:szCs w:val="32"/>
          <w:lang w:eastAsia="en-US"/>
        </w:rPr>
        <w:t>ă</w:t>
      </w:r>
      <w:r w:rsidRPr="006C39A9">
        <w:rPr>
          <w:rFonts w:eastAsia="Calibri"/>
          <w:noProof/>
          <w:sz w:val="32"/>
          <w:szCs w:val="32"/>
          <w:lang w:eastAsia="en-US"/>
        </w:rPr>
        <w:t xml:space="preserve"> este urmatoarea: </w:t>
      </w:r>
    </w:p>
    <w:p w14:paraId="3D304261" w14:textId="4A972ED4" w:rsidR="00EC53EB" w:rsidRPr="006C39A9" w:rsidRDefault="00EC53EB" w:rsidP="00EC53EB">
      <w:pPr>
        <w:spacing w:after="160" w:line="256" w:lineRule="auto"/>
        <w:ind w:firstLine="720"/>
        <w:rPr>
          <w:rFonts w:eastAsia="Calibri"/>
          <w:noProof/>
          <w:sz w:val="32"/>
          <w:szCs w:val="32"/>
          <w:lang w:eastAsia="en-US"/>
        </w:rPr>
      </w:pPr>
      <w:r w:rsidRPr="006C39A9">
        <w:rPr>
          <w:rFonts w:eastAsia="Calibri"/>
          <w:noProof/>
          <w:sz w:val="32"/>
          <w:szCs w:val="32"/>
          <w:lang w:val="en-US" w:eastAsia="en-US"/>
        </w:rPr>
        <w:lastRenderedPageBreak/>
        <w:drawing>
          <wp:inline distT="0" distB="0" distL="0" distR="0" wp14:anchorId="730C9F32" wp14:editId="14638FFA">
            <wp:extent cx="3467100" cy="1866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67100" cy="1866900"/>
                    </a:xfrm>
                    <a:prstGeom prst="rect">
                      <a:avLst/>
                    </a:prstGeom>
                    <a:noFill/>
                    <a:ln>
                      <a:noFill/>
                    </a:ln>
                  </pic:spPr>
                </pic:pic>
              </a:graphicData>
            </a:graphic>
          </wp:inline>
        </w:drawing>
      </w:r>
      <w:r w:rsidRPr="006C39A9">
        <w:rPr>
          <w:rFonts w:eastAsia="Calibri"/>
          <w:noProof/>
          <w:sz w:val="32"/>
          <w:szCs w:val="32"/>
          <w:lang w:eastAsia="en-US"/>
        </w:rPr>
        <w:t xml:space="preserve">      </w:t>
      </w:r>
    </w:p>
    <w:p w14:paraId="7F6F4A31"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Fig.31 factorizarea coerenta a informațiilor</w:t>
      </w:r>
    </w:p>
    <w:p w14:paraId="6B7E3A86" w14:textId="77777777" w:rsidR="00EC53EB" w:rsidRPr="006C39A9" w:rsidRDefault="00EC53EB" w:rsidP="00EC53EB">
      <w:pPr>
        <w:spacing w:after="160" w:line="256" w:lineRule="auto"/>
        <w:ind w:firstLine="720"/>
        <w:rPr>
          <w:rFonts w:eastAsia="Calibri"/>
          <w:noProof/>
          <w:sz w:val="32"/>
          <w:szCs w:val="32"/>
          <w:lang w:eastAsia="en-US"/>
        </w:rPr>
      </w:pPr>
    </w:p>
    <w:p w14:paraId="64982947"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b/>
          <w:sz w:val="32"/>
          <w:szCs w:val="32"/>
          <w:lang w:eastAsia="en-US"/>
        </w:rPr>
        <w:tab/>
      </w:r>
      <w:r w:rsidRPr="006C39A9">
        <w:rPr>
          <w:rFonts w:eastAsia="Calibri"/>
          <w:sz w:val="32"/>
          <w:szCs w:val="32"/>
          <w:lang w:eastAsia="en-US"/>
        </w:rPr>
        <w:t>-educația B/A și sărăcia A/B sunt polare</w:t>
      </w:r>
    </w:p>
    <w:p w14:paraId="3C7479B6" w14:textId="77777777" w:rsidR="00EC53EB" w:rsidRPr="006C39A9" w:rsidRDefault="00EC53EB" w:rsidP="00EC53EB">
      <w:pPr>
        <w:spacing w:after="160" w:line="256" w:lineRule="auto"/>
        <w:rPr>
          <w:rFonts w:eastAsia="Calibri"/>
          <w:sz w:val="32"/>
          <w:szCs w:val="32"/>
          <w:lang w:eastAsia="en-US"/>
        </w:rPr>
      </w:pPr>
      <w:r w:rsidRPr="006C39A9">
        <w:rPr>
          <w:rFonts w:eastAsia="Calibri"/>
          <w:sz w:val="32"/>
          <w:szCs w:val="32"/>
          <w:lang w:eastAsia="en-US"/>
        </w:rPr>
        <w:tab/>
      </w:r>
      <w:r w:rsidRPr="006C39A9">
        <w:rPr>
          <w:rFonts w:eastAsia="Calibri"/>
          <w:sz w:val="32"/>
          <w:szCs w:val="32"/>
          <w:lang w:eastAsia="en-US"/>
        </w:rPr>
        <w:tab/>
        <w:t>-emigrarea și soluțiile sunt polare</w:t>
      </w:r>
    </w:p>
    <w:p w14:paraId="5B6E0AB1" w14:textId="77777777" w:rsidR="00EC53EB" w:rsidRPr="006C39A9" w:rsidRDefault="00EC53EB" w:rsidP="00EC53EB">
      <w:pPr>
        <w:spacing w:after="160" w:line="256" w:lineRule="auto"/>
        <w:rPr>
          <w:rFonts w:eastAsia="Calibri"/>
          <w:sz w:val="32"/>
          <w:szCs w:val="32"/>
          <w:lang w:eastAsia="en-US"/>
        </w:rPr>
      </w:pPr>
      <w:r w:rsidRPr="006C39A9">
        <w:rPr>
          <w:rFonts w:eastAsia="Calibri"/>
          <w:sz w:val="32"/>
          <w:szCs w:val="32"/>
          <w:lang w:eastAsia="en-US"/>
        </w:rPr>
        <w:tab/>
      </w:r>
      <w:r w:rsidRPr="006C39A9">
        <w:rPr>
          <w:rFonts w:eastAsia="Calibri"/>
          <w:sz w:val="32"/>
          <w:szCs w:val="32"/>
          <w:lang w:eastAsia="en-US"/>
        </w:rPr>
        <w:tab/>
        <w:t>-foamea și hotărârea sunt de asemenea polare</w:t>
      </w:r>
    </w:p>
    <w:p w14:paraId="279CFE65" w14:textId="77777777" w:rsidR="00EC53EB" w:rsidRPr="006C39A9" w:rsidRDefault="00EC53EB" w:rsidP="00EC53EB">
      <w:pPr>
        <w:spacing w:after="160" w:line="256" w:lineRule="auto"/>
        <w:rPr>
          <w:rFonts w:eastAsia="Calibri"/>
          <w:sz w:val="32"/>
          <w:szCs w:val="32"/>
          <w:lang w:eastAsia="en-US"/>
        </w:rPr>
      </w:pPr>
      <w:r w:rsidRPr="006C39A9">
        <w:rPr>
          <w:rFonts w:eastAsia="Calibri"/>
          <w:sz w:val="32"/>
          <w:szCs w:val="32"/>
          <w:lang w:eastAsia="en-US"/>
        </w:rPr>
        <w:t>Fiecare dintre acești poli arată cum se pot rezolva problemele existente</w:t>
      </w:r>
    </w:p>
    <w:p w14:paraId="4CD83737" w14:textId="77777777" w:rsidR="00EC53EB" w:rsidRPr="006C39A9" w:rsidRDefault="00EC53EB" w:rsidP="00EC53EB">
      <w:pPr>
        <w:spacing w:after="160" w:line="256" w:lineRule="auto"/>
        <w:rPr>
          <w:rFonts w:eastAsia="Calibri"/>
          <w:b/>
          <w:i/>
          <w:sz w:val="32"/>
          <w:szCs w:val="32"/>
          <w:lang w:eastAsia="en-US"/>
        </w:rPr>
      </w:pPr>
      <w:r w:rsidRPr="006C39A9">
        <w:rPr>
          <w:rFonts w:eastAsia="Calibri"/>
          <w:b/>
          <w:i/>
          <w:sz w:val="32"/>
          <w:szCs w:val="32"/>
          <w:lang w:eastAsia="en-US"/>
        </w:rPr>
        <w:t xml:space="preserve">Deși pentru oameni acest mod de gândire este extrem de dificil, pentru inteligența artificială este uzual. Din acest motiv pe anumite domenii inteligența artificială poate fi extrem de utilă, chiar inevitabilă </w:t>
      </w:r>
    </w:p>
    <w:p w14:paraId="1DCB209C" w14:textId="77777777" w:rsidR="00EC53EB" w:rsidRPr="006C39A9" w:rsidRDefault="00EC53EB" w:rsidP="00EC53EB">
      <w:pPr>
        <w:spacing w:after="160" w:line="256" w:lineRule="auto"/>
        <w:rPr>
          <w:rFonts w:eastAsia="Calibri"/>
          <w:sz w:val="32"/>
          <w:szCs w:val="32"/>
          <w:lang w:eastAsia="en-US"/>
        </w:rPr>
      </w:pPr>
    </w:p>
    <w:p w14:paraId="14AEBC2B" w14:textId="77777777" w:rsidR="00EC53EB" w:rsidRPr="006C39A9" w:rsidRDefault="00EC53EB" w:rsidP="00EC53EB">
      <w:pPr>
        <w:spacing w:after="160" w:line="256" w:lineRule="auto"/>
        <w:ind w:firstLine="720"/>
        <w:rPr>
          <w:rFonts w:eastAsia="Calibri"/>
          <w:b/>
          <w:sz w:val="32"/>
          <w:szCs w:val="32"/>
          <w:lang w:eastAsia="en-US"/>
        </w:rPr>
      </w:pPr>
      <w:r w:rsidRPr="006C39A9">
        <w:rPr>
          <w:rFonts w:eastAsia="Calibri"/>
          <w:b/>
          <w:sz w:val="32"/>
          <w:szCs w:val="32"/>
          <w:lang w:eastAsia="en-US"/>
        </w:rPr>
        <w:t xml:space="preserve">Schema hexavalentă  </w:t>
      </w:r>
    </w:p>
    <w:p w14:paraId="0E7579A4"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b/>
          <w:i/>
          <w:sz w:val="32"/>
          <w:szCs w:val="32"/>
          <w:lang w:eastAsia="en-US"/>
        </w:rPr>
        <w:t>Realitatea are fațete multiple, există caracteristici ce nu pot fi remarcate cu ușurință  dar care deschid perspective diferite asupra realității. Detaliile semnificative si paternurile comportamentale sau structurale înlocuiesc numerele pe partea analizei calitative dată de logicile multiple.</w:t>
      </w:r>
      <w:r w:rsidRPr="006C39A9">
        <w:rPr>
          <w:rFonts w:eastAsia="Calibri"/>
          <w:b/>
          <w:sz w:val="32"/>
          <w:szCs w:val="32"/>
          <w:lang w:eastAsia="en-US"/>
        </w:rPr>
        <w:t xml:space="preserve">  </w:t>
      </w:r>
    </w:p>
    <w:p w14:paraId="4BC84F03"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Schema feedback-ului și schema hexagonal</w:t>
      </w:r>
      <w:bookmarkStart w:id="12" w:name="_Hlk514590751"/>
      <w:r w:rsidRPr="006C39A9">
        <w:rPr>
          <w:rFonts w:eastAsia="Calibri"/>
          <w:sz w:val="32"/>
          <w:szCs w:val="32"/>
          <w:lang w:eastAsia="en-US"/>
        </w:rPr>
        <w:t>ă</w:t>
      </w:r>
      <w:bookmarkEnd w:id="12"/>
      <w:r w:rsidRPr="006C39A9">
        <w:rPr>
          <w:rFonts w:eastAsia="Calibri"/>
          <w:sz w:val="32"/>
          <w:szCs w:val="32"/>
          <w:lang w:eastAsia="en-US"/>
        </w:rPr>
        <w:t>, pană la un punct au conținuturi similare dar ulterior deriv</w:t>
      </w:r>
      <w:bookmarkStart w:id="13" w:name="_Hlk514768252"/>
      <w:r w:rsidRPr="006C39A9">
        <w:rPr>
          <w:rFonts w:eastAsia="Calibri"/>
          <w:sz w:val="32"/>
          <w:szCs w:val="32"/>
          <w:lang w:eastAsia="en-US"/>
        </w:rPr>
        <w:t>ă</w:t>
      </w:r>
      <w:bookmarkEnd w:id="13"/>
      <w:r w:rsidRPr="006C39A9">
        <w:rPr>
          <w:rFonts w:eastAsia="Calibri"/>
          <w:sz w:val="32"/>
          <w:szCs w:val="32"/>
          <w:lang w:eastAsia="en-US"/>
        </w:rPr>
        <w:t xml:space="preserve"> fiecare proprietăți diferite la un alt nivel. </w:t>
      </w:r>
    </w:p>
    <w:p w14:paraId="5E8BF609"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lastRenderedPageBreak/>
        <w:t>Atunci când există două scheme triunghiulare cu logică trivalentă se obține o logică hexavalentă derivată din cea trivalentă ce generează noi funcționalități:</w:t>
      </w:r>
    </w:p>
    <w:p w14:paraId="3A6AB034" w14:textId="6F2B5CF2" w:rsidR="00EC53EB" w:rsidRPr="006C39A9" w:rsidRDefault="00EC53EB" w:rsidP="00EC53EB">
      <w:pPr>
        <w:spacing w:after="160" w:line="256" w:lineRule="auto"/>
        <w:ind w:firstLine="720"/>
        <w:rPr>
          <w:rFonts w:eastAsia="Calibri"/>
          <w:sz w:val="32"/>
          <w:szCs w:val="32"/>
          <w:lang w:eastAsia="en-US"/>
        </w:rPr>
      </w:pPr>
      <w:r w:rsidRPr="006C39A9">
        <w:rPr>
          <w:rFonts w:eastAsia="Calibri"/>
          <w:noProof/>
          <w:sz w:val="32"/>
          <w:szCs w:val="32"/>
          <w:lang w:val="en-US" w:eastAsia="en-US"/>
        </w:rPr>
        <w:drawing>
          <wp:inline distT="0" distB="0" distL="0" distR="0" wp14:anchorId="46442B90" wp14:editId="63632FBD">
            <wp:extent cx="5943600" cy="24136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413635"/>
                    </a:xfrm>
                    <a:prstGeom prst="rect">
                      <a:avLst/>
                    </a:prstGeom>
                    <a:noFill/>
                    <a:ln>
                      <a:noFill/>
                    </a:ln>
                  </pic:spPr>
                </pic:pic>
              </a:graphicData>
            </a:graphic>
          </wp:inline>
        </w:drawing>
      </w:r>
    </w:p>
    <w:p w14:paraId="29F69B2D"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ab/>
        <w:t xml:space="preserve">Fig. 32 schemele hexagonale   </w:t>
      </w:r>
    </w:p>
    <w:p w14:paraId="74ABD07B" w14:textId="77777777" w:rsidR="00EC53EB" w:rsidRPr="006C39A9" w:rsidRDefault="00EC53EB" w:rsidP="00EC53EB">
      <w:pPr>
        <w:spacing w:after="160" w:line="256" w:lineRule="auto"/>
        <w:ind w:firstLine="720"/>
        <w:rPr>
          <w:rFonts w:eastAsia="Calibri"/>
          <w:sz w:val="32"/>
          <w:szCs w:val="32"/>
          <w:lang w:eastAsia="en-US"/>
        </w:rPr>
      </w:pPr>
    </w:p>
    <w:p w14:paraId="7E69F54B"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ab/>
        <w:t>Se observă  că interferența a două structuri triunghiulare cu logica ternară generează alte doua triunghiuri cu logica ternară:</w:t>
      </w:r>
    </w:p>
    <w:p w14:paraId="41F42CC4"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-eforturile de a învinge sărăcia, foamea, emigrarea</w:t>
      </w:r>
    </w:p>
    <w:p w14:paraId="4F66320B"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-inventivitatea, hotărârea de a învăța, dorința de a reveni acasă</w:t>
      </w:r>
    </w:p>
    <w:p w14:paraId="1E9ABDD8"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Evident și aici putem depista sursa, senzorul și decidentul ce se relaționează cu schema generală în modul următor:</w:t>
      </w:r>
    </w:p>
    <w:p w14:paraId="3171C5E3" w14:textId="2DBE8C12" w:rsidR="00EC53EB" w:rsidRPr="006C39A9" w:rsidRDefault="00EC53EB" w:rsidP="00EC53EB">
      <w:pPr>
        <w:spacing w:after="160" w:line="256" w:lineRule="auto"/>
        <w:ind w:firstLine="720"/>
        <w:rPr>
          <w:rFonts w:eastAsia="Calibri"/>
          <w:sz w:val="32"/>
          <w:szCs w:val="32"/>
          <w:lang w:eastAsia="en-US"/>
        </w:rPr>
      </w:pPr>
      <w:r w:rsidRPr="006C39A9">
        <w:rPr>
          <w:rFonts w:eastAsia="Calibri"/>
          <w:noProof/>
          <w:sz w:val="32"/>
          <w:szCs w:val="32"/>
          <w:lang w:val="en-US" w:eastAsia="en-US"/>
        </w:rPr>
        <w:lastRenderedPageBreak/>
        <w:drawing>
          <wp:inline distT="0" distB="0" distL="0" distR="0" wp14:anchorId="40480A74" wp14:editId="7CFDC013">
            <wp:extent cx="5943600" cy="2291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291080"/>
                    </a:xfrm>
                    <a:prstGeom prst="rect">
                      <a:avLst/>
                    </a:prstGeom>
                    <a:noFill/>
                    <a:ln>
                      <a:noFill/>
                    </a:ln>
                  </pic:spPr>
                </pic:pic>
              </a:graphicData>
            </a:graphic>
          </wp:inline>
        </w:drawing>
      </w:r>
    </w:p>
    <w:p w14:paraId="74C154B4"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Fig. 33 generarea de noi itemi</w:t>
      </w:r>
    </w:p>
    <w:p w14:paraId="37DB62EB" w14:textId="77777777" w:rsidR="00EC53EB" w:rsidRPr="006C39A9" w:rsidRDefault="00EC53EB" w:rsidP="00EC53EB">
      <w:pPr>
        <w:spacing w:after="160" w:line="256" w:lineRule="auto"/>
        <w:ind w:firstLine="720"/>
        <w:rPr>
          <w:rFonts w:eastAsia="Calibri"/>
          <w:sz w:val="32"/>
          <w:szCs w:val="32"/>
          <w:lang w:eastAsia="en-US"/>
        </w:rPr>
      </w:pPr>
      <w:r w:rsidRPr="006C39A9">
        <w:rPr>
          <w:rFonts w:eastAsia="Calibri"/>
          <w:sz w:val="32"/>
          <w:szCs w:val="32"/>
          <w:lang w:eastAsia="en-US"/>
        </w:rPr>
        <w:t>In interpretarea schemei apar conexiuni interesante, de exemplu la senzor 3 avem nivelul de inventivitate ce se corelează cu hotărârea de a reveni acasă. De asemenea la decident unde există un portofoliu de soluții apare o dublare a soluțiilor in D4</w:t>
      </w:r>
    </w:p>
    <w:p w14:paraId="766EB001" w14:textId="77777777" w:rsidR="00EC53EB" w:rsidRPr="006C39A9" w:rsidRDefault="00EC53EB" w:rsidP="00EC53EB">
      <w:pPr>
        <w:numPr>
          <w:ilvl w:val="0"/>
          <w:numId w:val="3"/>
        </w:numPr>
        <w:spacing w:after="160" w:line="256" w:lineRule="auto"/>
        <w:contextualSpacing/>
        <w:rPr>
          <w:rFonts w:eastAsia="Calibri"/>
          <w:sz w:val="32"/>
          <w:szCs w:val="32"/>
          <w:lang w:eastAsia="en-US"/>
        </w:rPr>
      </w:pPr>
      <w:r w:rsidRPr="006C39A9">
        <w:rPr>
          <w:rFonts w:eastAsia="Calibri"/>
          <w:sz w:val="32"/>
          <w:szCs w:val="32"/>
          <w:lang w:eastAsia="en-US"/>
        </w:rPr>
        <w:t xml:space="preserve">  Hotărârea de a se întoarce acasă</w:t>
      </w:r>
    </w:p>
    <w:p w14:paraId="0F630004" w14:textId="77777777" w:rsidR="00EC53EB" w:rsidRPr="006C39A9" w:rsidRDefault="00EC53EB" w:rsidP="00EC53EB">
      <w:pPr>
        <w:numPr>
          <w:ilvl w:val="0"/>
          <w:numId w:val="3"/>
        </w:numPr>
        <w:spacing w:after="160" w:line="256" w:lineRule="auto"/>
        <w:contextualSpacing/>
        <w:rPr>
          <w:rFonts w:eastAsia="Calibri"/>
          <w:sz w:val="32"/>
          <w:szCs w:val="32"/>
          <w:lang w:eastAsia="en-US"/>
        </w:rPr>
      </w:pPr>
      <w:r w:rsidRPr="006C39A9">
        <w:rPr>
          <w:rFonts w:eastAsia="Calibri"/>
          <w:sz w:val="32"/>
          <w:szCs w:val="32"/>
          <w:lang w:eastAsia="en-US"/>
        </w:rPr>
        <w:t xml:space="preserve">Dorința de a nu se mai întoarce acasă </w:t>
      </w:r>
    </w:p>
    <w:p w14:paraId="6404516C" w14:textId="77777777" w:rsidR="00EC53EB" w:rsidRPr="006C39A9" w:rsidRDefault="00EC53EB" w:rsidP="00EC53EB">
      <w:pPr>
        <w:spacing w:after="160" w:line="256" w:lineRule="auto"/>
        <w:ind w:left="1185"/>
        <w:contextualSpacing/>
        <w:rPr>
          <w:rFonts w:eastAsia="Calibri"/>
          <w:sz w:val="32"/>
          <w:szCs w:val="32"/>
          <w:lang w:eastAsia="en-US"/>
        </w:rPr>
      </w:pPr>
      <w:r w:rsidRPr="006C39A9">
        <w:rPr>
          <w:rFonts w:eastAsia="Calibri"/>
          <w:sz w:val="32"/>
          <w:szCs w:val="32"/>
          <w:lang w:eastAsia="en-US"/>
        </w:rPr>
        <w:t>Din nou se poate remarca că logică hexavalentă conservă coerența informațiilor și permite analizarea acesteia.</w:t>
      </w:r>
    </w:p>
    <w:p w14:paraId="14B49060" w14:textId="04FEEB61" w:rsidR="00EC53EB" w:rsidRDefault="00EC53EB" w:rsidP="00EC53EB">
      <w:pPr>
        <w:spacing w:after="160" w:line="256" w:lineRule="auto"/>
        <w:ind w:left="1185"/>
        <w:contextualSpacing/>
        <w:rPr>
          <w:rFonts w:eastAsia="Calibri"/>
          <w:b/>
          <w:i/>
          <w:sz w:val="32"/>
          <w:szCs w:val="32"/>
          <w:lang w:eastAsia="en-US"/>
        </w:rPr>
      </w:pPr>
      <w:r w:rsidRPr="006C39A9">
        <w:rPr>
          <w:rFonts w:eastAsia="Calibri"/>
          <w:b/>
          <w:i/>
          <w:sz w:val="32"/>
          <w:szCs w:val="32"/>
          <w:lang w:eastAsia="en-US"/>
        </w:rPr>
        <w:t>Analizarea fenomenelor poate fi făcută mult mai bine de o inteligen</w:t>
      </w:r>
      <w:bookmarkStart w:id="14" w:name="_Hlk514770827"/>
      <w:r w:rsidRPr="006C39A9">
        <w:rPr>
          <w:rFonts w:eastAsia="Calibri"/>
          <w:b/>
          <w:i/>
          <w:sz w:val="32"/>
          <w:szCs w:val="32"/>
          <w:lang w:eastAsia="en-US"/>
        </w:rPr>
        <w:t>ț</w:t>
      </w:r>
      <w:bookmarkEnd w:id="14"/>
      <w:r w:rsidRPr="006C39A9">
        <w:rPr>
          <w:rFonts w:eastAsia="Calibri"/>
          <w:b/>
          <w:i/>
          <w:sz w:val="32"/>
          <w:szCs w:val="32"/>
          <w:lang w:eastAsia="en-US"/>
        </w:rPr>
        <w:t>ă artificială programată sa fie in ajutorul umanit</w:t>
      </w:r>
      <w:bookmarkStart w:id="15" w:name="_Hlk514770727"/>
      <w:r w:rsidRPr="006C39A9">
        <w:rPr>
          <w:rFonts w:eastAsia="Calibri"/>
          <w:b/>
          <w:i/>
          <w:sz w:val="32"/>
          <w:szCs w:val="32"/>
          <w:lang w:eastAsia="en-US"/>
        </w:rPr>
        <w:t>ă</w:t>
      </w:r>
      <w:bookmarkEnd w:id="15"/>
      <w:r w:rsidRPr="006C39A9">
        <w:rPr>
          <w:rFonts w:eastAsia="Calibri"/>
          <w:b/>
          <w:i/>
          <w:sz w:val="32"/>
          <w:szCs w:val="32"/>
          <w:lang w:eastAsia="en-US"/>
        </w:rPr>
        <w:t>ții. Pe de altă parte cu aceiași algoritmi se poate programa să distrugă totul, căci inteligența fără conștiință nu are valori. Lorzii războiului ce caută profit din distrugere sunt un astfel de exemplu. De aceea cheile logicilor multiple nu trebuie niciodată lăsate libere pentru oportuniști.</w:t>
      </w:r>
    </w:p>
    <w:p w14:paraId="42988E61" w14:textId="5575C3AB" w:rsidR="006C39A9" w:rsidRPr="006C39A9" w:rsidRDefault="006C39A9" w:rsidP="00EC53EB">
      <w:pPr>
        <w:spacing w:after="160" w:line="256" w:lineRule="auto"/>
        <w:ind w:left="1185"/>
        <w:contextualSpacing/>
        <w:rPr>
          <w:rFonts w:eastAsia="Calibri"/>
          <w:b/>
          <w:iCs/>
          <w:sz w:val="32"/>
          <w:szCs w:val="32"/>
          <w:lang w:eastAsia="en-US"/>
        </w:rPr>
      </w:pPr>
      <w:r>
        <w:rPr>
          <w:rFonts w:eastAsia="Calibri"/>
          <w:b/>
          <w:iCs/>
          <w:sz w:val="32"/>
          <w:szCs w:val="32"/>
          <w:lang w:eastAsia="en-US"/>
        </w:rPr>
        <w:t>Componenta semantică a subtabelelor si a altor structuri informaționale aduc o contribuţie semnificativă, deoarece pot ajuta la configurarea unei harți mentale echilibrate, arătând modul de lucru al universului inteligent, conștient si sensibil pe care noi il</w:t>
      </w:r>
      <w:bookmarkStart w:id="16" w:name="_GoBack"/>
      <w:bookmarkEnd w:id="16"/>
      <w:r>
        <w:rPr>
          <w:rFonts w:eastAsia="Calibri"/>
          <w:b/>
          <w:iCs/>
          <w:sz w:val="32"/>
          <w:szCs w:val="32"/>
          <w:lang w:eastAsia="en-US"/>
        </w:rPr>
        <w:t xml:space="preserve"> numim Dumnezeu</w:t>
      </w:r>
    </w:p>
    <w:p w14:paraId="6E137B2E" w14:textId="77777777" w:rsidR="00EC53EB" w:rsidRPr="006C39A9" w:rsidRDefault="00EC53EB" w:rsidP="00EC53EB">
      <w:pPr>
        <w:ind w:left="720"/>
        <w:rPr>
          <w:color w:val="FF0000"/>
          <w:sz w:val="32"/>
          <w:szCs w:val="32"/>
        </w:rPr>
      </w:pPr>
    </w:p>
    <w:p w14:paraId="7C697869" w14:textId="77777777" w:rsidR="00EC53EB" w:rsidRPr="006C39A9" w:rsidRDefault="00EC53EB" w:rsidP="00EC53EB">
      <w:pPr>
        <w:ind w:left="720"/>
        <w:rPr>
          <w:sz w:val="32"/>
          <w:szCs w:val="32"/>
          <w:lang w:val="en-US"/>
        </w:rPr>
      </w:pPr>
    </w:p>
    <w:p w14:paraId="3786CB23" w14:textId="6E9C3831" w:rsidR="00D564A9" w:rsidRPr="006C39A9" w:rsidRDefault="00D564A9" w:rsidP="00EC53EB">
      <w:pPr>
        <w:rPr>
          <w:sz w:val="32"/>
          <w:szCs w:val="32"/>
        </w:rPr>
      </w:pPr>
    </w:p>
    <w:sectPr w:rsidR="00D564A9" w:rsidRPr="006C3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Neue">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262EC"/>
    <w:multiLevelType w:val="hybridMultilevel"/>
    <w:tmpl w:val="F280B972"/>
    <w:lvl w:ilvl="0" w:tplc="21F89476">
      <w:start w:val="1"/>
      <w:numFmt w:val="lowerLetter"/>
      <w:lvlText w:val="%1)"/>
      <w:lvlJc w:val="left"/>
      <w:pPr>
        <w:ind w:left="1185" w:hanging="360"/>
      </w:pPr>
    </w:lvl>
    <w:lvl w:ilvl="1" w:tplc="04090019">
      <w:start w:val="1"/>
      <w:numFmt w:val="lowerLetter"/>
      <w:lvlText w:val="%2."/>
      <w:lvlJc w:val="left"/>
      <w:pPr>
        <w:ind w:left="1905" w:hanging="360"/>
      </w:pPr>
    </w:lvl>
    <w:lvl w:ilvl="2" w:tplc="0409001B">
      <w:start w:val="1"/>
      <w:numFmt w:val="lowerRoman"/>
      <w:lvlText w:val="%3."/>
      <w:lvlJc w:val="right"/>
      <w:pPr>
        <w:ind w:left="2625" w:hanging="180"/>
      </w:pPr>
    </w:lvl>
    <w:lvl w:ilvl="3" w:tplc="0409000F">
      <w:start w:val="1"/>
      <w:numFmt w:val="decimal"/>
      <w:lvlText w:val="%4."/>
      <w:lvlJc w:val="left"/>
      <w:pPr>
        <w:ind w:left="3345" w:hanging="360"/>
      </w:pPr>
    </w:lvl>
    <w:lvl w:ilvl="4" w:tplc="04090019">
      <w:start w:val="1"/>
      <w:numFmt w:val="lowerLetter"/>
      <w:lvlText w:val="%5."/>
      <w:lvlJc w:val="left"/>
      <w:pPr>
        <w:ind w:left="4065" w:hanging="360"/>
      </w:pPr>
    </w:lvl>
    <w:lvl w:ilvl="5" w:tplc="0409001B">
      <w:start w:val="1"/>
      <w:numFmt w:val="lowerRoman"/>
      <w:lvlText w:val="%6."/>
      <w:lvlJc w:val="right"/>
      <w:pPr>
        <w:ind w:left="4785" w:hanging="180"/>
      </w:pPr>
    </w:lvl>
    <w:lvl w:ilvl="6" w:tplc="0409000F">
      <w:start w:val="1"/>
      <w:numFmt w:val="decimal"/>
      <w:lvlText w:val="%7."/>
      <w:lvlJc w:val="left"/>
      <w:pPr>
        <w:ind w:left="5505" w:hanging="360"/>
      </w:pPr>
    </w:lvl>
    <w:lvl w:ilvl="7" w:tplc="04090019">
      <w:start w:val="1"/>
      <w:numFmt w:val="lowerLetter"/>
      <w:lvlText w:val="%8."/>
      <w:lvlJc w:val="left"/>
      <w:pPr>
        <w:ind w:left="6225" w:hanging="360"/>
      </w:pPr>
    </w:lvl>
    <w:lvl w:ilvl="8" w:tplc="0409001B">
      <w:start w:val="1"/>
      <w:numFmt w:val="lowerRoman"/>
      <w:lvlText w:val="%9."/>
      <w:lvlJc w:val="right"/>
      <w:pPr>
        <w:ind w:left="6945" w:hanging="180"/>
      </w:pPr>
    </w:lvl>
  </w:abstractNum>
  <w:abstractNum w:abstractNumId="1" w15:restartNumberingAfterBreak="0">
    <w:nsid w:val="4BF831F2"/>
    <w:multiLevelType w:val="multilevel"/>
    <w:tmpl w:val="A022CA02"/>
    <w:lvl w:ilvl="0">
      <w:start w:val="1"/>
      <w:numFmt w:val="bullet"/>
      <w:lvlText w:val="-"/>
      <w:lvlJc w:val="left"/>
      <w:pPr>
        <w:ind w:left="720" w:firstLine="360"/>
      </w:pPr>
      <w:rPr>
        <w:strike w:val="0"/>
        <w:dstrike w:val="0"/>
        <w:u w:val="none"/>
        <w:effect w:val="none"/>
      </w:rPr>
    </w:lvl>
    <w:lvl w:ilvl="1">
      <w:start w:val="1"/>
      <w:numFmt w:val="bullet"/>
      <w:lvlText w:val="-"/>
      <w:lvlJc w:val="left"/>
      <w:pPr>
        <w:ind w:left="1440" w:firstLine="1080"/>
      </w:pPr>
      <w:rPr>
        <w:strike w:val="0"/>
        <w:dstrike w:val="0"/>
        <w:u w:val="none"/>
        <w:effect w:val="none"/>
      </w:rPr>
    </w:lvl>
    <w:lvl w:ilvl="2">
      <w:start w:val="1"/>
      <w:numFmt w:val="bullet"/>
      <w:lvlText w:val="-"/>
      <w:lvlJc w:val="left"/>
      <w:pPr>
        <w:ind w:left="2160" w:firstLine="1800"/>
      </w:pPr>
      <w:rPr>
        <w:strike w:val="0"/>
        <w:dstrike w:val="0"/>
        <w:u w:val="none"/>
        <w:effect w:val="none"/>
      </w:rPr>
    </w:lvl>
    <w:lvl w:ilvl="3">
      <w:start w:val="1"/>
      <w:numFmt w:val="bullet"/>
      <w:lvlText w:val="-"/>
      <w:lvlJc w:val="left"/>
      <w:pPr>
        <w:ind w:left="2880" w:firstLine="2520"/>
      </w:pPr>
      <w:rPr>
        <w:strike w:val="0"/>
        <w:dstrike w:val="0"/>
        <w:u w:val="none"/>
        <w:effect w:val="none"/>
      </w:rPr>
    </w:lvl>
    <w:lvl w:ilvl="4">
      <w:start w:val="1"/>
      <w:numFmt w:val="bullet"/>
      <w:lvlText w:val="-"/>
      <w:lvlJc w:val="left"/>
      <w:pPr>
        <w:ind w:left="3600" w:firstLine="3240"/>
      </w:pPr>
      <w:rPr>
        <w:strike w:val="0"/>
        <w:dstrike w:val="0"/>
        <w:u w:val="none"/>
        <w:effect w:val="none"/>
      </w:rPr>
    </w:lvl>
    <w:lvl w:ilvl="5">
      <w:start w:val="1"/>
      <w:numFmt w:val="bullet"/>
      <w:lvlText w:val="-"/>
      <w:lvlJc w:val="left"/>
      <w:pPr>
        <w:ind w:left="4320" w:firstLine="3960"/>
      </w:pPr>
      <w:rPr>
        <w:strike w:val="0"/>
        <w:dstrike w:val="0"/>
        <w:u w:val="none"/>
        <w:effect w:val="none"/>
      </w:rPr>
    </w:lvl>
    <w:lvl w:ilvl="6">
      <w:start w:val="1"/>
      <w:numFmt w:val="bullet"/>
      <w:lvlText w:val="-"/>
      <w:lvlJc w:val="left"/>
      <w:pPr>
        <w:ind w:left="5040" w:firstLine="4680"/>
      </w:pPr>
      <w:rPr>
        <w:strike w:val="0"/>
        <w:dstrike w:val="0"/>
        <w:u w:val="none"/>
        <w:effect w:val="none"/>
      </w:rPr>
    </w:lvl>
    <w:lvl w:ilvl="7">
      <w:start w:val="1"/>
      <w:numFmt w:val="bullet"/>
      <w:lvlText w:val="-"/>
      <w:lvlJc w:val="left"/>
      <w:pPr>
        <w:ind w:left="5760" w:firstLine="5400"/>
      </w:pPr>
      <w:rPr>
        <w:strike w:val="0"/>
        <w:dstrike w:val="0"/>
        <w:u w:val="none"/>
        <w:effect w:val="none"/>
      </w:rPr>
    </w:lvl>
    <w:lvl w:ilvl="8">
      <w:start w:val="1"/>
      <w:numFmt w:val="bullet"/>
      <w:lvlText w:val="-"/>
      <w:lvlJc w:val="left"/>
      <w:pPr>
        <w:ind w:left="6480" w:firstLine="6120"/>
      </w:pPr>
      <w:rPr>
        <w:strike w:val="0"/>
        <w:dstrike w:val="0"/>
        <w:u w:val="none"/>
        <w:effect w:val="none"/>
      </w:rPr>
    </w:lvl>
  </w:abstractNum>
  <w:abstractNum w:abstractNumId="2" w15:restartNumberingAfterBreak="0">
    <w:nsid w:val="7034581F"/>
    <w:multiLevelType w:val="multilevel"/>
    <w:tmpl w:val="EC9CD9E4"/>
    <w:lvl w:ilvl="0">
      <w:start w:val="1"/>
      <w:numFmt w:val="decimal"/>
      <w:lvlText w:val="%1)"/>
      <w:lvlJc w:val="left"/>
      <w:pPr>
        <w:ind w:left="1260" w:firstLine="720"/>
      </w:pPr>
      <w:rPr>
        <w:vertAlign w:val="baseline"/>
      </w:rPr>
    </w:lvl>
    <w:lvl w:ilvl="1">
      <w:start w:val="1"/>
      <w:numFmt w:val="lowerLetter"/>
      <w:lvlText w:val="%2."/>
      <w:lvlJc w:val="left"/>
      <w:pPr>
        <w:ind w:left="1800" w:firstLine="1440"/>
      </w:pPr>
      <w:rPr>
        <w:vertAlign w:val="baseline"/>
      </w:rPr>
    </w:lvl>
    <w:lvl w:ilvl="2">
      <w:start w:val="1"/>
      <w:numFmt w:val="lowerRoman"/>
      <w:lvlText w:val="%3."/>
      <w:lvlJc w:val="right"/>
      <w:pPr>
        <w:ind w:left="2520" w:firstLine="2340"/>
      </w:pPr>
      <w:rPr>
        <w:vertAlign w:val="baseline"/>
      </w:rPr>
    </w:lvl>
    <w:lvl w:ilvl="3">
      <w:start w:val="1"/>
      <w:numFmt w:val="decimal"/>
      <w:lvlText w:val="%4."/>
      <w:lvlJc w:val="left"/>
      <w:pPr>
        <w:ind w:left="3240" w:firstLine="2880"/>
      </w:pPr>
      <w:rPr>
        <w:vertAlign w:val="baseline"/>
      </w:rPr>
    </w:lvl>
    <w:lvl w:ilvl="4">
      <w:start w:val="1"/>
      <w:numFmt w:val="lowerLetter"/>
      <w:lvlText w:val="%5."/>
      <w:lvlJc w:val="left"/>
      <w:pPr>
        <w:ind w:left="3960" w:firstLine="3600"/>
      </w:pPr>
      <w:rPr>
        <w:vertAlign w:val="baseline"/>
      </w:rPr>
    </w:lvl>
    <w:lvl w:ilvl="5">
      <w:start w:val="1"/>
      <w:numFmt w:val="lowerRoman"/>
      <w:lvlText w:val="%6."/>
      <w:lvlJc w:val="right"/>
      <w:pPr>
        <w:ind w:left="4680" w:firstLine="4500"/>
      </w:pPr>
      <w:rPr>
        <w:vertAlign w:val="baseline"/>
      </w:rPr>
    </w:lvl>
    <w:lvl w:ilvl="6">
      <w:start w:val="1"/>
      <w:numFmt w:val="decimal"/>
      <w:lvlText w:val="%7."/>
      <w:lvlJc w:val="left"/>
      <w:pPr>
        <w:ind w:left="5400" w:firstLine="5040"/>
      </w:pPr>
      <w:rPr>
        <w:vertAlign w:val="baseline"/>
      </w:rPr>
    </w:lvl>
    <w:lvl w:ilvl="7">
      <w:start w:val="1"/>
      <w:numFmt w:val="lowerLetter"/>
      <w:lvlText w:val="%8."/>
      <w:lvlJc w:val="left"/>
      <w:pPr>
        <w:ind w:left="6120" w:firstLine="5760"/>
      </w:pPr>
      <w:rPr>
        <w:vertAlign w:val="baseline"/>
      </w:rPr>
    </w:lvl>
    <w:lvl w:ilvl="8">
      <w:start w:val="1"/>
      <w:numFmt w:val="lowerRoman"/>
      <w:lvlText w:val="%9."/>
      <w:lvlJc w:val="right"/>
      <w:pPr>
        <w:ind w:left="6840" w:firstLine="6660"/>
      </w:pPr>
      <w:rPr>
        <w:vertAlign w:val="baseline"/>
      </w:r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360313"/>
    <w:rsid w:val="006C39A9"/>
    <w:rsid w:val="00726C07"/>
    <w:rsid w:val="00894213"/>
    <w:rsid w:val="008B5B77"/>
    <w:rsid w:val="009D01B1"/>
    <w:rsid w:val="00A056D1"/>
    <w:rsid w:val="00A11A2E"/>
    <w:rsid w:val="00A12121"/>
    <w:rsid w:val="00B232F2"/>
    <w:rsid w:val="00D564A9"/>
    <w:rsid w:val="00D63CE0"/>
    <w:rsid w:val="00DA49A3"/>
    <w:rsid w:val="00DE1585"/>
    <w:rsid w:val="00E73FC0"/>
    <w:rsid w:val="00E75D02"/>
    <w:rsid w:val="00EC53EB"/>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4018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http://www.sustainability-modeling.com/media/THE%20UNIVERSAL%20LANGUAGE%20-%20engl_html_7511d103.gif" TargetMode="External"/><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hyperlink" Target="https://www.hkrdi.org/" TargetMode="External"/><Relationship Id="rId34" Type="http://schemas.openxmlformats.org/officeDocument/2006/relationships/image" Target="media/image25.png"/><Relationship Id="rId7" Type="http://schemas.openxmlformats.org/officeDocument/2006/relationships/image" Target="media/image2.png"/><Relationship Id="rId12" Type="http://schemas.openxmlformats.org/officeDocument/2006/relationships/image" Target="media/image7.gif"/><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hyperlink" Target="https://www.youtube.com/watch?v=R8VyUsVOic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89.46.7.10/sustain/tables.php"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E7DBF-C678-4F86-9BCC-3503E925F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3155</Words>
  <Characters>17985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2</cp:revision>
  <dcterms:created xsi:type="dcterms:W3CDTF">2019-07-22T18:40:00Z</dcterms:created>
  <dcterms:modified xsi:type="dcterms:W3CDTF">2019-07-22T18:40:00Z</dcterms:modified>
</cp:coreProperties>
</file>